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8E0" w:rsidRPr="0044705F" w:rsidRDefault="00AB08E0" w:rsidP="00AB08E0">
      <w:pPr>
        <w:spacing w:line="480" w:lineRule="auto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44705F">
        <w:rPr>
          <w:rFonts w:ascii="Arial" w:eastAsia="Arial" w:hAnsi="Arial" w:cs="Arial"/>
          <w:b/>
          <w:sz w:val="22"/>
          <w:szCs w:val="22"/>
        </w:rPr>
        <w:t>SUPPLEMENTARY MATERIAL</w:t>
      </w:r>
    </w:p>
    <w:p w:rsidR="00AB08E0" w:rsidRPr="0044705F" w:rsidRDefault="00AB08E0" w:rsidP="00AB08E0">
      <w:pPr>
        <w:spacing w:line="480" w:lineRule="auto"/>
        <w:rPr>
          <w:rFonts w:ascii="Arial" w:hAnsi="Arial" w:cs="Arial"/>
        </w:rPr>
      </w:pPr>
      <w:bookmarkStart w:id="0" w:name="_GoBack"/>
      <w:bookmarkEnd w:id="0"/>
    </w:p>
    <w:p w:rsidR="00AB08E0" w:rsidRPr="0044705F" w:rsidRDefault="00AB08E0" w:rsidP="00AB08E0">
      <w:pPr>
        <w:spacing w:line="480" w:lineRule="auto"/>
        <w:jc w:val="both"/>
        <w:rPr>
          <w:rFonts w:ascii="Arial" w:hAnsi="Arial" w:cs="Arial"/>
          <w:b/>
          <w:sz w:val="20"/>
          <w:szCs w:val="20"/>
          <w:highlight w:val="white"/>
        </w:rPr>
      </w:pPr>
      <w:r w:rsidRPr="0044705F">
        <w:rPr>
          <w:rFonts w:ascii="Arial" w:hAnsi="Arial" w:cs="Arial"/>
          <w:b/>
          <w:sz w:val="20"/>
          <w:szCs w:val="20"/>
          <w:highlight w:val="white"/>
        </w:rPr>
        <w:t xml:space="preserve">Table S1 – </w:t>
      </w:r>
      <w:r w:rsidRPr="0044705F">
        <w:rPr>
          <w:rFonts w:ascii="Arial" w:hAnsi="Arial" w:cs="Arial"/>
          <w:sz w:val="20"/>
          <w:szCs w:val="20"/>
          <w:highlight w:val="white"/>
        </w:rPr>
        <w:t>Primers used in quantitative real-time PCR analysis of tomato defense-related gene expression. The genes</w:t>
      </w:r>
      <w:r w:rsidR="00F646A6">
        <w:rPr>
          <w:rFonts w:ascii="Arial" w:hAnsi="Arial" w:cs="Arial"/>
          <w:sz w:val="20"/>
          <w:szCs w:val="20"/>
          <w:highlight w:val="white"/>
        </w:rPr>
        <w:t xml:space="preserve"> monitored are markers for the </w:t>
      </w:r>
      <w:proofErr w:type="spellStart"/>
      <w:r w:rsidR="00F646A6">
        <w:rPr>
          <w:rFonts w:ascii="Arial" w:hAnsi="Arial" w:cs="Arial"/>
          <w:sz w:val="20"/>
          <w:szCs w:val="20"/>
          <w:highlight w:val="white"/>
        </w:rPr>
        <w:t>Jasmonic</w:t>
      </w:r>
      <w:proofErr w:type="spellEnd"/>
      <w:r w:rsidR="00F646A6">
        <w:rPr>
          <w:rFonts w:ascii="Arial" w:hAnsi="Arial" w:cs="Arial"/>
          <w:sz w:val="20"/>
          <w:szCs w:val="20"/>
          <w:highlight w:val="white"/>
        </w:rPr>
        <w:t xml:space="preserve"> acid (JA), Salicylic acid (SA), </w:t>
      </w:r>
      <w:proofErr w:type="spellStart"/>
      <w:r w:rsidR="00F646A6">
        <w:rPr>
          <w:rFonts w:ascii="Arial" w:hAnsi="Arial" w:cs="Arial"/>
          <w:sz w:val="20"/>
          <w:szCs w:val="20"/>
          <w:highlight w:val="white"/>
        </w:rPr>
        <w:t>Abscisic</w:t>
      </w:r>
      <w:proofErr w:type="spellEnd"/>
      <w:r w:rsidR="00F646A6">
        <w:rPr>
          <w:rFonts w:ascii="Arial" w:hAnsi="Arial" w:cs="Arial"/>
          <w:sz w:val="20"/>
          <w:szCs w:val="20"/>
          <w:highlight w:val="white"/>
        </w:rPr>
        <w:t xml:space="preserve"> acid (ABA) and E</w:t>
      </w:r>
      <w:r w:rsidRPr="0044705F">
        <w:rPr>
          <w:rFonts w:ascii="Arial" w:hAnsi="Arial" w:cs="Arial"/>
          <w:sz w:val="20"/>
          <w:szCs w:val="20"/>
          <w:highlight w:val="white"/>
        </w:rPr>
        <w:t xml:space="preserve">thylene (ET) </w:t>
      </w:r>
      <w:proofErr w:type="spellStart"/>
      <w:r w:rsidRPr="0044705F">
        <w:rPr>
          <w:rFonts w:ascii="Arial" w:hAnsi="Arial" w:cs="Arial"/>
          <w:sz w:val="20"/>
          <w:szCs w:val="20"/>
          <w:highlight w:val="white"/>
        </w:rPr>
        <w:t>signalling</w:t>
      </w:r>
      <w:proofErr w:type="spellEnd"/>
      <w:r w:rsidRPr="0044705F">
        <w:rPr>
          <w:rFonts w:ascii="Arial" w:hAnsi="Arial" w:cs="Arial"/>
          <w:sz w:val="20"/>
          <w:szCs w:val="20"/>
          <w:highlight w:val="white"/>
        </w:rPr>
        <w:t xml:space="preserve"> pathways. </w:t>
      </w:r>
      <w:r w:rsidRPr="0044705F">
        <w:rPr>
          <w:rFonts w:ascii="Arial" w:hAnsi="Arial" w:cs="Arial"/>
          <w:i/>
          <w:sz w:val="20"/>
          <w:szCs w:val="20"/>
        </w:rPr>
        <w:t>EF1α</w:t>
      </w:r>
      <w:r w:rsidRPr="0044705F">
        <w:rPr>
          <w:rFonts w:ascii="Arial" w:hAnsi="Arial" w:cs="Arial"/>
          <w:sz w:val="20"/>
          <w:szCs w:val="20"/>
          <w:highlight w:val="white"/>
        </w:rPr>
        <w:t xml:space="preserve"> </w:t>
      </w:r>
      <w:proofErr w:type="gramStart"/>
      <w:r w:rsidRPr="0044705F">
        <w:rPr>
          <w:rFonts w:ascii="Arial" w:hAnsi="Arial" w:cs="Arial"/>
          <w:sz w:val="20"/>
          <w:szCs w:val="20"/>
          <w:highlight w:val="white"/>
        </w:rPr>
        <w:t>was used</w:t>
      </w:r>
      <w:proofErr w:type="gramEnd"/>
      <w:r w:rsidRPr="0044705F">
        <w:rPr>
          <w:rFonts w:ascii="Arial" w:hAnsi="Arial" w:cs="Arial"/>
          <w:sz w:val="20"/>
          <w:szCs w:val="20"/>
          <w:highlight w:val="white"/>
        </w:rPr>
        <w:t xml:space="preserve"> as a housekeeping gene (HK) for </w:t>
      </w:r>
      <w:proofErr w:type="spellStart"/>
      <w:r w:rsidRPr="0044705F">
        <w:rPr>
          <w:rFonts w:ascii="Arial" w:hAnsi="Arial" w:cs="Arial"/>
          <w:sz w:val="20"/>
          <w:szCs w:val="20"/>
          <w:highlight w:val="white"/>
        </w:rPr>
        <w:t>normalisation</w:t>
      </w:r>
      <w:proofErr w:type="spellEnd"/>
      <w:r w:rsidRPr="0044705F">
        <w:rPr>
          <w:rFonts w:ascii="Arial" w:hAnsi="Arial" w:cs="Arial"/>
          <w:sz w:val="20"/>
          <w:szCs w:val="20"/>
          <w:highlight w:val="white"/>
        </w:rPr>
        <w:t>.</w:t>
      </w: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1276"/>
        <w:gridCol w:w="3686"/>
        <w:gridCol w:w="1984"/>
      </w:tblGrid>
      <w:tr w:rsidR="00AB08E0" w:rsidRPr="00F646A6" w:rsidTr="00F646A6">
        <w:trPr>
          <w:trHeight w:val="567"/>
          <w:jc w:val="center"/>
        </w:trPr>
        <w:tc>
          <w:tcPr>
            <w:tcW w:w="2410" w:type="dxa"/>
            <w:shd w:val="clear" w:color="auto" w:fill="E7E6E6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F646A6">
              <w:rPr>
                <w:rFonts w:ascii="Arial" w:hAnsi="Arial" w:cs="Arial"/>
              </w:rPr>
              <w:t>Gene</w:t>
            </w:r>
          </w:p>
        </w:tc>
        <w:tc>
          <w:tcPr>
            <w:tcW w:w="1276" w:type="dxa"/>
            <w:shd w:val="clear" w:color="auto" w:fill="E7E6E6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F646A6">
              <w:rPr>
                <w:rFonts w:ascii="Arial" w:hAnsi="Arial" w:cs="Arial"/>
              </w:rPr>
              <w:t>Pathway</w:t>
            </w:r>
          </w:p>
        </w:tc>
        <w:tc>
          <w:tcPr>
            <w:tcW w:w="3686" w:type="dxa"/>
            <w:shd w:val="clear" w:color="auto" w:fill="E7E6E6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F646A6">
              <w:rPr>
                <w:rFonts w:ascii="Arial" w:hAnsi="Arial" w:cs="Arial"/>
              </w:rPr>
              <w:t>Primer sequence (5’-3’)</w:t>
            </w:r>
          </w:p>
        </w:tc>
        <w:tc>
          <w:tcPr>
            <w:tcW w:w="1984" w:type="dxa"/>
            <w:shd w:val="clear" w:color="auto" w:fill="E7E6E6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F646A6">
              <w:rPr>
                <w:rFonts w:ascii="Arial" w:hAnsi="Arial" w:cs="Arial"/>
              </w:rPr>
              <w:t>Reference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Allene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oxide synthase 1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(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AOS1</w:t>
            </w:r>
            <w:r w:rsidRPr="00F646A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JA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CACCTGTTAAACAAGCGAAAC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GACCTGGTGGCATGTTCGT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López-Raéz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et al. (2010)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Proteinase inhibitor II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F646A6">
              <w:rPr>
                <w:rFonts w:ascii="Arial" w:hAnsi="Arial" w:cs="Arial"/>
                <w:i/>
                <w:sz w:val="20"/>
                <w:szCs w:val="20"/>
              </w:rPr>
              <w:t>PiII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JA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GAAAATCGTTAATTTATCCCAC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ACATACAAACTTTCCATCTTTA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Uppalapati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et al. (2005)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Phenylalanine ammonia-</w:t>
            </w: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lyase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(PAL)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CGTTATGCTCTCCGAACATC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GAAGTTGCCACCATGTAAGG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Shine et al. (2016)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 xml:space="preserve">Pathogenesis-related protein 1 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(PR-1)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TGGTGGTTCATTTCTTGCAACTAC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ATCAATCCGATCCACTTATCATTTTA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Breen et al. (2017)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 xml:space="preserve">9-cis-epoxycarotenoid dioxygenase 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(NCDE1)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ABA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CTGCTTCTTCCCAAGCATTC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ACCTGTTCCACCACAAGGAC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López-Raéz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et al. (2010)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Late-embryogenesis protein 4 (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Le4</w:t>
            </w:r>
            <w:r w:rsidRPr="00F646A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ABA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ACTCAAGGCATGGGTACTGG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CCTTCTTTCTCCTCCCACCT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646A6">
              <w:rPr>
                <w:rFonts w:ascii="Arial" w:hAnsi="Arial" w:cs="Arial"/>
                <w:sz w:val="20"/>
                <w:szCs w:val="20"/>
              </w:rPr>
              <w:t>López-Raéz</w:t>
            </w:r>
            <w:proofErr w:type="spellEnd"/>
            <w:r w:rsidRPr="00F646A6">
              <w:rPr>
                <w:rFonts w:ascii="Arial" w:hAnsi="Arial" w:cs="Arial"/>
                <w:sz w:val="20"/>
                <w:szCs w:val="20"/>
              </w:rPr>
              <w:t xml:space="preserve"> et al. (2010)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 xml:space="preserve">Pathogen-inducible ethylene 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(Pti5)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ET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TCGTCGGGAAACGGTTCCAT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GACATCCAACTTGCATGACACTTG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He et al. (2001)</w:t>
            </w:r>
          </w:p>
        </w:tc>
      </w:tr>
      <w:tr w:rsidR="00AB08E0" w:rsidRPr="00F646A6" w:rsidTr="00F646A6">
        <w:trPr>
          <w:jc w:val="center"/>
        </w:trPr>
        <w:tc>
          <w:tcPr>
            <w:tcW w:w="2410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Elongation factor 1α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(</w:t>
            </w:r>
            <w:r w:rsidRPr="00F646A6">
              <w:rPr>
                <w:rFonts w:ascii="Arial" w:hAnsi="Arial" w:cs="Arial"/>
                <w:i/>
                <w:sz w:val="20"/>
                <w:szCs w:val="20"/>
              </w:rPr>
              <w:t>EF1α</w:t>
            </w:r>
            <w:r w:rsidRPr="00F646A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HK</w:t>
            </w:r>
          </w:p>
        </w:tc>
        <w:tc>
          <w:tcPr>
            <w:tcW w:w="3686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GATTGGTGGTATTGGAACTGTC</w:t>
            </w:r>
          </w:p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AGCTTCGTGGTGCATCTC</w:t>
            </w:r>
          </w:p>
        </w:tc>
        <w:tc>
          <w:tcPr>
            <w:tcW w:w="1984" w:type="dxa"/>
            <w:vAlign w:val="center"/>
          </w:tcPr>
          <w:p w:rsidR="00AB08E0" w:rsidRPr="00F646A6" w:rsidRDefault="00AB08E0" w:rsidP="00F646A6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646A6">
              <w:rPr>
                <w:rFonts w:ascii="Arial" w:hAnsi="Arial" w:cs="Arial"/>
                <w:sz w:val="20"/>
                <w:szCs w:val="20"/>
              </w:rPr>
              <w:t>Rotenberg et al. (2006)</w:t>
            </w:r>
          </w:p>
        </w:tc>
      </w:tr>
    </w:tbl>
    <w:p w:rsidR="00926C8A" w:rsidRDefault="00F646A6"/>
    <w:sectPr w:rsidR="00926C8A" w:rsidSect="00F646A6">
      <w:footerReference w:type="default" r:id="rId7"/>
      <w:pgSz w:w="11900" w:h="16840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646A6">
      <w:r>
        <w:separator/>
      </w:r>
    </w:p>
  </w:endnote>
  <w:endnote w:type="continuationSeparator" w:id="0">
    <w:p w:rsidR="00000000" w:rsidRDefault="00F64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5718" w:rsidRDefault="00AB08E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F646A6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:rsidR="00E15718" w:rsidRDefault="00F646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646A6">
      <w:r>
        <w:separator/>
      </w:r>
    </w:p>
  </w:footnote>
  <w:footnote w:type="continuationSeparator" w:id="0">
    <w:p w:rsidR="00000000" w:rsidRDefault="00F64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8E0"/>
    <w:rsid w:val="00164D6B"/>
    <w:rsid w:val="00AB08E0"/>
    <w:rsid w:val="00C37CDE"/>
    <w:rsid w:val="00F6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5A5A44"/>
  <w15:chartTrackingRefBased/>
  <w15:docId w15:val="{98E4EE99-5809-4631-9941-CD4AFF38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B08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B0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564B6-74F8-4DE2-B11A-E192B3EF4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1072</Characters>
  <Application>Microsoft Office Word</Application>
  <DocSecurity>0</DocSecurity>
  <Lines>63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Australian National University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Pereira</dc:creator>
  <cp:keywords/>
  <dc:description/>
  <cp:lastModifiedBy>Eric Pereira</cp:lastModifiedBy>
  <cp:revision>2</cp:revision>
  <dcterms:created xsi:type="dcterms:W3CDTF">2024-05-30T04:39:00Z</dcterms:created>
  <dcterms:modified xsi:type="dcterms:W3CDTF">2024-06-06T07:47:00Z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b937b68c-d780-4b72-96f9-22c486d1bd2c</vt:lpwstr>
  </property>
</Properties>
</file>