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F2847" w14:textId="63E0AFD0" w:rsidR="007E34E1" w:rsidRDefault="00B42CED" w:rsidP="00FF1A64">
      <w:r>
        <w:rPr>
          <w:noProof/>
        </w:rPr>
        <w:drawing>
          <wp:inline distT="0" distB="0" distL="0" distR="0" wp14:anchorId="2DBCE3EC" wp14:editId="0AD8FA94">
            <wp:extent cx="5731972" cy="3006547"/>
            <wp:effectExtent l="0" t="0" r="0" b="3810"/>
            <wp:docPr id="18866119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679" cy="3016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05A265" w14:textId="5E148AD4" w:rsidR="00D67082" w:rsidRPr="00105973" w:rsidRDefault="007E34E1" w:rsidP="00FF1A64">
      <w:pPr>
        <w:rPr>
          <w:lang w:val="en-US"/>
        </w:rPr>
      </w:pPr>
      <w:r w:rsidRPr="00FF1A64">
        <w:rPr>
          <w:b/>
          <w:bCs/>
          <w:lang w:val="en-US"/>
        </w:rPr>
        <w:t>Supplementary Figure S1</w:t>
      </w:r>
      <w:r w:rsidR="00105973" w:rsidRPr="00FF1A64">
        <w:rPr>
          <w:b/>
          <w:bCs/>
          <w:lang w:val="en-US"/>
        </w:rPr>
        <w:t xml:space="preserve">. The </w:t>
      </w:r>
      <w:proofErr w:type="spellStart"/>
      <w:r w:rsidR="00105973" w:rsidRPr="00FF1A64">
        <w:rPr>
          <w:b/>
          <w:bCs/>
          <w:lang w:val="en-US"/>
        </w:rPr>
        <w:t>iMLP</w:t>
      </w:r>
      <w:proofErr w:type="spellEnd"/>
      <w:r w:rsidR="00105973" w:rsidRPr="00FF1A64">
        <w:rPr>
          <w:b/>
          <w:bCs/>
          <w:lang w:val="en-US"/>
        </w:rPr>
        <w:t xml:space="preserve"> prediction shows the presence of </w:t>
      </w:r>
      <w:r w:rsidR="00B42CED" w:rsidRPr="00FF1A64">
        <w:rPr>
          <w:b/>
          <w:bCs/>
          <w:lang w:val="en-US"/>
        </w:rPr>
        <w:t xml:space="preserve">an </w:t>
      </w:r>
      <w:r w:rsidR="00105973" w:rsidRPr="00FF1A64">
        <w:rPr>
          <w:b/>
          <w:bCs/>
          <w:lang w:val="en-US"/>
        </w:rPr>
        <w:t>internal targeting signal in SVA</w:t>
      </w:r>
      <w:r w:rsidR="00B42CED" w:rsidRPr="00FF1A64">
        <w:rPr>
          <w:b/>
          <w:bCs/>
          <w:lang w:val="en-US"/>
        </w:rPr>
        <w:t xml:space="preserve"> and its isoform.</w:t>
      </w:r>
      <w:r w:rsidR="00B42CED">
        <w:rPr>
          <w:lang w:val="en-US"/>
        </w:rPr>
        <w:t xml:space="preserve"> A) </w:t>
      </w:r>
      <w:proofErr w:type="spellStart"/>
      <w:r w:rsidR="00B42CED" w:rsidRPr="00B42CED">
        <w:rPr>
          <w:lang w:val="en-US"/>
        </w:rPr>
        <w:t>iMTS</w:t>
      </w:r>
      <w:proofErr w:type="spellEnd"/>
      <w:r w:rsidR="00B42CED" w:rsidRPr="00B42CED">
        <w:rPr>
          <w:lang w:val="en-US"/>
        </w:rPr>
        <w:t>-L propensity heatmap</w:t>
      </w:r>
      <w:r w:rsidR="00B42CED">
        <w:rPr>
          <w:lang w:val="en-US"/>
        </w:rPr>
        <w:t xml:space="preserve"> and its p</w:t>
      </w:r>
      <w:r w:rsidR="00B42CED" w:rsidRPr="00B42CED">
        <w:rPr>
          <w:lang w:val="en-US"/>
        </w:rPr>
        <w:t xml:space="preserve">redicted </w:t>
      </w:r>
      <w:proofErr w:type="spellStart"/>
      <w:r w:rsidR="00B42CED" w:rsidRPr="00B42CED">
        <w:rPr>
          <w:lang w:val="en-US"/>
        </w:rPr>
        <w:t>iMTS</w:t>
      </w:r>
      <w:proofErr w:type="spellEnd"/>
      <w:r w:rsidR="00B42CED" w:rsidRPr="00B42CED">
        <w:rPr>
          <w:lang w:val="en-US"/>
        </w:rPr>
        <w:t>-L propensity profile</w:t>
      </w:r>
      <w:r w:rsidR="00B42CED">
        <w:rPr>
          <w:lang w:val="en-US"/>
        </w:rPr>
        <w:t xml:space="preserve"> for SV2A and B) SV2A isoform.</w:t>
      </w:r>
    </w:p>
    <w:p w14:paraId="7C2F0256" w14:textId="77777777" w:rsidR="00311AE8" w:rsidRDefault="00311AE8" w:rsidP="00FF1A64">
      <w:pPr>
        <w:rPr>
          <w:lang w:val="en-US"/>
        </w:rPr>
      </w:pPr>
    </w:p>
    <w:p w14:paraId="1780473E" w14:textId="3C93A3C1" w:rsidR="00B42CED" w:rsidRDefault="00B42CED" w:rsidP="00FF1A64">
      <w:pPr>
        <w:rPr>
          <w:lang w:val="en-US"/>
        </w:rPr>
      </w:pPr>
      <w:r w:rsidRPr="00B42CED">
        <w:rPr>
          <w:noProof/>
        </w:rPr>
        <w:drawing>
          <wp:inline distT="0" distB="0" distL="0" distR="0" wp14:anchorId="06FE026D" wp14:editId="62D367D6">
            <wp:extent cx="5760720" cy="2764790"/>
            <wp:effectExtent l="0" t="0" r="0" b="0"/>
            <wp:docPr id="8" name="Grafik 7" descr="Ein Bild, das Text, Screenshot, Zahl, parallel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DDCCAE91-3298-1CF6-A6A5-F94610AAC3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 descr="Ein Bild, das Text, Screenshot, Zahl, parallel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DDCCAE91-3298-1CF6-A6A5-F94610AAC3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CE22B" w14:textId="43D460EC" w:rsidR="00B42CED" w:rsidRPr="00105973" w:rsidRDefault="00B42CED" w:rsidP="00FF1A64">
      <w:pPr>
        <w:rPr>
          <w:lang w:val="en-US"/>
        </w:rPr>
      </w:pPr>
      <w:r w:rsidRPr="00FF1A64">
        <w:rPr>
          <w:b/>
          <w:bCs/>
          <w:lang w:val="en-US"/>
        </w:rPr>
        <w:t>Supplementary Figure S2. Analysis of protein sequences of SV2A using DeepLoc2.0</w:t>
      </w:r>
      <w:r w:rsidR="00FF1A64">
        <w:rPr>
          <w:lang w:val="en-US"/>
        </w:rPr>
        <w:t>.</w:t>
      </w:r>
      <w:r>
        <w:rPr>
          <w:lang w:val="en-US"/>
        </w:rPr>
        <w:t xml:space="preserve"> A)</w:t>
      </w:r>
      <w:r w:rsidR="00FF1A64">
        <w:rPr>
          <w:lang w:val="en-US"/>
        </w:rPr>
        <w:t> </w:t>
      </w:r>
      <w:r w:rsidRPr="00105973">
        <w:rPr>
          <w:lang w:val="en-US"/>
        </w:rPr>
        <w:t xml:space="preserve">The </w:t>
      </w:r>
      <w:r>
        <w:rPr>
          <w:lang w:val="en-US"/>
        </w:rPr>
        <w:t xml:space="preserve">DeepLoc2.0 prediction of subcellular localization-associated sorting signals in SVA and its isoform (B). </w:t>
      </w:r>
    </w:p>
    <w:p w14:paraId="76B2A0B6" w14:textId="77777777" w:rsidR="00B42CED" w:rsidRPr="00105973" w:rsidRDefault="00B42CED" w:rsidP="00FF1A64">
      <w:pPr>
        <w:rPr>
          <w:lang w:val="en-US"/>
        </w:rPr>
      </w:pPr>
    </w:p>
    <w:p w14:paraId="5AB4171F" w14:textId="77777777" w:rsidR="00555403" w:rsidRDefault="00311AE8" w:rsidP="00555403">
      <w:pPr>
        <w:spacing w:line="259" w:lineRule="auto"/>
        <w:jc w:val="left"/>
        <w:rPr>
          <w:lang w:val="en-US"/>
        </w:rPr>
      </w:pPr>
      <w:r w:rsidRPr="00105973">
        <w:rPr>
          <w:lang w:val="en-US"/>
        </w:rPr>
        <w:br w:type="page"/>
      </w:r>
      <w:r w:rsidR="00555403">
        <w:rPr>
          <w:noProof/>
          <w:lang w:val="en-US"/>
        </w:rPr>
        <w:lastRenderedPageBreak/>
        <w:drawing>
          <wp:inline distT="0" distB="0" distL="0" distR="0" wp14:anchorId="635B52EE" wp14:editId="41894D7A">
            <wp:extent cx="5728854" cy="8063230"/>
            <wp:effectExtent l="0" t="0" r="5715" b="0"/>
            <wp:docPr id="74028381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42" cy="8077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E7F97F" w14:textId="77777777" w:rsidR="00555403" w:rsidRDefault="00555403" w:rsidP="00555403">
      <w:pPr>
        <w:spacing w:line="259" w:lineRule="auto"/>
        <w:jc w:val="left"/>
        <w:rPr>
          <w:lang w:val="en-US"/>
        </w:rPr>
      </w:pPr>
      <w:r w:rsidRPr="00555403">
        <w:rPr>
          <w:b/>
          <w:lang w:val="en-US"/>
        </w:rPr>
        <w:t xml:space="preserve">Figure S3. </w:t>
      </w:r>
      <w:r w:rsidRPr="00950B14">
        <w:rPr>
          <w:b/>
          <w:bCs/>
          <w:lang w:val="en-US"/>
        </w:rPr>
        <w:t>SV2A is localized at the outer mitochondrial membrane</w:t>
      </w:r>
      <w:r>
        <w:rPr>
          <w:b/>
          <w:bCs/>
          <w:lang w:val="en-US"/>
        </w:rPr>
        <w:t xml:space="preserve">. </w:t>
      </w:r>
      <w:r w:rsidRPr="00A7212B">
        <w:rPr>
          <w:lang w:val="en-US"/>
        </w:rPr>
        <w:t>Representative confocal</w:t>
      </w:r>
      <w:r>
        <w:rPr>
          <w:lang w:val="en-US"/>
        </w:rPr>
        <w:t xml:space="preserve"> fluorescence</w:t>
      </w:r>
      <w:r w:rsidRPr="00A7212B">
        <w:rPr>
          <w:lang w:val="en-US"/>
        </w:rPr>
        <w:t xml:space="preserve"> images of</w:t>
      </w:r>
      <w:r>
        <w:rPr>
          <w:lang w:val="en-US"/>
        </w:rPr>
        <w:t xml:space="preserve"> double-immunolabeled human</w:t>
      </w:r>
      <w:r w:rsidRPr="00A7212B">
        <w:rPr>
          <w:lang w:val="en-US"/>
        </w:rPr>
        <w:t xml:space="preserve"> SH-SY5Y cells stained for SV2A</w:t>
      </w:r>
      <w:r>
        <w:rPr>
          <w:lang w:val="en-US"/>
        </w:rPr>
        <w:t xml:space="preserve"> (green)</w:t>
      </w:r>
      <w:r w:rsidRPr="00A7212B">
        <w:rPr>
          <w:lang w:val="en-US"/>
        </w:rPr>
        <w:t xml:space="preserve"> and mitochondria</w:t>
      </w:r>
      <w:r>
        <w:rPr>
          <w:lang w:val="en-US"/>
        </w:rPr>
        <w:t xml:space="preserve"> (red) using </w:t>
      </w:r>
      <w:proofErr w:type="spellStart"/>
      <w:r w:rsidRPr="00683009">
        <w:rPr>
          <w:lang w:val="en-US"/>
        </w:rPr>
        <w:t>MitoTracker</w:t>
      </w:r>
      <w:proofErr w:type="spellEnd"/>
      <w:r w:rsidRPr="00683009">
        <w:rPr>
          <w:lang w:val="en-US"/>
        </w:rPr>
        <w:t>™ Deep Red FM</w:t>
      </w:r>
      <w:r w:rsidRPr="00A7212B">
        <w:rPr>
          <w:lang w:val="en-US"/>
        </w:rPr>
        <w:t>.</w:t>
      </w:r>
      <w:r>
        <w:rPr>
          <w:lang w:val="en-US"/>
        </w:rPr>
        <w:t xml:space="preserve"> </w:t>
      </w:r>
      <w:r w:rsidRPr="00A7212B">
        <w:rPr>
          <w:lang w:val="en-US"/>
        </w:rPr>
        <w:t>Colocalization of SV2A and mitochondria is indicated by yellow spots</w:t>
      </w:r>
      <w:r>
        <w:rPr>
          <w:lang w:val="en-US"/>
        </w:rPr>
        <w:t xml:space="preserve"> in the merged image.</w:t>
      </w:r>
    </w:p>
    <w:p w14:paraId="7E801165" w14:textId="61B51DD0" w:rsidR="00311AE8" w:rsidRDefault="00311AE8" w:rsidP="00FF1A64">
      <w:pPr>
        <w:jc w:val="left"/>
        <w:rPr>
          <w:lang w:val="en-US"/>
        </w:rPr>
      </w:pPr>
    </w:p>
    <w:p w14:paraId="4DB7DD7F" w14:textId="3FEEA381" w:rsidR="00FF1A64" w:rsidRDefault="0054418A" w:rsidP="00FF1A64">
      <w:pPr>
        <w:jc w:val="left"/>
        <w:rPr>
          <w:lang w:val="en-US"/>
        </w:rPr>
      </w:pPr>
      <w:r w:rsidRPr="0054418A">
        <w:rPr>
          <w:noProof/>
        </w:rPr>
        <w:drawing>
          <wp:inline distT="0" distB="0" distL="0" distR="0" wp14:anchorId="41036122" wp14:editId="6E327124">
            <wp:extent cx="5760720" cy="1619885"/>
            <wp:effectExtent l="0" t="0" r="0" b="0"/>
            <wp:docPr id="19" name="Grafik 18" descr="Ein Bild, das Screenshot, Schwarz, Schwarzweiß, weiß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E1CF104C-CEF6-5198-8E20-D1C9252935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fik 18" descr="Ein Bild, das Screenshot, Schwarz, Schwarzweiß, weiß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E1CF104C-CEF6-5198-8E20-D1C9252935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ACEA2" w14:textId="10BA1B97" w:rsidR="00F92248" w:rsidRDefault="00555403" w:rsidP="00FF1A64">
      <w:pPr>
        <w:jc w:val="left"/>
        <w:rPr>
          <w:lang w:val="en-US"/>
        </w:rPr>
      </w:pPr>
      <w:r>
        <w:rPr>
          <w:b/>
          <w:bCs/>
          <w:lang w:val="en-US"/>
        </w:rPr>
        <w:t xml:space="preserve">Figure </w:t>
      </w:r>
      <w:r w:rsidR="00F92248" w:rsidRPr="00FF1A64">
        <w:rPr>
          <w:b/>
          <w:bCs/>
          <w:lang w:val="en-US"/>
        </w:rPr>
        <w:t>S</w:t>
      </w:r>
      <w:r>
        <w:rPr>
          <w:b/>
          <w:bCs/>
          <w:lang w:val="en-US"/>
        </w:rPr>
        <w:t>4</w:t>
      </w:r>
      <w:r w:rsidR="00F92248" w:rsidRPr="00FF1A64">
        <w:rPr>
          <w:b/>
          <w:bCs/>
          <w:lang w:val="en-US"/>
        </w:rPr>
        <w:t xml:space="preserve">. </w:t>
      </w:r>
      <w:r w:rsidR="00FF1A64" w:rsidRPr="00FF1A64">
        <w:rPr>
          <w:b/>
          <w:bCs/>
          <w:lang w:val="en-US"/>
        </w:rPr>
        <w:t>Determination of Blotting conditions for SV2A.</w:t>
      </w:r>
      <w:r w:rsidR="00FF1A64">
        <w:rPr>
          <w:lang w:val="en-US"/>
        </w:rPr>
        <w:t xml:space="preserve"> Uncooked (</w:t>
      </w:r>
      <w:proofErr w:type="spellStart"/>
      <w:r w:rsidR="00FF1A64">
        <w:rPr>
          <w:lang w:val="en-US"/>
        </w:rPr>
        <w:t>uc</w:t>
      </w:r>
      <w:proofErr w:type="spellEnd"/>
      <w:r w:rsidR="00FF1A64">
        <w:rPr>
          <w:lang w:val="en-US"/>
        </w:rPr>
        <w:t xml:space="preserve">) and cooked (c) samples were compared using western blotting and </w:t>
      </w:r>
      <w:r w:rsidR="0054418A">
        <w:rPr>
          <w:lang w:val="en-US"/>
        </w:rPr>
        <w:t>transferred</w:t>
      </w:r>
      <w:r w:rsidR="00FF1A64">
        <w:rPr>
          <w:lang w:val="en-US"/>
        </w:rPr>
        <w:t xml:space="preserve"> to PVDF membrane followed by SV2A antibody staining. </w:t>
      </w:r>
      <w:r w:rsidR="0054418A">
        <w:rPr>
          <w:lang w:val="en-US"/>
        </w:rPr>
        <w:t xml:space="preserve">Non-cooked band of SV2A are significant more present compared to cooked samples. </w:t>
      </w:r>
    </w:p>
    <w:p w14:paraId="6336A1FD" w14:textId="4E798590" w:rsidR="0054418A" w:rsidRDefault="0054418A" w:rsidP="00FF1A64">
      <w:pPr>
        <w:jc w:val="left"/>
        <w:rPr>
          <w:lang w:val="en-US"/>
        </w:rPr>
      </w:pPr>
    </w:p>
    <w:p w14:paraId="1B0DFD9B" w14:textId="24F922DA" w:rsidR="00F92248" w:rsidRDefault="00F92248" w:rsidP="00FF1A64">
      <w:pPr>
        <w:jc w:val="left"/>
        <w:rPr>
          <w:lang w:val="en-US"/>
        </w:rPr>
      </w:pPr>
      <w:r>
        <w:rPr>
          <w:lang w:val="en-US"/>
        </w:rPr>
        <w:br w:type="page"/>
      </w:r>
    </w:p>
    <w:p w14:paraId="7CF9FC83" w14:textId="3F24F581" w:rsidR="00D944D5" w:rsidRDefault="00426D50">
      <w:pPr>
        <w:spacing w:line="259" w:lineRule="auto"/>
        <w:jc w:val="left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6DB09C0" wp14:editId="2B7FAB62">
            <wp:extent cx="5680350" cy="4175760"/>
            <wp:effectExtent l="0" t="0" r="0" b="0"/>
            <wp:docPr id="25326205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922" cy="4180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58C27A" w14:textId="5B7B68AD" w:rsidR="004B04ED" w:rsidRDefault="004B04ED">
      <w:pPr>
        <w:spacing w:line="259" w:lineRule="auto"/>
        <w:jc w:val="left"/>
        <w:rPr>
          <w:lang w:val="en-US"/>
        </w:rPr>
      </w:pPr>
      <w:r w:rsidRPr="00555403">
        <w:rPr>
          <w:b/>
          <w:lang w:val="en-US"/>
        </w:rPr>
        <w:t>Fig</w:t>
      </w:r>
      <w:r w:rsidR="00555403">
        <w:rPr>
          <w:b/>
          <w:lang w:val="en-US"/>
        </w:rPr>
        <w:t>ure</w:t>
      </w:r>
      <w:bookmarkStart w:id="0" w:name="_GoBack"/>
      <w:bookmarkEnd w:id="0"/>
      <w:r w:rsidRPr="00555403">
        <w:rPr>
          <w:b/>
          <w:lang w:val="en-US"/>
        </w:rPr>
        <w:t xml:space="preserve"> S</w:t>
      </w:r>
      <w:r w:rsidR="00555403" w:rsidRPr="00555403">
        <w:rPr>
          <w:b/>
          <w:lang w:val="en-US"/>
        </w:rPr>
        <w:t>5</w:t>
      </w:r>
      <w:r w:rsidRPr="00555403">
        <w:rPr>
          <w:b/>
          <w:lang w:val="en-US"/>
        </w:rPr>
        <w:t>.</w:t>
      </w:r>
      <w:r>
        <w:rPr>
          <w:lang w:val="en-US"/>
        </w:rPr>
        <w:t xml:space="preserve"> </w:t>
      </w:r>
      <w:r w:rsidRPr="001861D6">
        <w:rPr>
          <w:b/>
          <w:bCs/>
          <w:lang w:val="en-US"/>
        </w:rPr>
        <w:t>Effect of SV2A KD on mitochondrial morphology.</w:t>
      </w:r>
      <w:r>
        <w:rPr>
          <w:lang w:val="en-US"/>
        </w:rPr>
        <w:t xml:space="preserve"> </w:t>
      </w:r>
      <w:r w:rsidR="001861D6">
        <w:rPr>
          <w:lang w:val="en-US"/>
        </w:rPr>
        <w:t xml:space="preserve">A)-B) </w:t>
      </w:r>
      <w:r w:rsidR="008D5148" w:rsidRPr="008D5148">
        <w:rPr>
          <w:lang w:val="en-US"/>
        </w:rPr>
        <w:t xml:space="preserve">Representative confocal images of mitochondria in siRNA-induced SV2A KD cells and cells treated with scrambled siRNA (10 </w:t>
      </w:r>
      <w:proofErr w:type="spellStart"/>
      <w:r w:rsidR="008D5148" w:rsidRPr="008D5148">
        <w:rPr>
          <w:lang w:val="en-US"/>
        </w:rPr>
        <w:t>nM</w:t>
      </w:r>
      <w:proofErr w:type="spellEnd"/>
      <w:r w:rsidR="008D5148" w:rsidRPr="008D5148">
        <w:rPr>
          <w:lang w:val="en-US"/>
        </w:rPr>
        <w:t>/48 h). Length distribution of mitochondria in SV2A KD cells compared to cells treated with scrambled siRNA</w:t>
      </w:r>
      <w:r w:rsidR="008D5148">
        <w:rPr>
          <w:lang w:val="en-US"/>
        </w:rPr>
        <w:t xml:space="preserve">. </w:t>
      </w:r>
    </w:p>
    <w:p w14:paraId="0DDC6E04" w14:textId="09B196FC" w:rsidR="00D944D5" w:rsidRDefault="00D944D5">
      <w:pPr>
        <w:spacing w:line="259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5AC48EA3" w14:textId="77777777" w:rsidR="002E59E4" w:rsidRPr="00105973" w:rsidRDefault="002E59E4" w:rsidP="00FF1A64">
      <w:pPr>
        <w:jc w:val="left"/>
        <w:rPr>
          <w:lang w:val="en-US"/>
        </w:rPr>
      </w:pPr>
    </w:p>
    <w:p w14:paraId="7C45AA59" w14:textId="56261A56" w:rsidR="00311AE8" w:rsidRPr="00C26FD4" w:rsidRDefault="00311AE8" w:rsidP="00FF1A64">
      <w:pPr>
        <w:rPr>
          <w:b/>
          <w:bCs/>
          <w:lang w:val="en-US"/>
        </w:rPr>
      </w:pPr>
      <w:r w:rsidRPr="00C26FD4">
        <w:rPr>
          <w:b/>
          <w:bCs/>
          <w:lang w:val="en-US"/>
        </w:rPr>
        <w:t xml:space="preserve">Table S1: Analysis of </w:t>
      </w:r>
      <w:r w:rsidR="001C75A8" w:rsidRPr="00C26FD4">
        <w:rPr>
          <w:b/>
          <w:bCs/>
          <w:lang w:val="en-US"/>
        </w:rPr>
        <w:t>interaction partners</w:t>
      </w:r>
      <w:r w:rsidRPr="00C26FD4">
        <w:rPr>
          <w:b/>
          <w:bCs/>
          <w:lang w:val="en-US"/>
        </w:rPr>
        <w:t xml:space="preserve"> of SV2A using </w:t>
      </w:r>
      <w:proofErr w:type="spellStart"/>
      <w:r w:rsidRPr="00C26FD4">
        <w:rPr>
          <w:b/>
          <w:bCs/>
          <w:lang w:val="en-US"/>
        </w:rPr>
        <w:t>ReCLIP</w:t>
      </w:r>
      <w:proofErr w:type="spellEnd"/>
      <w:r w:rsidRPr="00C26FD4">
        <w:rPr>
          <w:b/>
          <w:bCs/>
          <w:lang w:val="en-US"/>
        </w:rPr>
        <w:t xml:space="preserve"> in HEK293 cells.</w:t>
      </w:r>
    </w:p>
    <w:p w14:paraId="51986FE7" w14:textId="7D46607F" w:rsidR="00F54E6A" w:rsidRDefault="00F54E6A" w:rsidP="00FF1A64">
      <w:pPr>
        <w:rPr>
          <w:lang w:val="en-US"/>
        </w:rPr>
      </w:pPr>
      <w:r w:rsidRPr="00F54E6A">
        <w:rPr>
          <w:noProof/>
        </w:rPr>
        <w:drawing>
          <wp:inline distT="0" distB="0" distL="0" distR="0" wp14:anchorId="7AC1EEDB" wp14:editId="064C8B74">
            <wp:extent cx="5760720" cy="7304405"/>
            <wp:effectExtent l="0" t="0" r="0" b="0"/>
            <wp:docPr id="6970324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0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206F4" w14:textId="6151C7D0" w:rsidR="00F54E6A" w:rsidRDefault="00F54E6A" w:rsidP="00FF1A64">
      <w:pPr>
        <w:rPr>
          <w:lang w:val="en-US"/>
        </w:rPr>
      </w:pPr>
      <w:r w:rsidRPr="00F54E6A">
        <w:rPr>
          <w:noProof/>
        </w:rPr>
        <w:lastRenderedPageBreak/>
        <w:drawing>
          <wp:inline distT="0" distB="0" distL="0" distR="0" wp14:anchorId="282AD834" wp14:editId="129BF532">
            <wp:extent cx="5760720" cy="6400800"/>
            <wp:effectExtent l="0" t="0" r="0" b="0"/>
            <wp:docPr id="167566633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0AA90" w14:textId="0292BB8C" w:rsidR="00311AE8" w:rsidRPr="00311AE8" w:rsidRDefault="00F54E6A" w:rsidP="00FF1A64">
      <w:pPr>
        <w:rPr>
          <w:lang w:val="en-US"/>
        </w:rPr>
      </w:pPr>
      <w:r w:rsidRPr="00F54E6A">
        <w:rPr>
          <w:noProof/>
        </w:rPr>
        <w:lastRenderedPageBreak/>
        <w:drawing>
          <wp:inline distT="0" distB="0" distL="0" distR="0" wp14:anchorId="13E46CBC" wp14:editId="3E0984B6">
            <wp:extent cx="5760720" cy="6015990"/>
            <wp:effectExtent l="0" t="0" r="0" b="3810"/>
            <wp:docPr id="450884391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1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1AE8" w:rsidRPr="00311A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082"/>
    <w:rsid w:val="00064F94"/>
    <w:rsid w:val="000A6554"/>
    <w:rsid w:val="000D548E"/>
    <w:rsid w:val="00105973"/>
    <w:rsid w:val="001067F9"/>
    <w:rsid w:val="00120862"/>
    <w:rsid w:val="00162EFB"/>
    <w:rsid w:val="001861D6"/>
    <w:rsid w:val="001A7F52"/>
    <w:rsid w:val="001C75A8"/>
    <w:rsid w:val="0022328D"/>
    <w:rsid w:val="002C0B55"/>
    <w:rsid w:val="002E4165"/>
    <w:rsid w:val="002E59E4"/>
    <w:rsid w:val="00310915"/>
    <w:rsid w:val="00311AE8"/>
    <w:rsid w:val="00327414"/>
    <w:rsid w:val="00426D50"/>
    <w:rsid w:val="00442E2D"/>
    <w:rsid w:val="004B04ED"/>
    <w:rsid w:val="00503F55"/>
    <w:rsid w:val="0054418A"/>
    <w:rsid w:val="00555403"/>
    <w:rsid w:val="0061773F"/>
    <w:rsid w:val="006471CB"/>
    <w:rsid w:val="00683009"/>
    <w:rsid w:val="006F205D"/>
    <w:rsid w:val="0071374C"/>
    <w:rsid w:val="00796598"/>
    <w:rsid w:val="007A03A7"/>
    <w:rsid w:val="007E34E1"/>
    <w:rsid w:val="008037CB"/>
    <w:rsid w:val="008101C8"/>
    <w:rsid w:val="008410FE"/>
    <w:rsid w:val="00851023"/>
    <w:rsid w:val="00860FCC"/>
    <w:rsid w:val="0088001C"/>
    <w:rsid w:val="008D5148"/>
    <w:rsid w:val="009024CF"/>
    <w:rsid w:val="00932AD9"/>
    <w:rsid w:val="00941099"/>
    <w:rsid w:val="00950B14"/>
    <w:rsid w:val="009D5F39"/>
    <w:rsid w:val="00A7212B"/>
    <w:rsid w:val="00AB78DE"/>
    <w:rsid w:val="00AE6F98"/>
    <w:rsid w:val="00B03CFB"/>
    <w:rsid w:val="00B226E9"/>
    <w:rsid w:val="00B42CED"/>
    <w:rsid w:val="00B433CC"/>
    <w:rsid w:val="00C26FD4"/>
    <w:rsid w:val="00C36CCD"/>
    <w:rsid w:val="00D40844"/>
    <w:rsid w:val="00D51882"/>
    <w:rsid w:val="00D55F33"/>
    <w:rsid w:val="00D67082"/>
    <w:rsid w:val="00D944D5"/>
    <w:rsid w:val="00DA610E"/>
    <w:rsid w:val="00DE3CDB"/>
    <w:rsid w:val="00E56A1A"/>
    <w:rsid w:val="00E83866"/>
    <w:rsid w:val="00EE0A6C"/>
    <w:rsid w:val="00F54E6A"/>
    <w:rsid w:val="00F92248"/>
    <w:rsid w:val="00FD7974"/>
    <w:rsid w:val="00FD7CC8"/>
    <w:rsid w:val="00FF1A64"/>
    <w:rsid w:val="00FF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D89C1E"/>
  <w15:chartTrackingRefBased/>
  <w15:docId w15:val="{7D8B91D7-A873-4BD6-88B6-2D6399FF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D548E"/>
    <w:pPr>
      <w:spacing w:line="360" w:lineRule="auto"/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Jörg, Dr. Marko</dc:creator>
  <cp:keywords/>
  <dc:description/>
  <cp:lastModifiedBy>Friedland, Kristina</cp:lastModifiedBy>
  <cp:revision>4</cp:revision>
  <dcterms:created xsi:type="dcterms:W3CDTF">2024-06-05T10:25:00Z</dcterms:created>
  <dcterms:modified xsi:type="dcterms:W3CDTF">2024-06-05T14:54:00Z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fbf2f6f0-65a7-4b61-96cc-b1db950a2f06</vt:lpwstr>
  </property>
</Properties>
</file>