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03683" w14:textId="77777777" w:rsidR="00E15FFF" w:rsidRPr="00736A3F" w:rsidRDefault="00E15FFF" w:rsidP="00E15FFF">
      <w:pPr>
        <w:keepNext/>
        <w:spacing w:after="120"/>
        <w:jc w:val="center"/>
        <w:outlineLvl w:val="1"/>
        <w:rPr>
          <w:rFonts w:ascii="Times New Roman" w:eastAsia="Cambria" w:hAnsi="Times New Roman" w:cs="Times New Roman"/>
          <w:b/>
          <w:bCs/>
          <w:i/>
          <w:iCs/>
          <w:sz w:val="40"/>
          <w:szCs w:val="40"/>
          <w:lang w:eastAsia="de-CH"/>
        </w:rPr>
      </w:pPr>
      <w:r w:rsidRPr="00736A3F">
        <w:rPr>
          <w:rFonts w:ascii="Times New Roman" w:eastAsia="Cambria" w:hAnsi="Times New Roman" w:cs="Times New Roman"/>
          <w:b/>
          <w:bCs/>
          <w:i/>
          <w:iCs/>
          <w:sz w:val="40"/>
          <w:szCs w:val="40"/>
          <w:lang w:eastAsia="de-CH"/>
        </w:rPr>
        <w:t>Predictors of early recurrence in meningioma</w:t>
      </w:r>
    </w:p>
    <w:p w14:paraId="2F1814EF" w14:textId="77777777" w:rsidR="00E15FFF" w:rsidRPr="00492C2C" w:rsidRDefault="00E15FFF" w:rsidP="00E15FFF">
      <w:pPr>
        <w:keepNext/>
        <w:spacing w:after="120" w:line="276" w:lineRule="auto"/>
        <w:jc w:val="center"/>
        <w:outlineLvl w:val="1"/>
        <w:rPr>
          <w:rFonts w:ascii="Times New Roman" w:eastAsia="Cambria" w:hAnsi="Times New Roman" w:cs="Times New Roman"/>
          <w:b/>
          <w:bCs/>
          <w:i/>
          <w:iCs/>
          <w:sz w:val="36"/>
          <w:szCs w:val="36"/>
          <w:lang w:eastAsia="de-CH"/>
        </w:rPr>
      </w:pPr>
    </w:p>
    <w:p w14:paraId="49E7EA64" w14:textId="77777777" w:rsidR="00E15FFF" w:rsidRPr="00492C2C" w:rsidRDefault="00E15FFF" w:rsidP="00E15FFF">
      <w:pPr>
        <w:spacing w:after="120" w:line="276" w:lineRule="auto"/>
        <w:jc w:val="center"/>
        <w:rPr>
          <w:rFonts w:ascii="Times New Roman" w:hAnsi="Times New Roman" w:cs="Times New Roman"/>
          <w:lang w:val="pt-PT" w:eastAsia="de-CH"/>
        </w:rPr>
      </w:pPr>
      <w:r w:rsidRPr="00492C2C">
        <w:rPr>
          <w:rFonts w:ascii="Times New Roman" w:hAnsi="Times New Roman" w:cs="Times New Roman"/>
          <w:lang w:val="pt-PT" w:eastAsia="de-CH"/>
        </w:rPr>
        <w:t xml:space="preserve">Diogo Abreu </w:t>
      </w:r>
      <w:proofErr w:type="spellStart"/>
      <w:r w:rsidRPr="00492C2C">
        <w:rPr>
          <w:rFonts w:ascii="Times New Roman" w:hAnsi="Times New Roman" w:cs="Times New Roman"/>
          <w:lang w:val="pt-PT" w:eastAsia="de-CH"/>
        </w:rPr>
        <w:t>Soberano</w:t>
      </w:r>
      <w:r w:rsidRPr="00492C2C">
        <w:rPr>
          <w:rFonts w:ascii="Times New Roman" w:hAnsi="Times New Roman" w:cs="Times New Roman"/>
          <w:vertAlign w:val="superscript"/>
          <w:lang w:val="pt-PT" w:eastAsia="de-CH"/>
        </w:rPr>
        <w:t>a</w:t>
      </w:r>
      <w:proofErr w:type="spellEnd"/>
      <w:r w:rsidRPr="00492C2C">
        <w:rPr>
          <w:rFonts w:ascii="Times New Roman" w:hAnsi="Times New Roman" w:cs="Times New Roman"/>
          <w:lang w:val="pt-PT" w:eastAsia="de-CH"/>
        </w:rPr>
        <w:t xml:space="preserve">, Jorge </w:t>
      </w:r>
      <w:proofErr w:type="spellStart"/>
      <w:proofErr w:type="gramStart"/>
      <w:r w:rsidRPr="00492C2C">
        <w:rPr>
          <w:rFonts w:ascii="Times New Roman" w:hAnsi="Times New Roman" w:cs="Times New Roman"/>
          <w:lang w:val="pt-PT" w:eastAsia="de-CH"/>
        </w:rPr>
        <w:t>Lima</w:t>
      </w:r>
      <w:r w:rsidRPr="00492C2C">
        <w:rPr>
          <w:rFonts w:ascii="Times New Roman" w:hAnsi="Times New Roman" w:cs="Times New Roman"/>
          <w:vertAlign w:val="superscript"/>
          <w:lang w:val="pt-PT" w:eastAsia="de-CH"/>
        </w:rPr>
        <w:t>a,b</w:t>
      </w:r>
      <w:proofErr w:type="gramEnd"/>
      <w:r w:rsidRPr="00492C2C">
        <w:rPr>
          <w:rFonts w:ascii="Times New Roman" w:hAnsi="Times New Roman" w:cs="Times New Roman"/>
          <w:vertAlign w:val="superscript"/>
          <w:lang w:val="pt-PT" w:eastAsia="de-CH"/>
        </w:rPr>
        <w:t>,c</w:t>
      </w:r>
      <w:proofErr w:type="spellEnd"/>
      <w:r w:rsidRPr="00492C2C">
        <w:rPr>
          <w:rFonts w:ascii="Times New Roman" w:hAnsi="Times New Roman" w:cs="Times New Roman"/>
          <w:lang w:val="pt-PT" w:eastAsia="de-CH"/>
        </w:rPr>
        <w:t xml:space="preserve">, Jorge </w:t>
      </w:r>
      <w:proofErr w:type="spellStart"/>
      <w:r w:rsidRPr="00492C2C">
        <w:rPr>
          <w:rFonts w:ascii="Times New Roman" w:hAnsi="Times New Roman" w:cs="Times New Roman"/>
          <w:lang w:val="pt-PT" w:eastAsia="de-CH"/>
        </w:rPr>
        <w:t>Pinheiro</w:t>
      </w:r>
      <w:r w:rsidRPr="00492C2C">
        <w:rPr>
          <w:rFonts w:ascii="Times New Roman" w:hAnsi="Times New Roman" w:cs="Times New Roman"/>
          <w:vertAlign w:val="superscript"/>
          <w:lang w:val="pt-PT" w:eastAsia="de-CH"/>
        </w:rPr>
        <w:t>a,d</w:t>
      </w:r>
      <w:proofErr w:type="spellEnd"/>
      <w:r w:rsidRPr="00492C2C">
        <w:rPr>
          <w:rFonts w:ascii="Times New Roman" w:hAnsi="Times New Roman" w:cs="Times New Roman"/>
          <w:lang w:val="pt-PT" w:eastAsia="de-CH"/>
        </w:rPr>
        <w:t xml:space="preserve">, Maria José </w:t>
      </w:r>
      <w:proofErr w:type="spellStart"/>
      <w:r w:rsidRPr="00492C2C">
        <w:rPr>
          <w:rFonts w:ascii="Times New Roman" w:hAnsi="Times New Roman" w:cs="Times New Roman"/>
          <w:lang w:val="pt-PT" w:eastAsia="de-CH"/>
        </w:rPr>
        <w:t>Soares</w:t>
      </w:r>
      <w:r w:rsidRPr="00492C2C">
        <w:rPr>
          <w:rFonts w:ascii="Times New Roman" w:hAnsi="Times New Roman" w:cs="Times New Roman"/>
          <w:vertAlign w:val="superscript"/>
          <w:lang w:val="pt-PT" w:eastAsia="de-CH"/>
        </w:rPr>
        <w:t>e</w:t>
      </w:r>
      <w:proofErr w:type="spellEnd"/>
      <w:r w:rsidRPr="00492C2C">
        <w:rPr>
          <w:rFonts w:ascii="Times New Roman" w:hAnsi="Times New Roman" w:cs="Times New Roman"/>
          <w:lang w:val="pt-PT" w:eastAsia="de-CH"/>
        </w:rPr>
        <w:t xml:space="preserve">, Mafalda </w:t>
      </w:r>
      <w:proofErr w:type="spellStart"/>
      <w:r w:rsidRPr="00492C2C">
        <w:rPr>
          <w:rFonts w:ascii="Times New Roman" w:hAnsi="Times New Roman" w:cs="Times New Roman"/>
          <w:lang w:val="pt-PT" w:eastAsia="de-CH"/>
        </w:rPr>
        <w:t>Pinto</w:t>
      </w:r>
      <w:r w:rsidRPr="00492C2C">
        <w:rPr>
          <w:rFonts w:ascii="Times New Roman" w:hAnsi="Times New Roman" w:cs="Times New Roman"/>
          <w:vertAlign w:val="superscript"/>
          <w:lang w:val="pt-PT" w:eastAsia="de-CH"/>
        </w:rPr>
        <w:t>b</w:t>
      </w:r>
      <w:proofErr w:type="spellEnd"/>
      <w:r w:rsidRPr="00492C2C">
        <w:rPr>
          <w:rFonts w:ascii="Times New Roman" w:hAnsi="Times New Roman" w:cs="Times New Roman"/>
          <w:lang w:val="pt-PT" w:eastAsia="de-CH"/>
        </w:rPr>
        <w:t xml:space="preserve">, Anabela </w:t>
      </w:r>
      <w:proofErr w:type="spellStart"/>
      <w:r w:rsidRPr="00492C2C">
        <w:rPr>
          <w:rFonts w:ascii="Times New Roman" w:hAnsi="Times New Roman" w:cs="Times New Roman"/>
          <w:lang w:val="pt-PT" w:eastAsia="de-CH"/>
        </w:rPr>
        <w:t>Ferro</w:t>
      </w:r>
      <w:r w:rsidRPr="00492C2C">
        <w:rPr>
          <w:rFonts w:ascii="Times New Roman" w:hAnsi="Times New Roman" w:cs="Times New Roman"/>
          <w:vertAlign w:val="superscript"/>
          <w:lang w:val="pt-PT" w:eastAsia="de-CH"/>
        </w:rPr>
        <w:t>c</w:t>
      </w:r>
      <w:proofErr w:type="spellEnd"/>
      <w:r w:rsidRPr="00492C2C">
        <w:rPr>
          <w:rFonts w:ascii="Times New Roman" w:hAnsi="Times New Roman" w:cs="Times New Roman"/>
          <w:lang w:val="pt-PT" w:eastAsia="de-CH"/>
        </w:rPr>
        <w:t xml:space="preserve">, Paulo </w:t>
      </w:r>
      <w:proofErr w:type="spellStart"/>
      <w:r w:rsidRPr="00492C2C">
        <w:rPr>
          <w:rFonts w:ascii="Times New Roman" w:hAnsi="Times New Roman" w:cs="Times New Roman"/>
          <w:lang w:val="pt-PT" w:eastAsia="de-CH"/>
        </w:rPr>
        <w:t>Linhares</w:t>
      </w:r>
      <w:r w:rsidRPr="00492C2C">
        <w:rPr>
          <w:rFonts w:ascii="Times New Roman" w:hAnsi="Times New Roman" w:cs="Times New Roman"/>
          <w:vertAlign w:val="superscript"/>
          <w:lang w:val="pt-PT" w:eastAsia="de-CH"/>
        </w:rPr>
        <w:t>a,f,g</w:t>
      </w:r>
      <w:proofErr w:type="spellEnd"/>
      <w:r w:rsidRPr="00492C2C">
        <w:rPr>
          <w:rFonts w:ascii="Times New Roman" w:hAnsi="Times New Roman" w:cs="Times New Roman"/>
          <w:lang w:val="pt-PT" w:eastAsia="de-CH"/>
        </w:rPr>
        <w:t xml:space="preserve">, Bruno </w:t>
      </w:r>
      <w:proofErr w:type="spellStart"/>
      <w:r w:rsidRPr="00492C2C">
        <w:rPr>
          <w:rFonts w:ascii="Times New Roman" w:hAnsi="Times New Roman" w:cs="Times New Roman"/>
          <w:lang w:val="pt-PT" w:eastAsia="de-CH"/>
        </w:rPr>
        <w:t>Carvalho</w:t>
      </w:r>
      <w:r w:rsidRPr="00492C2C">
        <w:rPr>
          <w:rFonts w:ascii="Times New Roman" w:hAnsi="Times New Roman" w:cs="Times New Roman"/>
          <w:vertAlign w:val="superscript"/>
          <w:lang w:val="pt-PT" w:eastAsia="de-CH"/>
        </w:rPr>
        <w:t>a,f</w:t>
      </w:r>
      <w:proofErr w:type="spellEnd"/>
    </w:p>
    <w:p w14:paraId="6117E8CD" w14:textId="77777777" w:rsidR="00E15FFF" w:rsidRPr="00492C2C" w:rsidRDefault="00E15FFF" w:rsidP="00E15FFF">
      <w:pPr>
        <w:spacing w:after="120" w:line="276" w:lineRule="auto"/>
        <w:jc w:val="center"/>
        <w:rPr>
          <w:rFonts w:ascii="Times New Roman" w:hAnsi="Times New Roman" w:cs="Times New Roman"/>
          <w:lang w:val="pt-PT" w:eastAsia="de-CH"/>
        </w:rPr>
      </w:pPr>
    </w:p>
    <w:p w14:paraId="6D4ADE95" w14:textId="77777777" w:rsidR="00E15FFF" w:rsidRPr="00492C2C" w:rsidRDefault="00E15FFF" w:rsidP="00E15FFF">
      <w:pPr>
        <w:widowControl/>
        <w:autoSpaceDE/>
        <w:autoSpaceDN/>
        <w:spacing w:line="360" w:lineRule="auto"/>
        <w:rPr>
          <w:rFonts w:ascii="Times New Roman" w:hAnsi="Times New Roman" w:cs="Times New Roman"/>
          <w:lang w:eastAsia="de-CH"/>
        </w:rPr>
      </w:pPr>
      <w:r w:rsidRPr="00492C2C">
        <w:rPr>
          <w:rFonts w:ascii="Times New Roman" w:hAnsi="Times New Roman" w:cs="Times New Roman"/>
          <w:vertAlign w:val="superscript"/>
          <w:lang w:eastAsia="de-CH"/>
        </w:rPr>
        <w:t>a</w:t>
      </w:r>
      <w:r w:rsidRPr="00492C2C">
        <w:rPr>
          <w:rFonts w:ascii="Times New Roman" w:hAnsi="Times New Roman" w:cs="Times New Roman"/>
          <w:lang w:eastAsia="de-CH"/>
        </w:rPr>
        <w:t xml:space="preserve"> Faculty of Medicine of University of Porto, Porto, Portugal</w:t>
      </w:r>
    </w:p>
    <w:p w14:paraId="6C49D95C" w14:textId="77777777" w:rsidR="00E15FFF" w:rsidRPr="00492C2C" w:rsidRDefault="00E15FFF" w:rsidP="00E15FFF">
      <w:pPr>
        <w:widowControl/>
        <w:autoSpaceDE/>
        <w:autoSpaceDN/>
        <w:spacing w:line="360" w:lineRule="auto"/>
        <w:rPr>
          <w:rFonts w:ascii="Times New Roman" w:hAnsi="Times New Roman" w:cs="Times New Roman"/>
          <w:lang w:eastAsia="de-CH"/>
        </w:rPr>
      </w:pPr>
      <w:r w:rsidRPr="00492C2C">
        <w:rPr>
          <w:rFonts w:ascii="Times New Roman" w:hAnsi="Times New Roman" w:cs="Times New Roman"/>
          <w:vertAlign w:val="superscript"/>
          <w:lang w:eastAsia="de-CH"/>
        </w:rPr>
        <w:t>b</w:t>
      </w:r>
      <w:r w:rsidRPr="00492C2C">
        <w:rPr>
          <w:rFonts w:ascii="Times New Roman" w:hAnsi="Times New Roman" w:cs="Times New Roman"/>
          <w:lang w:eastAsia="de-CH"/>
        </w:rPr>
        <w:t xml:space="preserve"> Institute for Research and Innovation in Health (i3S), R. Alfredo Allen, Porto, Portugal</w:t>
      </w:r>
    </w:p>
    <w:p w14:paraId="68249987" w14:textId="77777777" w:rsidR="00E15FFF" w:rsidRPr="00492C2C" w:rsidRDefault="00E15FFF" w:rsidP="00E15FFF">
      <w:pPr>
        <w:widowControl/>
        <w:autoSpaceDE/>
        <w:autoSpaceDN/>
        <w:spacing w:line="360" w:lineRule="auto"/>
        <w:rPr>
          <w:rFonts w:ascii="Times New Roman" w:hAnsi="Times New Roman" w:cs="Times New Roman"/>
          <w:lang w:eastAsia="de-CH"/>
        </w:rPr>
      </w:pPr>
      <w:r w:rsidRPr="00492C2C">
        <w:rPr>
          <w:rFonts w:ascii="Times New Roman" w:hAnsi="Times New Roman" w:cs="Times New Roman"/>
          <w:vertAlign w:val="superscript"/>
          <w:lang w:eastAsia="de-CH"/>
        </w:rPr>
        <w:t>c</w:t>
      </w:r>
      <w:r w:rsidRPr="00492C2C">
        <w:rPr>
          <w:rFonts w:ascii="Times New Roman" w:hAnsi="Times New Roman" w:cs="Times New Roman"/>
          <w:lang w:eastAsia="de-CH"/>
        </w:rPr>
        <w:t xml:space="preserve"> Institute of Molecular Pathology and Immunology of University of Porto (</w:t>
      </w:r>
      <w:proofErr w:type="spellStart"/>
      <w:r w:rsidRPr="00492C2C">
        <w:rPr>
          <w:rFonts w:ascii="Times New Roman" w:hAnsi="Times New Roman" w:cs="Times New Roman"/>
          <w:lang w:eastAsia="de-CH"/>
        </w:rPr>
        <w:t>Ipatimup</w:t>
      </w:r>
      <w:proofErr w:type="spellEnd"/>
      <w:r w:rsidRPr="00492C2C">
        <w:rPr>
          <w:rFonts w:ascii="Times New Roman" w:hAnsi="Times New Roman" w:cs="Times New Roman"/>
          <w:lang w:eastAsia="de-CH"/>
        </w:rPr>
        <w:t>), Porto, Portugal</w:t>
      </w:r>
    </w:p>
    <w:p w14:paraId="5F22BAAA" w14:textId="77777777" w:rsidR="00E15FFF" w:rsidRPr="00492C2C" w:rsidRDefault="00E15FFF" w:rsidP="00E15FFF">
      <w:pPr>
        <w:widowControl/>
        <w:autoSpaceDE/>
        <w:autoSpaceDN/>
        <w:spacing w:line="360" w:lineRule="auto"/>
        <w:rPr>
          <w:rFonts w:ascii="Times New Roman" w:hAnsi="Times New Roman" w:cs="Times New Roman"/>
          <w:lang w:val="pt-PT" w:eastAsia="de-CH"/>
        </w:rPr>
      </w:pPr>
      <w:r w:rsidRPr="00492C2C">
        <w:rPr>
          <w:rFonts w:ascii="Times New Roman" w:hAnsi="Times New Roman" w:cs="Times New Roman"/>
          <w:vertAlign w:val="superscript"/>
          <w:lang w:val="pt-PT" w:eastAsia="de-CH"/>
        </w:rPr>
        <w:t>d</w:t>
      </w:r>
      <w:r w:rsidRPr="00492C2C">
        <w:rPr>
          <w:rFonts w:ascii="Times New Roman" w:hAnsi="Times New Roman" w:cs="Times New Roman"/>
          <w:lang w:val="pt-PT" w:eastAsia="de-CH"/>
        </w:rPr>
        <w:t xml:space="preserve"> </w:t>
      </w:r>
      <w:proofErr w:type="spellStart"/>
      <w:r w:rsidRPr="00492C2C">
        <w:rPr>
          <w:rFonts w:ascii="Times New Roman" w:hAnsi="Times New Roman" w:cs="Times New Roman"/>
          <w:lang w:val="pt-PT" w:eastAsia="de-CH"/>
        </w:rPr>
        <w:t>Pathology</w:t>
      </w:r>
      <w:proofErr w:type="spellEnd"/>
      <w:r w:rsidRPr="00492C2C">
        <w:rPr>
          <w:rFonts w:ascii="Times New Roman" w:hAnsi="Times New Roman" w:cs="Times New Roman"/>
          <w:lang w:val="pt-PT" w:eastAsia="de-CH"/>
        </w:rPr>
        <w:t xml:space="preserve"> </w:t>
      </w:r>
      <w:proofErr w:type="spellStart"/>
      <w:r w:rsidRPr="00492C2C">
        <w:rPr>
          <w:rFonts w:ascii="Times New Roman" w:hAnsi="Times New Roman" w:cs="Times New Roman"/>
          <w:lang w:val="pt-PT" w:eastAsia="de-CH"/>
        </w:rPr>
        <w:t>Department</w:t>
      </w:r>
      <w:proofErr w:type="spellEnd"/>
      <w:r w:rsidRPr="00492C2C">
        <w:rPr>
          <w:rFonts w:ascii="Times New Roman" w:hAnsi="Times New Roman" w:cs="Times New Roman"/>
          <w:lang w:val="pt-PT" w:eastAsia="de-CH"/>
        </w:rPr>
        <w:t>, Centro Hospitalar Universitário de São João, Porto, Portugal</w:t>
      </w:r>
    </w:p>
    <w:p w14:paraId="525FF7CE" w14:textId="77777777" w:rsidR="00E15FFF" w:rsidRPr="00492C2C" w:rsidRDefault="00E15FFF" w:rsidP="00E15FFF">
      <w:pPr>
        <w:widowControl/>
        <w:autoSpaceDE/>
        <w:autoSpaceDN/>
        <w:spacing w:line="360" w:lineRule="auto"/>
        <w:rPr>
          <w:rFonts w:ascii="Times New Roman" w:hAnsi="Times New Roman" w:cs="Times New Roman"/>
          <w:lang w:val="pt-PT" w:eastAsia="de-CH"/>
        </w:rPr>
      </w:pPr>
      <w:r w:rsidRPr="00492C2C">
        <w:rPr>
          <w:rFonts w:ascii="Times New Roman" w:hAnsi="Times New Roman" w:cs="Times New Roman"/>
          <w:vertAlign w:val="superscript"/>
          <w:lang w:val="pt-PT" w:eastAsia="de-CH"/>
        </w:rPr>
        <w:t>e</w:t>
      </w:r>
      <w:r w:rsidRPr="00492C2C">
        <w:rPr>
          <w:rFonts w:ascii="Times New Roman" w:hAnsi="Times New Roman" w:cs="Times New Roman"/>
          <w:lang w:val="pt-PT" w:eastAsia="de-CH"/>
        </w:rPr>
        <w:t xml:space="preserve"> </w:t>
      </w:r>
      <w:proofErr w:type="spellStart"/>
      <w:r w:rsidRPr="00492C2C">
        <w:rPr>
          <w:rFonts w:ascii="Times New Roman" w:hAnsi="Times New Roman" w:cs="Times New Roman"/>
          <w:lang w:val="pt-PT" w:eastAsia="de-CH"/>
        </w:rPr>
        <w:t>Clinical</w:t>
      </w:r>
      <w:proofErr w:type="spellEnd"/>
      <w:r w:rsidRPr="00492C2C">
        <w:rPr>
          <w:rFonts w:ascii="Times New Roman" w:hAnsi="Times New Roman" w:cs="Times New Roman"/>
          <w:lang w:val="pt-PT" w:eastAsia="de-CH"/>
        </w:rPr>
        <w:t xml:space="preserve"> </w:t>
      </w:r>
      <w:proofErr w:type="spellStart"/>
      <w:r w:rsidRPr="00492C2C">
        <w:rPr>
          <w:rFonts w:ascii="Times New Roman" w:hAnsi="Times New Roman" w:cs="Times New Roman"/>
          <w:lang w:val="pt-PT" w:eastAsia="de-CH"/>
        </w:rPr>
        <w:t>Haematology</w:t>
      </w:r>
      <w:proofErr w:type="spellEnd"/>
      <w:r w:rsidRPr="00492C2C">
        <w:rPr>
          <w:rFonts w:ascii="Times New Roman" w:hAnsi="Times New Roman" w:cs="Times New Roman"/>
          <w:lang w:val="pt-PT" w:eastAsia="de-CH"/>
        </w:rPr>
        <w:t xml:space="preserve"> </w:t>
      </w:r>
      <w:proofErr w:type="spellStart"/>
      <w:r w:rsidRPr="00492C2C">
        <w:rPr>
          <w:rFonts w:ascii="Times New Roman" w:hAnsi="Times New Roman" w:cs="Times New Roman"/>
          <w:lang w:val="pt-PT" w:eastAsia="de-CH"/>
        </w:rPr>
        <w:t>Department</w:t>
      </w:r>
      <w:proofErr w:type="spellEnd"/>
      <w:r w:rsidRPr="00492C2C">
        <w:rPr>
          <w:rFonts w:ascii="Times New Roman" w:hAnsi="Times New Roman" w:cs="Times New Roman"/>
          <w:lang w:val="pt-PT" w:eastAsia="de-CH"/>
        </w:rPr>
        <w:t>, Centro Hospitalar Universitário de São João, Porto, Portugal</w:t>
      </w:r>
    </w:p>
    <w:p w14:paraId="46B270D4" w14:textId="77777777" w:rsidR="00E15FFF" w:rsidRPr="00492C2C" w:rsidRDefault="00E15FFF" w:rsidP="00E15FFF">
      <w:pPr>
        <w:widowControl/>
        <w:autoSpaceDE/>
        <w:autoSpaceDN/>
        <w:spacing w:line="360" w:lineRule="auto"/>
        <w:rPr>
          <w:rFonts w:ascii="Times New Roman" w:hAnsi="Times New Roman" w:cs="Times New Roman"/>
          <w:lang w:val="pt-PT" w:eastAsia="de-CH"/>
        </w:rPr>
      </w:pPr>
      <w:r w:rsidRPr="00492C2C">
        <w:rPr>
          <w:rFonts w:ascii="Times New Roman" w:hAnsi="Times New Roman" w:cs="Times New Roman"/>
          <w:vertAlign w:val="superscript"/>
          <w:lang w:val="pt-PT" w:eastAsia="de-CH"/>
        </w:rPr>
        <w:t>f</w:t>
      </w:r>
      <w:r w:rsidRPr="00492C2C">
        <w:rPr>
          <w:rFonts w:ascii="Times New Roman" w:hAnsi="Times New Roman" w:cs="Times New Roman"/>
          <w:lang w:val="pt-PT" w:eastAsia="de-CH"/>
        </w:rPr>
        <w:t xml:space="preserve"> </w:t>
      </w:r>
      <w:proofErr w:type="spellStart"/>
      <w:r w:rsidRPr="00492C2C">
        <w:rPr>
          <w:rFonts w:ascii="Times New Roman" w:hAnsi="Times New Roman" w:cs="Times New Roman"/>
          <w:lang w:val="pt-PT" w:eastAsia="de-CH"/>
        </w:rPr>
        <w:t>Neurosurgery</w:t>
      </w:r>
      <w:proofErr w:type="spellEnd"/>
      <w:r w:rsidRPr="00492C2C">
        <w:rPr>
          <w:rFonts w:ascii="Times New Roman" w:hAnsi="Times New Roman" w:cs="Times New Roman"/>
          <w:lang w:val="pt-PT" w:eastAsia="de-CH"/>
        </w:rPr>
        <w:t xml:space="preserve"> </w:t>
      </w:r>
      <w:proofErr w:type="spellStart"/>
      <w:r w:rsidRPr="00492C2C">
        <w:rPr>
          <w:rFonts w:ascii="Times New Roman" w:hAnsi="Times New Roman" w:cs="Times New Roman"/>
          <w:lang w:val="pt-PT" w:eastAsia="de-CH"/>
        </w:rPr>
        <w:t>Department</w:t>
      </w:r>
      <w:proofErr w:type="spellEnd"/>
      <w:r w:rsidRPr="00492C2C">
        <w:rPr>
          <w:rFonts w:ascii="Times New Roman" w:hAnsi="Times New Roman" w:cs="Times New Roman"/>
          <w:lang w:val="pt-PT" w:eastAsia="de-CH"/>
        </w:rPr>
        <w:t>, Centro Hospitalar Universitário de São João, Porto, Portugal</w:t>
      </w:r>
    </w:p>
    <w:p w14:paraId="469F4A6F" w14:textId="77777777" w:rsidR="00E15FFF" w:rsidRDefault="00E15FFF" w:rsidP="00E15FFF">
      <w:pPr>
        <w:widowControl/>
        <w:autoSpaceDE/>
        <w:autoSpaceDN/>
        <w:spacing w:line="360" w:lineRule="auto"/>
        <w:rPr>
          <w:rFonts w:ascii="Times New Roman" w:hAnsi="Times New Roman" w:cs="Times New Roman"/>
          <w:lang w:val="pt-PT" w:eastAsia="de-CH"/>
        </w:rPr>
      </w:pPr>
      <w:r w:rsidRPr="00492C2C">
        <w:rPr>
          <w:rFonts w:ascii="Times New Roman" w:hAnsi="Times New Roman" w:cs="Times New Roman"/>
          <w:vertAlign w:val="superscript"/>
          <w:lang w:val="pt-PT" w:eastAsia="de-CH"/>
        </w:rPr>
        <w:t>g</w:t>
      </w:r>
      <w:r w:rsidRPr="00492C2C">
        <w:rPr>
          <w:rFonts w:ascii="Times New Roman" w:hAnsi="Times New Roman" w:cs="Times New Roman"/>
          <w:lang w:val="pt-PT" w:eastAsia="de-CH"/>
        </w:rPr>
        <w:t xml:space="preserve"> </w:t>
      </w:r>
      <w:proofErr w:type="spellStart"/>
      <w:r w:rsidRPr="00492C2C">
        <w:rPr>
          <w:rFonts w:ascii="Times New Roman" w:hAnsi="Times New Roman" w:cs="Times New Roman"/>
          <w:lang w:val="pt-PT" w:eastAsia="de-CH"/>
        </w:rPr>
        <w:t>Neurosciences</w:t>
      </w:r>
      <w:proofErr w:type="spellEnd"/>
      <w:r w:rsidRPr="00492C2C">
        <w:rPr>
          <w:rFonts w:ascii="Times New Roman" w:hAnsi="Times New Roman" w:cs="Times New Roman"/>
          <w:lang w:val="pt-PT" w:eastAsia="de-CH"/>
        </w:rPr>
        <w:t xml:space="preserve"> </w:t>
      </w:r>
      <w:proofErr w:type="spellStart"/>
      <w:r w:rsidRPr="00492C2C">
        <w:rPr>
          <w:rFonts w:ascii="Times New Roman" w:hAnsi="Times New Roman" w:cs="Times New Roman"/>
          <w:lang w:val="pt-PT" w:eastAsia="de-CH"/>
        </w:rPr>
        <w:t>Center</w:t>
      </w:r>
      <w:proofErr w:type="spellEnd"/>
      <w:r w:rsidRPr="00492C2C">
        <w:rPr>
          <w:rFonts w:ascii="Times New Roman" w:hAnsi="Times New Roman" w:cs="Times New Roman"/>
          <w:lang w:val="pt-PT" w:eastAsia="de-CH"/>
        </w:rPr>
        <w:t>, CUF Hospital, Porto, Portugal</w:t>
      </w:r>
    </w:p>
    <w:p w14:paraId="1A933FF4" w14:textId="77777777" w:rsidR="00A10517" w:rsidRPr="00492C2C" w:rsidRDefault="00A10517" w:rsidP="00E15FFF">
      <w:pPr>
        <w:widowControl/>
        <w:autoSpaceDE/>
        <w:autoSpaceDN/>
        <w:spacing w:line="360" w:lineRule="auto"/>
        <w:rPr>
          <w:rFonts w:ascii="Times New Roman" w:hAnsi="Times New Roman" w:cs="Times New Roman"/>
          <w:lang w:val="pt-PT" w:eastAsia="de-CH"/>
        </w:rPr>
      </w:pPr>
    </w:p>
    <w:p w14:paraId="67F760DC" w14:textId="77777777" w:rsidR="00E15FFF" w:rsidRPr="00DD0B4A" w:rsidRDefault="00E15FFF" w:rsidP="00E15FFF">
      <w:pPr>
        <w:widowControl/>
        <w:autoSpaceDE/>
        <w:autoSpaceDN/>
        <w:rPr>
          <w:rFonts w:ascii="Times New Roman" w:hAnsi="Times New Roman" w:cs="Times New Roman"/>
          <w:color w:val="FF0000"/>
          <w:lang w:val="pt-PT" w:eastAsia="de-CH"/>
        </w:rPr>
      </w:pPr>
    </w:p>
    <w:p w14:paraId="184BBE47" w14:textId="77777777" w:rsidR="00E15FFF" w:rsidRPr="001E4DD3" w:rsidRDefault="00E15FFF" w:rsidP="00E15FFF">
      <w:pPr>
        <w:spacing w:after="120" w:line="276" w:lineRule="auto"/>
        <w:rPr>
          <w:rFonts w:ascii="Times New Roman" w:hAnsi="Times New Roman" w:cs="Times New Roman"/>
          <w:color w:val="000000" w:themeColor="text1"/>
          <w:lang w:val="pt-PT" w:eastAsia="de-CH"/>
        </w:rPr>
      </w:pPr>
      <w:proofErr w:type="spellStart"/>
      <w:r w:rsidRPr="001E4DD3">
        <w:rPr>
          <w:rFonts w:ascii="Times New Roman" w:hAnsi="Times New Roman" w:cs="Times New Roman"/>
          <w:color w:val="000000" w:themeColor="text1"/>
          <w:lang w:val="pt-PT" w:eastAsia="de-CH"/>
        </w:rPr>
        <w:t>Author’s</w:t>
      </w:r>
      <w:proofErr w:type="spellEnd"/>
      <w:r w:rsidRPr="001E4DD3">
        <w:rPr>
          <w:rFonts w:ascii="Times New Roman" w:hAnsi="Times New Roman" w:cs="Times New Roman"/>
          <w:color w:val="000000" w:themeColor="text1"/>
          <w:lang w:val="pt-PT" w:eastAsia="de-CH"/>
        </w:rPr>
        <w:t xml:space="preserve"> ORCID </w:t>
      </w:r>
      <w:proofErr w:type="spellStart"/>
      <w:r w:rsidRPr="001E4DD3">
        <w:rPr>
          <w:rFonts w:ascii="Times New Roman" w:hAnsi="Times New Roman" w:cs="Times New Roman"/>
          <w:color w:val="000000" w:themeColor="text1"/>
          <w:lang w:val="pt-PT" w:eastAsia="de-CH"/>
        </w:rPr>
        <w:t>ID’s</w:t>
      </w:r>
      <w:proofErr w:type="spellEnd"/>
      <w:r w:rsidRPr="001E4DD3">
        <w:rPr>
          <w:rFonts w:ascii="Times New Roman" w:hAnsi="Times New Roman" w:cs="Times New Roman"/>
          <w:color w:val="000000" w:themeColor="text1"/>
          <w:lang w:val="pt-PT" w:eastAsia="de-CH"/>
        </w:rPr>
        <w:t>:</w:t>
      </w:r>
    </w:p>
    <w:p w14:paraId="2CCF61EA" w14:textId="77777777" w:rsidR="00E15FFF" w:rsidRPr="001E4DD3" w:rsidRDefault="00E15FFF" w:rsidP="00E15FFF">
      <w:pPr>
        <w:spacing w:after="120" w:line="276" w:lineRule="auto"/>
        <w:rPr>
          <w:rFonts w:ascii="Times New Roman" w:hAnsi="Times New Roman" w:cs="Times New Roman"/>
          <w:color w:val="000000" w:themeColor="text1"/>
          <w:lang w:val="pt-PT" w:eastAsia="de-CH"/>
        </w:rPr>
      </w:pPr>
      <w:r w:rsidRPr="001E4DD3">
        <w:rPr>
          <w:rFonts w:ascii="Times New Roman" w:hAnsi="Times New Roman" w:cs="Times New Roman"/>
          <w:color w:val="000000" w:themeColor="text1"/>
          <w:lang w:val="pt-PT" w:eastAsia="de-CH"/>
        </w:rPr>
        <w:t>Diogo Abreu Soberano: https://orcid.org/0009-0008-0732-2113</w:t>
      </w:r>
    </w:p>
    <w:p w14:paraId="2AEC29B9" w14:textId="77777777" w:rsidR="00E15FFF" w:rsidRDefault="00E15FFF" w:rsidP="00E15FFF">
      <w:pPr>
        <w:spacing w:after="120" w:line="276" w:lineRule="auto"/>
        <w:rPr>
          <w:rFonts w:ascii="Times New Roman" w:hAnsi="Times New Roman" w:cs="Times New Roman"/>
          <w:color w:val="000000" w:themeColor="text1"/>
          <w:lang w:val="pt-PT" w:eastAsia="de-CH"/>
        </w:rPr>
      </w:pPr>
      <w:r w:rsidRPr="001E4DD3">
        <w:rPr>
          <w:rFonts w:ascii="Times New Roman" w:hAnsi="Times New Roman" w:cs="Times New Roman"/>
          <w:color w:val="000000" w:themeColor="text1"/>
          <w:lang w:val="pt-PT" w:eastAsia="de-CH"/>
        </w:rPr>
        <w:t>Bruno Carvalho: https://orcid.org/0000-0002-3972-7544</w:t>
      </w:r>
    </w:p>
    <w:p w14:paraId="41095E45" w14:textId="77777777" w:rsidR="00E15FFF" w:rsidRPr="001E4DD3" w:rsidRDefault="00E15FFF" w:rsidP="00E15FFF">
      <w:pPr>
        <w:spacing w:after="120" w:line="276" w:lineRule="auto"/>
        <w:rPr>
          <w:rFonts w:ascii="Times New Roman" w:hAnsi="Times New Roman" w:cs="Times New Roman"/>
          <w:color w:val="000000" w:themeColor="text1"/>
          <w:lang w:val="pt-PT" w:eastAsia="de-CH"/>
        </w:rPr>
      </w:pPr>
    </w:p>
    <w:p w14:paraId="1F726286" w14:textId="77777777" w:rsidR="00E15FFF" w:rsidRPr="001E4DD3" w:rsidRDefault="00E15FFF" w:rsidP="00E15FFF">
      <w:pPr>
        <w:spacing w:after="120" w:line="276" w:lineRule="auto"/>
        <w:rPr>
          <w:rFonts w:ascii="Times New Roman" w:hAnsi="Times New Roman" w:cs="Times New Roman"/>
          <w:color w:val="000000" w:themeColor="text1"/>
          <w:lang w:val="pt-PT" w:eastAsia="de-CH"/>
        </w:rPr>
      </w:pPr>
      <w:proofErr w:type="spellStart"/>
      <w:r w:rsidRPr="001E4DD3">
        <w:rPr>
          <w:rFonts w:ascii="Times New Roman" w:hAnsi="Times New Roman" w:cs="Times New Roman"/>
          <w:color w:val="000000" w:themeColor="text1"/>
          <w:lang w:val="pt-PT" w:eastAsia="de-CH"/>
        </w:rPr>
        <w:t>Corresponding</w:t>
      </w:r>
      <w:proofErr w:type="spellEnd"/>
      <w:r w:rsidRPr="001E4DD3">
        <w:rPr>
          <w:rFonts w:ascii="Times New Roman" w:hAnsi="Times New Roman" w:cs="Times New Roman"/>
          <w:color w:val="000000" w:themeColor="text1"/>
          <w:lang w:val="pt-PT" w:eastAsia="de-CH"/>
        </w:rPr>
        <w:t xml:space="preserve"> </w:t>
      </w:r>
      <w:proofErr w:type="spellStart"/>
      <w:r w:rsidRPr="001E4DD3">
        <w:rPr>
          <w:rFonts w:ascii="Times New Roman" w:hAnsi="Times New Roman" w:cs="Times New Roman"/>
          <w:color w:val="000000" w:themeColor="text1"/>
          <w:lang w:val="pt-PT" w:eastAsia="de-CH"/>
        </w:rPr>
        <w:t>Author</w:t>
      </w:r>
      <w:proofErr w:type="spellEnd"/>
      <w:r w:rsidRPr="001E4DD3">
        <w:rPr>
          <w:rFonts w:ascii="Times New Roman" w:hAnsi="Times New Roman" w:cs="Times New Roman"/>
          <w:color w:val="000000" w:themeColor="text1"/>
          <w:lang w:val="pt-PT" w:eastAsia="de-CH"/>
        </w:rPr>
        <w:t>: Diogo Abreu Soberano</w:t>
      </w:r>
    </w:p>
    <w:p w14:paraId="3EA0B0ED" w14:textId="358578D4" w:rsidR="00573995" w:rsidRPr="00E15FFF" w:rsidRDefault="00E15FFF" w:rsidP="00B516B6">
      <w:pPr>
        <w:spacing w:after="120" w:line="276" w:lineRule="auto"/>
        <w:rPr>
          <w:rFonts w:ascii="Times New Roman" w:hAnsi="Times New Roman" w:cs="Times New Roman"/>
          <w:color w:val="000000" w:themeColor="text1"/>
          <w:lang w:val="pt-PT" w:eastAsia="de-CH"/>
        </w:rPr>
      </w:pPr>
      <w:r w:rsidRPr="001E4DD3">
        <w:rPr>
          <w:rFonts w:ascii="Times New Roman" w:hAnsi="Times New Roman" w:cs="Times New Roman"/>
          <w:color w:val="000000" w:themeColor="text1"/>
          <w:lang w:val="pt-PT" w:eastAsia="de-CH"/>
        </w:rPr>
        <w:t xml:space="preserve">E-mail </w:t>
      </w:r>
      <w:proofErr w:type="spellStart"/>
      <w:r w:rsidRPr="001E4DD3">
        <w:rPr>
          <w:rFonts w:ascii="Times New Roman" w:hAnsi="Times New Roman" w:cs="Times New Roman"/>
          <w:color w:val="000000" w:themeColor="text1"/>
          <w:lang w:val="pt-PT" w:eastAsia="de-CH"/>
        </w:rPr>
        <w:t>address</w:t>
      </w:r>
      <w:proofErr w:type="spellEnd"/>
      <w:r w:rsidRPr="001E4DD3">
        <w:rPr>
          <w:rFonts w:ascii="Times New Roman" w:hAnsi="Times New Roman" w:cs="Times New Roman"/>
          <w:color w:val="000000" w:themeColor="text1"/>
          <w:lang w:val="pt-PT" w:eastAsia="de-CH"/>
        </w:rPr>
        <w:t>: diogo.</w:t>
      </w:r>
      <w:r>
        <w:rPr>
          <w:rFonts w:ascii="Times New Roman" w:hAnsi="Times New Roman" w:cs="Times New Roman"/>
          <w:color w:val="000000" w:themeColor="text1"/>
          <w:lang w:val="pt-PT" w:eastAsia="de-CH"/>
        </w:rPr>
        <w:t>abreu.soberano@gmail.com</w:t>
      </w:r>
    </w:p>
    <w:p w14:paraId="69E05A03" w14:textId="77777777" w:rsidR="00DC4C63" w:rsidRPr="00E15FFF" w:rsidRDefault="00DC4C63" w:rsidP="00B516B6">
      <w:pPr>
        <w:spacing w:after="120" w:line="276" w:lineRule="auto"/>
        <w:rPr>
          <w:rFonts w:ascii="Times New Roman" w:hAnsi="Times New Roman" w:cs="Times New Roman"/>
          <w:sz w:val="24"/>
          <w:szCs w:val="24"/>
          <w:lang w:val="pt-PT" w:eastAsia="de-CH"/>
        </w:rPr>
      </w:pPr>
    </w:p>
    <w:p w14:paraId="52951A3E" w14:textId="77777777" w:rsidR="00DC4C63" w:rsidRPr="00E15FFF" w:rsidRDefault="00DC4C63" w:rsidP="00B516B6">
      <w:pPr>
        <w:spacing w:after="120" w:line="276" w:lineRule="auto"/>
        <w:rPr>
          <w:rFonts w:ascii="Times New Roman" w:hAnsi="Times New Roman" w:cs="Times New Roman"/>
          <w:sz w:val="24"/>
          <w:szCs w:val="24"/>
          <w:lang w:val="pt-PT" w:eastAsia="de-CH"/>
        </w:rPr>
      </w:pPr>
    </w:p>
    <w:p w14:paraId="0F42429F" w14:textId="77777777" w:rsidR="00DC4C63" w:rsidRPr="00E15FFF" w:rsidRDefault="00DC4C63" w:rsidP="00B516B6">
      <w:pPr>
        <w:spacing w:after="120" w:line="276" w:lineRule="auto"/>
        <w:rPr>
          <w:rFonts w:ascii="Times New Roman" w:hAnsi="Times New Roman" w:cs="Times New Roman"/>
          <w:sz w:val="24"/>
          <w:szCs w:val="24"/>
          <w:lang w:val="pt-PT" w:eastAsia="de-CH"/>
        </w:rPr>
      </w:pPr>
    </w:p>
    <w:p w14:paraId="178202F8" w14:textId="77777777" w:rsidR="00DC4C63" w:rsidRPr="00E15FFF" w:rsidRDefault="00DC4C63" w:rsidP="00B516B6">
      <w:pPr>
        <w:spacing w:after="120" w:line="276" w:lineRule="auto"/>
        <w:rPr>
          <w:rFonts w:ascii="Times New Roman" w:hAnsi="Times New Roman" w:cs="Times New Roman"/>
          <w:sz w:val="24"/>
          <w:szCs w:val="24"/>
          <w:lang w:val="pt-PT" w:eastAsia="de-CH"/>
        </w:rPr>
      </w:pPr>
    </w:p>
    <w:p w14:paraId="7753C1AC" w14:textId="77777777" w:rsidR="00DC4C63" w:rsidRPr="00E15FFF" w:rsidRDefault="00DC4C63" w:rsidP="00DC4C63">
      <w:pPr>
        <w:rPr>
          <w:lang w:val="pt-PT"/>
        </w:rPr>
      </w:pPr>
    </w:p>
    <w:p w14:paraId="6339CDA8" w14:textId="793D954D" w:rsidR="00DC4C63" w:rsidRPr="00DC4C63" w:rsidRDefault="00DC4C63" w:rsidP="00DC4C63">
      <w:pPr>
        <w:keepNext/>
        <w:spacing w:after="120"/>
        <w:outlineLvl w:val="1"/>
        <w:rPr>
          <w:rFonts w:ascii="Times New Roman" w:eastAsia="Cambria" w:hAnsi="Times New Roman" w:cs="Times New Roman"/>
          <w:sz w:val="24"/>
          <w:szCs w:val="24"/>
          <w:lang w:eastAsia="de-CH"/>
        </w:rPr>
      </w:pPr>
      <w:r w:rsidRPr="00DC4C63">
        <w:rPr>
          <w:rFonts w:ascii="Times New Roman" w:eastAsia="Cambria" w:hAnsi="Times New Roman" w:cs="Times New Roman"/>
          <w:b/>
          <w:bCs/>
          <w:sz w:val="32"/>
          <w:szCs w:val="32"/>
          <w:lang w:eastAsia="de-CH"/>
        </w:rPr>
        <w:t>Journal of Neuro-Oncology</w:t>
      </w:r>
    </w:p>
    <w:p w14:paraId="1F75E6EE" w14:textId="77777777" w:rsidR="00DC4C63" w:rsidRPr="00DC4C63" w:rsidRDefault="00DC4C63" w:rsidP="00DC4C63">
      <w:pPr>
        <w:sectPr w:rsidR="00DC4C63" w:rsidRPr="00DC4C63" w:rsidSect="00DC4C63">
          <w:footerReference w:type="even" r:id="rId8"/>
          <w:footerReference w:type="default" r:id="rId9"/>
          <w:pgSz w:w="11910" w:h="16850"/>
          <w:pgMar w:top="1134" w:right="1134" w:bottom="1134" w:left="1701" w:header="720" w:footer="720" w:gutter="0"/>
          <w:cols w:space="720"/>
          <w:docGrid w:linePitch="299"/>
        </w:sectPr>
      </w:pPr>
    </w:p>
    <w:p w14:paraId="4007DAA6" w14:textId="21F62CE7" w:rsidR="00DC4C63" w:rsidRPr="00D22166" w:rsidRDefault="00DC4C63" w:rsidP="00DC4C63">
      <w:pPr>
        <w:pStyle w:val="Ttulo2"/>
      </w:pPr>
      <w:r w:rsidRPr="00D22166">
        <w:lastRenderedPageBreak/>
        <w:t>Supplementary Information</w:t>
      </w:r>
    </w:p>
    <w:p w14:paraId="085BF73D" w14:textId="77777777" w:rsidR="00DC4C63" w:rsidRDefault="00DC4C63" w:rsidP="00DC4C63">
      <w:pPr>
        <w:pStyle w:val="Ttulo3"/>
        <w:spacing w:line="360" w:lineRule="auto"/>
        <w:jc w:val="both"/>
        <w:rPr>
          <w:lang w:val="en-GB"/>
        </w:rPr>
      </w:pPr>
      <w:proofErr w:type="spellStart"/>
      <w:r w:rsidRPr="007D1376">
        <w:rPr>
          <w:lang w:val="en-GB"/>
        </w:rPr>
        <w:t>TERTp</w:t>
      </w:r>
      <w:proofErr w:type="spellEnd"/>
      <w:r w:rsidRPr="007D1376">
        <w:rPr>
          <w:lang w:val="en-GB"/>
        </w:rPr>
        <w:t xml:space="preserve"> sequencing</w:t>
      </w:r>
    </w:p>
    <w:p w14:paraId="1205FA85" w14:textId="4FCC577C" w:rsidR="005072E5" w:rsidRDefault="005072E5" w:rsidP="005072E5">
      <w:pPr>
        <w:spacing w:line="360" w:lineRule="auto"/>
        <w:ind w:firstLine="708"/>
        <w:jc w:val="both"/>
        <w:rPr>
          <w:rFonts w:ascii="Times New Roman" w:hAnsi="Times New Roman" w:cs="Times New Roman"/>
          <w:sz w:val="20"/>
          <w:szCs w:val="20"/>
          <w:lang w:val="en-GB"/>
        </w:rPr>
      </w:pPr>
      <w:r w:rsidRPr="005072E5">
        <w:rPr>
          <w:rFonts w:ascii="Times New Roman" w:hAnsi="Times New Roman" w:cs="Times New Roman"/>
          <w:sz w:val="20"/>
          <w:szCs w:val="20"/>
          <w:lang w:val="en-GB"/>
        </w:rPr>
        <w:t>Real-time qPCR was performed to detect the -124</w:t>
      </w:r>
      <w:r>
        <w:rPr>
          <w:rFonts w:ascii="Times New Roman" w:hAnsi="Times New Roman" w:cs="Times New Roman"/>
          <w:sz w:val="20"/>
          <w:szCs w:val="20"/>
          <w:lang w:val="en-GB"/>
        </w:rPr>
        <w:t xml:space="preserve"> G&gt;A</w:t>
      </w:r>
      <w:r w:rsidRPr="005072E5">
        <w:rPr>
          <w:rFonts w:ascii="Times New Roman" w:hAnsi="Times New Roman" w:cs="Times New Roman"/>
          <w:sz w:val="20"/>
          <w:szCs w:val="20"/>
          <w:lang w:val="en-GB"/>
        </w:rPr>
        <w:t xml:space="preserve"> and -146</w:t>
      </w:r>
      <w:r>
        <w:rPr>
          <w:rFonts w:ascii="Times New Roman" w:hAnsi="Times New Roman" w:cs="Times New Roman"/>
          <w:sz w:val="20"/>
          <w:szCs w:val="20"/>
          <w:lang w:val="en-GB"/>
        </w:rPr>
        <w:t xml:space="preserve"> G&gt;A</w:t>
      </w:r>
      <w:r w:rsidRPr="005072E5">
        <w:rPr>
          <w:rFonts w:ascii="Times New Roman" w:hAnsi="Times New Roman" w:cs="Times New Roman"/>
          <w:sz w:val="20"/>
          <w:szCs w:val="20"/>
          <w:lang w:val="en-GB"/>
        </w:rPr>
        <w:t xml:space="preserve"> mutations in </w:t>
      </w:r>
      <w:proofErr w:type="spellStart"/>
      <w:r w:rsidRPr="005072E5">
        <w:rPr>
          <w:rFonts w:ascii="Times New Roman" w:hAnsi="Times New Roman" w:cs="Times New Roman"/>
          <w:sz w:val="20"/>
          <w:szCs w:val="20"/>
          <w:lang w:val="en-GB"/>
        </w:rPr>
        <w:t>TERTp</w:t>
      </w:r>
      <w:proofErr w:type="spellEnd"/>
      <w:r w:rsidRPr="005072E5">
        <w:rPr>
          <w:rFonts w:ascii="Times New Roman" w:hAnsi="Times New Roman" w:cs="Times New Roman"/>
          <w:sz w:val="20"/>
          <w:szCs w:val="20"/>
          <w:lang w:val="en-GB"/>
        </w:rPr>
        <w:t xml:space="preserve"> using </w:t>
      </w:r>
      <w:proofErr w:type="spellStart"/>
      <w:r w:rsidRPr="005072E5">
        <w:rPr>
          <w:rFonts w:ascii="Times New Roman" w:hAnsi="Times New Roman" w:cs="Times New Roman"/>
          <w:sz w:val="20"/>
          <w:szCs w:val="20"/>
          <w:lang w:val="en-GB"/>
        </w:rPr>
        <w:t>TERTmonitor's</w:t>
      </w:r>
      <w:proofErr w:type="spellEnd"/>
      <w:r w:rsidRPr="005072E5">
        <w:rPr>
          <w:rFonts w:ascii="Times New Roman" w:hAnsi="Times New Roman" w:cs="Times New Roman"/>
          <w:sz w:val="20"/>
          <w:szCs w:val="20"/>
          <w:lang w:val="en-GB"/>
        </w:rPr>
        <w:t xml:space="preserve"> proprietary reagents, as described </w:t>
      </w:r>
      <w:r w:rsidR="007724E4">
        <w:rPr>
          <w:rFonts w:ascii="Times New Roman" w:hAnsi="Times New Roman" w:cs="Times New Roman"/>
          <w:sz w:val="20"/>
          <w:szCs w:val="20"/>
          <w:lang w:val="en-GB"/>
        </w:rPr>
        <w:t xml:space="preserve">by </w:t>
      </w:r>
      <w:proofErr w:type="spellStart"/>
      <w:r w:rsidR="007724E4">
        <w:rPr>
          <w:rFonts w:ascii="Times New Roman" w:hAnsi="Times New Roman" w:cs="Times New Roman"/>
          <w:sz w:val="20"/>
          <w:szCs w:val="20"/>
          <w:lang w:val="en-GB"/>
        </w:rPr>
        <w:t>Brás</w:t>
      </w:r>
      <w:proofErr w:type="spellEnd"/>
      <w:r w:rsidR="007724E4">
        <w:rPr>
          <w:rFonts w:ascii="Times New Roman" w:hAnsi="Times New Roman" w:cs="Times New Roman"/>
          <w:sz w:val="20"/>
          <w:szCs w:val="20"/>
          <w:lang w:val="en-GB"/>
        </w:rPr>
        <w:t xml:space="preserve"> et al. </w:t>
      </w:r>
      <w:r w:rsidR="00AF058D">
        <w:rPr>
          <w:rFonts w:ascii="Times New Roman" w:hAnsi="Times New Roman" w:cs="Times New Roman"/>
          <w:sz w:val="20"/>
          <w:szCs w:val="20"/>
          <w:lang w:val="en-GB"/>
        </w:rPr>
        <w:t>[11]</w:t>
      </w:r>
      <w:r w:rsidRPr="005072E5">
        <w:rPr>
          <w:rFonts w:ascii="Times New Roman" w:hAnsi="Times New Roman" w:cs="Times New Roman"/>
          <w:sz w:val="20"/>
          <w:szCs w:val="20"/>
          <w:lang w:val="en-GB"/>
        </w:rPr>
        <w:t xml:space="preserve">. The analysis was conducted on </w:t>
      </w:r>
      <w:proofErr w:type="spellStart"/>
      <w:r w:rsidRPr="005072E5">
        <w:rPr>
          <w:rFonts w:ascii="Times New Roman" w:hAnsi="Times New Roman" w:cs="Times New Roman"/>
          <w:sz w:val="20"/>
          <w:szCs w:val="20"/>
          <w:lang w:val="en-GB"/>
        </w:rPr>
        <w:t>QuantStudio</w:t>
      </w:r>
      <w:proofErr w:type="spellEnd"/>
      <w:r w:rsidRPr="005072E5">
        <w:rPr>
          <w:rFonts w:ascii="Times New Roman" w:hAnsi="Times New Roman" w:cs="Times New Roman"/>
          <w:sz w:val="20"/>
          <w:szCs w:val="20"/>
          <w:lang w:val="en-GB"/>
        </w:rPr>
        <w:t xml:space="preserve">™ 5 Real-Time PCR System from </w:t>
      </w:r>
      <w:proofErr w:type="spellStart"/>
      <w:r w:rsidRPr="005072E5">
        <w:rPr>
          <w:rFonts w:ascii="Times New Roman" w:hAnsi="Times New Roman" w:cs="Times New Roman"/>
          <w:sz w:val="20"/>
          <w:szCs w:val="20"/>
          <w:lang w:val="en-GB"/>
        </w:rPr>
        <w:t>ThermoFisher</w:t>
      </w:r>
      <w:proofErr w:type="spellEnd"/>
      <w:r w:rsidRPr="005072E5">
        <w:rPr>
          <w:rFonts w:ascii="Times New Roman" w:hAnsi="Times New Roman" w:cs="Times New Roman"/>
          <w:sz w:val="20"/>
          <w:szCs w:val="20"/>
          <w:lang w:val="en-GB"/>
        </w:rPr>
        <w:t xml:space="preserve"> Scientific, USA. For each mutation, two independent multiplex reactions were set up, using FAM for mutation (</w:t>
      </w:r>
      <w:proofErr w:type="spellStart"/>
      <w:r w:rsidRPr="005072E5">
        <w:rPr>
          <w:rFonts w:ascii="Times New Roman" w:hAnsi="Times New Roman" w:cs="Times New Roman"/>
          <w:sz w:val="20"/>
          <w:szCs w:val="20"/>
          <w:lang w:val="en-GB"/>
        </w:rPr>
        <w:t>TERTp</w:t>
      </w:r>
      <w:proofErr w:type="spellEnd"/>
      <w:r w:rsidRPr="005072E5">
        <w:rPr>
          <w:rFonts w:ascii="Times New Roman" w:hAnsi="Times New Roman" w:cs="Times New Roman"/>
          <w:sz w:val="20"/>
          <w:szCs w:val="20"/>
          <w:lang w:val="en-GB"/>
        </w:rPr>
        <w:t xml:space="preserve"> -124</w:t>
      </w:r>
      <w:r>
        <w:rPr>
          <w:rFonts w:ascii="Times New Roman" w:hAnsi="Times New Roman" w:cs="Times New Roman"/>
          <w:sz w:val="20"/>
          <w:szCs w:val="20"/>
          <w:lang w:val="en-GB"/>
        </w:rPr>
        <w:t xml:space="preserve"> G&gt;A</w:t>
      </w:r>
      <w:r w:rsidRPr="005072E5">
        <w:rPr>
          <w:rFonts w:ascii="Times New Roman" w:hAnsi="Times New Roman" w:cs="Times New Roman"/>
          <w:sz w:val="20"/>
          <w:szCs w:val="20"/>
          <w:lang w:val="en-GB"/>
        </w:rPr>
        <w:t xml:space="preserve"> and </w:t>
      </w:r>
      <w:proofErr w:type="spellStart"/>
      <w:r w:rsidRPr="005072E5">
        <w:rPr>
          <w:rFonts w:ascii="Times New Roman" w:hAnsi="Times New Roman" w:cs="Times New Roman"/>
          <w:sz w:val="20"/>
          <w:szCs w:val="20"/>
          <w:lang w:val="en-GB"/>
        </w:rPr>
        <w:t>TERTp</w:t>
      </w:r>
      <w:proofErr w:type="spellEnd"/>
      <w:r w:rsidRPr="005072E5">
        <w:rPr>
          <w:rFonts w:ascii="Times New Roman" w:hAnsi="Times New Roman" w:cs="Times New Roman"/>
          <w:sz w:val="20"/>
          <w:szCs w:val="20"/>
          <w:lang w:val="en-GB"/>
        </w:rPr>
        <w:t xml:space="preserve"> -146</w:t>
      </w:r>
      <w:r>
        <w:rPr>
          <w:rFonts w:ascii="Times New Roman" w:hAnsi="Times New Roman" w:cs="Times New Roman"/>
          <w:sz w:val="20"/>
          <w:szCs w:val="20"/>
          <w:lang w:val="en-GB"/>
        </w:rPr>
        <w:t xml:space="preserve"> G&gt;A</w:t>
      </w:r>
      <w:r w:rsidRPr="005072E5">
        <w:rPr>
          <w:rFonts w:ascii="Times New Roman" w:hAnsi="Times New Roman" w:cs="Times New Roman"/>
          <w:sz w:val="20"/>
          <w:szCs w:val="20"/>
          <w:lang w:val="en-GB"/>
        </w:rPr>
        <w:t>), and HEX for the wildtype sequences (</w:t>
      </w:r>
      <w:proofErr w:type="spellStart"/>
      <w:r w:rsidRPr="005072E5">
        <w:rPr>
          <w:rFonts w:ascii="Times New Roman" w:hAnsi="Times New Roman" w:cs="Times New Roman"/>
          <w:sz w:val="20"/>
          <w:szCs w:val="20"/>
          <w:lang w:val="en-GB"/>
        </w:rPr>
        <w:t>TERTp</w:t>
      </w:r>
      <w:proofErr w:type="spellEnd"/>
      <w:r w:rsidRPr="005072E5">
        <w:rPr>
          <w:rFonts w:ascii="Times New Roman" w:hAnsi="Times New Roman" w:cs="Times New Roman"/>
          <w:sz w:val="20"/>
          <w:szCs w:val="20"/>
          <w:lang w:val="en-GB"/>
        </w:rPr>
        <w:t xml:space="preserve"> -124 </w:t>
      </w:r>
      <w:proofErr w:type="spellStart"/>
      <w:r w:rsidRPr="005072E5">
        <w:rPr>
          <w:rFonts w:ascii="Times New Roman" w:hAnsi="Times New Roman" w:cs="Times New Roman"/>
          <w:sz w:val="20"/>
          <w:szCs w:val="20"/>
          <w:lang w:val="en-GB"/>
        </w:rPr>
        <w:t>wt</w:t>
      </w:r>
      <w:proofErr w:type="spellEnd"/>
      <w:r w:rsidRPr="005072E5">
        <w:rPr>
          <w:rFonts w:ascii="Times New Roman" w:hAnsi="Times New Roman" w:cs="Times New Roman"/>
          <w:sz w:val="20"/>
          <w:szCs w:val="20"/>
          <w:lang w:val="en-GB"/>
        </w:rPr>
        <w:t xml:space="preserve"> and </w:t>
      </w:r>
      <w:proofErr w:type="spellStart"/>
      <w:r w:rsidRPr="005072E5">
        <w:rPr>
          <w:rFonts w:ascii="Times New Roman" w:hAnsi="Times New Roman" w:cs="Times New Roman"/>
          <w:sz w:val="20"/>
          <w:szCs w:val="20"/>
          <w:lang w:val="en-GB"/>
        </w:rPr>
        <w:t>TERTp</w:t>
      </w:r>
      <w:proofErr w:type="spellEnd"/>
      <w:r w:rsidRPr="005072E5">
        <w:rPr>
          <w:rFonts w:ascii="Times New Roman" w:hAnsi="Times New Roman" w:cs="Times New Roman"/>
          <w:sz w:val="20"/>
          <w:szCs w:val="20"/>
          <w:lang w:val="en-GB"/>
        </w:rPr>
        <w:t xml:space="preserve"> -146 </w:t>
      </w:r>
      <w:proofErr w:type="spellStart"/>
      <w:r w:rsidRPr="005072E5">
        <w:rPr>
          <w:rFonts w:ascii="Times New Roman" w:hAnsi="Times New Roman" w:cs="Times New Roman"/>
          <w:sz w:val="20"/>
          <w:szCs w:val="20"/>
          <w:lang w:val="en-GB"/>
        </w:rPr>
        <w:t>wt</w:t>
      </w:r>
      <w:proofErr w:type="spellEnd"/>
      <w:r w:rsidRPr="005072E5">
        <w:rPr>
          <w:rFonts w:ascii="Times New Roman" w:hAnsi="Times New Roman" w:cs="Times New Roman"/>
          <w:sz w:val="20"/>
          <w:szCs w:val="20"/>
          <w:lang w:val="en-GB"/>
        </w:rPr>
        <w:t xml:space="preserve">). The reaction mixes were prepared according to the manufacturer's protocol, which included the master mix, specific primers, and probes for the hotspot mutations, along with wild-type controls to ensure accuracy. </w:t>
      </w:r>
      <w:proofErr w:type="spellStart"/>
      <w:r w:rsidRPr="005072E5">
        <w:rPr>
          <w:rFonts w:ascii="Times New Roman" w:hAnsi="Times New Roman" w:cs="Times New Roman"/>
          <w:sz w:val="20"/>
          <w:szCs w:val="20"/>
          <w:lang w:val="en-GB"/>
        </w:rPr>
        <w:t>TERTmonitor's</w:t>
      </w:r>
      <w:proofErr w:type="spellEnd"/>
      <w:r w:rsidRPr="005072E5">
        <w:rPr>
          <w:rFonts w:ascii="Times New Roman" w:hAnsi="Times New Roman" w:cs="Times New Roman"/>
          <w:sz w:val="20"/>
          <w:szCs w:val="20"/>
          <w:lang w:val="en-GB"/>
        </w:rPr>
        <w:t xml:space="preserve"> proprietary primers and probes, based on a patented method (specific sequences are not disclosed), provide high sensitivity and specificity. Plates were prepared by combining 9 </w:t>
      </w:r>
      <w:proofErr w:type="spellStart"/>
      <w:r w:rsidRPr="005072E5">
        <w:rPr>
          <w:rFonts w:ascii="Times New Roman" w:hAnsi="Times New Roman" w:cs="Times New Roman"/>
          <w:sz w:val="20"/>
          <w:szCs w:val="20"/>
          <w:lang w:val="en-GB"/>
        </w:rPr>
        <w:t>μL</w:t>
      </w:r>
      <w:proofErr w:type="spellEnd"/>
      <w:r w:rsidRPr="005072E5">
        <w:rPr>
          <w:rFonts w:ascii="Times New Roman" w:hAnsi="Times New Roman" w:cs="Times New Roman"/>
          <w:sz w:val="20"/>
          <w:szCs w:val="20"/>
          <w:lang w:val="en-GB"/>
        </w:rPr>
        <w:t xml:space="preserve"> of the reaction mixture with 1 </w:t>
      </w:r>
      <w:proofErr w:type="spellStart"/>
      <w:r w:rsidRPr="005072E5">
        <w:rPr>
          <w:rFonts w:ascii="Times New Roman" w:hAnsi="Times New Roman" w:cs="Times New Roman"/>
          <w:sz w:val="20"/>
          <w:szCs w:val="20"/>
          <w:lang w:val="en-GB"/>
        </w:rPr>
        <w:t>μL</w:t>
      </w:r>
      <w:proofErr w:type="spellEnd"/>
      <w:r w:rsidRPr="005072E5">
        <w:rPr>
          <w:rFonts w:ascii="Times New Roman" w:hAnsi="Times New Roman" w:cs="Times New Roman"/>
          <w:sz w:val="20"/>
          <w:szCs w:val="20"/>
          <w:lang w:val="en-GB"/>
        </w:rPr>
        <w:t xml:space="preserve"> of DNA. The qPCR cycling protocol involved an initial denaturation step at 95°C for 3 minutes, followed by 50 cycles of 95°C for 20 seconds and 68°C (for </w:t>
      </w:r>
      <w:proofErr w:type="spellStart"/>
      <w:r w:rsidRPr="005072E5">
        <w:rPr>
          <w:rFonts w:ascii="Times New Roman" w:hAnsi="Times New Roman" w:cs="Times New Roman"/>
          <w:sz w:val="20"/>
          <w:szCs w:val="20"/>
          <w:lang w:val="en-GB"/>
        </w:rPr>
        <w:t>TERTp</w:t>
      </w:r>
      <w:proofErr w:type="spellEnd"/>
      <w:r w:rsidRPr="005072E5">
        <w:rPr>
          <w:rFonts w:ascii="Times New Roman" w:hAnsi="Times New Roman" w:cs="Times New Roman"/>
          <w:sz w:val="20"/>
          <w:szCs w:val="20"/>
          <w:lang w:val="en-GB"/>
        </w:rPr>
        <w:t xml:space="preserve"> -124) or 64°C (for </w:t>
      </w:r>
      <w:proofErr w:type="spellStart"/>
      <w:r w:rsidRPr="005072E5">
        <w:rPr>
          <w:rFonts w:ascii="Times New Roman" w:hAnsi="Times New Roman" w:cs="Times New Roman"/>
          <w:sz w:val="20"/>
          <w:szCs w:val="20"/>
          <w:lang w:val="en-GB"/>
        </w:rPr>
        <w:t>TERTp</w:t>
      </w:r>
      <w:proofErr w:type="spellEnd"/>
      <w:r w:rsidRPr="005072E5">
        <w:rPr>
          <w:rFonts w:ascii="Times New Roman" w:hAnsi="Times New Roman" w:cs="Times New Roman"/>
          <w:sz w:val="20"/>
          <w:szCs w:val="20"/>
          <w:lang w:val="en-GB"/>
        </w:rPr>
        <w:t xml:space="preserve"> -146) for 45 seconds.</w:t>
      </w:r>
    </w:p>
    <w:p w14:paraId="7227EB70" w14:textId="481FBA53" w:rsidR="005072E5" w:rsidRDefault="005072E5" w:rsidP="005072E5">
      <w:pPr>
        <w:spacing w:line="360" w:lineRule="auto"/>
        <w:ind w:firstLine="708"/>
        <w:jc w:val="both"/>
        <w:rPr>
          <w:rFonts w:ascii="Times New Roman" w:hAnsi="Times New Roman" w:cs="Times New Roman"/>
          <w:sz w:val="20"/>
          <w:szCs w:val="20"/>
          <w:lang w:val="en-GB"/>
        </w:rPr>
      </w:pPr>
      <w:r w:rsidRPr="005072E5">
        <w:rPr>
          <w:rFonts w:ascii="Times New Roman" w:hAnsi="Times New Roman" w:cs="Times New Roman"/>
          <w:sz w:val="20"/>
          <w:szCs w:val="20"/>
          <w:lang w:val="en-GB"/>
        </w:rPr>
        <w:t xml:space="preserve">Whenever real-time qPCR was not possible, we employed Sanger sequencing for assessing the -146:G&gt;A  and -124:G&gt;A hotspot </w:t>
      </w:r>
      <w:proofErr w:type="spellStart"/>
      <w:r w:rsidRPr="005072E5">
        <w:rPr>
          <w:rFonts w:ascii="Times New Roman" w:hAnsi="Times New Roman" w:cs="Times New Roman"/>
          <w:sz w:val="20"/>
          <w:szCs w:val="20"/>
          <w:lang w:val="en-GB"/>
        </w:rPr>
        <w:t>TERTp</w:t>
      </w:r>
      <w:proofErr w:type="spellEnd"/>
      <w:r w:rsidRPr="005072E5">
        <w:rPr>
          <w:rFonts w:ascii="Times New Roman" w:hAnsi="Times New Roman" w:cs="Times New Roman"/>
          <w:sz w:val="20"/>
          <w:szCs w:val="20"/>
          <w:lang w:val="en-GB"/>
        </w:rPr>
        <w:t xml:space="preserve"> mutations, along with rarer mutations like the -141:G&gt;A. PCR was performed with the primer pair </w:t>
      </w:r>
      <w:proofErr w:type="spellStart"/>
      <w:r w:rsidRPr="005072E5">
        <w:rPr>
          <w:rFonts w:ascii="Times New Roman" w:hAnsi="Times New Roman" w:cs="Times New Roman"/>
          <w:sz w:val="20"/>
          <w:szCs w:val="20"/>
          <w:lang w:val="en-GB"/>
        </w:rPr>
        <w:t>Fw</w:t>
      </w:r>
      <w:proofErr w:type="spellEnd"/>
      <w:r w:rsidRPr="005072E5">
        <w:rPr>
          <w:rFonts w:ascii="Times New Roman" w:hAnsi="Times New Roman" w:cs="Times New Roman"/>
          <w:sz w:val="20"/>
          <w:szCs w:val="20"/>
          <w:lang w:val="en-GB"/>
        </w:rPr>
        <w:t xml:space="preserve">: 5´-CAGCGCTGCCTGAAACTC-3 and </w:t>
      </w:r>
      <w:proofErr w:type="spellStart"/>
      <w:r w:rsidRPr="005072E5">
        <w:rPr>
          <w:rFonts w:ascii="Times New Roman" w:hAnsi="Times New Roman" w:cs="Times New Roman"/>
          <w:sz w:val="20"/>
          <w:szCs w:val="20"/>
          <w:lang w:val="en-GB"/>
        </w:rPr>
        <w:t>Rw</w:t>
      </w:r>
      <w:proofErr w:type="spellEnd"/>
      <w:r w:rsidRPr="005072E5">
        <w:rPr>
          <w:rFonts w:ascii="Times New Roman" w:hAnsi="Times New Roman" w:cs="Times New Roman"/>
          <w:sz w:val="20"/>
          <w:szCs w:val="20"/>
          <w:lang w:val="en-GB"/>
        </w:rPr>
        <w:t xml:space="preserve">: 5´-GTCCTGCCCCTTCACCTT-´3, using the Qiagen Multiplex PCR kit (Qiagen, Venlo, The Netherlands) according to the manufacturer’s protocol, using Q solution. Sequencing reactions were performed with the ABI Prism </w:t>
      </w:r>
      <w:proofErr w:type="spellStart"/>
      <w:r w:rsidRPr="005072E5">
        <w:rPr>
          <w:rFonts w:ascii="Times New Roman" w:hAnsi="Times New Roman" w:cs="Times New Roman"/>
          <w:sz w:val="20"/>
          <w:szCs w:val="20"/>
          <w:lang w:val="en-GB"/>
        </w:rPr>
        <w:t>BigDye</w:t>
      </w:r>
      <w:proofErr w:type="spellEnd"/>
      <w:r w:rsidRPr="005072E5">
        <w:rPr>
          <w:rFonts w:ascii="Times New Roman" w:hAnsi="Times New Roman" w:cs="Times New Roman"/>
          <w:sz w:val="20"/>
          <w:szCs w:val="20"/>
          <w:lang w:val="en-GB"/>
        </w:rPr>
        <w:t xml:space="preserve"> Terminator Kit (Life Technologies, Carlsbad, USA), and the fragments were run in an ABI prism 3100 and 3500 </w:t>
      </w:r>
      <w:proofErr w:type="spellStart"/>
      <w:r w:rsidRPr="005072E5">
        <w:rPr>
          <w:rFonts w:ascii="Times New Roman" w:hAnsi="Times New Roman" w:cs="Times New Roman"/>
          <w:sz w:val="20"/>
          <w:szCs w:val="20"/>
          <w:lang w:val="en-GB"/>
        </w:rPr>
        <w:t>xL</w:t>
      </w:r>
      <w:proofErr w:type="spellEnd"/>
      <w:r w:rsidRPr="005072E5">
        <w:rPr>
          <w:rFonts w:ascii="Times New Roman" w:hAnsi="Times New Roman" w:cs="Times New Roman"/>
          <w:sz w:val="20"/>
          <w:szCs w:val="20"/>
          <w:lang w:val="en-GB"/>
        </w:rPr>
        <w:t xml:space="preserve"> Genetic Analyser (Life Technologies, Carlsbad, USA).</w:t>
      </w:r>
    </w:p>
    <w:p w14:paraId="1B5275D6" w14:textId="1943929C" w:rsidR="005072E5" w:rsidRPr="005072E5" w:rsidRDefault="005072E5" w:rsidP="005072E5">
      <w:pPr>
        <w:spacing w:line="360" w:lineRule="auto"/>
        <w:ind w:firstLine="708"/>
        <w:jc w:val="both"/>
        <w:rPr>
          <w:rFonts w:ascii="Times New Roman" w:hAnsi="Times New Roman" w:cs="Times New Roman"/>
          <w:sz w:val="20"/>
          <w:szCs w:val="20"/>
          <w:lang w:val="en-GB"/>
        </w:rPr>
      </w:pPr>
      <w:r w:rsidRPr="005072E5">
        <w:rPr>
          <w:rFonts w:ascii="Times New Roman" w:hAnsi="Times New Roman" w:cs="Times New Roman"/>
          <w:sz w:val="20"/>
          <w:szCs w:val="20"/>
          <w:lang w:val="en-GB"/>
        </w:rPr>
        <w:t xml:space="preserve">Signals from FAM and HEX channels were collected and </w:t>
      </w:r>
      <w:proofErr w:type="spellStart"/>
      <w:r w:rsidRPr="005072E5">
        <w:rPr>
          <w:rFonts w:ascii="Times New Roman" w:hAnsi="Times New Roman" w:cs="Times New Roman"/>
          <w:sz w:val="20"/>
          <w:szCs w:val="20"/>
          <w:lang w:val="en-GB"/>
        </w:rPr>
        <w:t>analyzed</w:t>
      </w:r>
      <w:proofErr w:type="spellEnd"/>
      <w:r w:rsidRPr="005072E5">
        <w:rPr>
          <w:rFonts w:ascii="Times New Roman" w:hAnsi="Times New Roman" w:cs="Times New Roman"/>
          <w:sz w:val="20"/>
          <w:szCs w:val="20"/>
          <w:lang w:val="en-GB"/>
        </w:rPr>
        <w:t xml:space="preserve"> using </w:t>
      </w:r>
      <w:proofErr w:type="spellStart"/>
      <w:r w:rsidRPr="005072E5">
        <w:rPr>
          <w:rFonts w:ascii="Times New Roman" w:hAnsi="Times New Roman" w:cs="Times New Roman"/>
          <w:sz w:val="20"/>
          <w:szCs w:val="20"/>
          <w:lang w:val="en-GB"/>
        </w:rPr>
        <w:t>QuantStudio</w:t>
      </w:r>
      <w:proofErr w:type="spellEnd"/>
      <w:r w:rsidRPr="005072E5">
        <w:rPr>
          <w:rFonts w:ascii="Times New Roman" w:hAnsi="Times New Roman" w:cs="Times New Roman"/>
          <w:sz w:val="20"/>
          <w:szCs w:val="20"/>
          <w:lang w:val="en-GB"/>
        </w:rPr>
        <w:t>™ Design &amp; Analysis Software v1.5.3 (</w:t>
      </w:r>
      <w:proofErr w:type="spellStart"/>
      <w:r w:rsidRPr="005072E5">
        <w:rPr>
          <w:rFonts w:ascii="Times New Roman" w:hAnsi="Times New Roman" w:cs="Times New Roman"/>
          <w:sz w:val="20"/>
          <w:szCs w:val="20"/>
          <w:lang w:val="en-GB"/>
        </w:rPr>
        <w:t>ThermoFisher</w:t>
      </w:r>
      <w:proofErr w:type="spellEnd"/>
      <w:r w:rsidRPr="005072E5">
        <w:rPr>
          <w:rFonts w:ascii="Times New Roman" w:hAnsi="Times New Roman" w:cs="Times New Roman"/>
          <w:sz w:val="20"/>
          <w:szCs w:val="20"/>
          <w:lang w:val="en-GB"/>
        </w:rPr>
        <w:t xml:space="preserve"> Scientific), based on amplification and multicomponent plot representations. To ensure the validity of the assay, positive and negative control samples were included. The test was considered positive if at least one of the screened alterations produced a positive result in replicates. In cases where signals in replicates were inconclusive, a new independent reaction was generated. A positive result was confirmed if two positive signals were detected in different reactions. Acceptable cycle threshold (Ct) values for wild-type (WT) samples range from 25 to 40, whereas mutant (Mut) Ct values are regarded as valid if they are below 45.</w:t>
      </w:r>
    </w:p>
    <w:p w14:paraId="68E90FF7" w14:textId="77777777" w:rsidR="00A545C5" w:rsidRPr="002F660E" w:rsidRDefault="00A545C5" w:rsidP="00A545C5">
      <w:pPr>
        <w:pStyle w:val="Ttulo3"/>
        <w:spacing w:line="360" w:lineRule="auto"/>
        <w:jc w:val="both"/>
        <w:rPr>
          <w:lang w:val="en-GB"/>
        </w:rPr>
      </w:pPr>
      <w:r w:rsidRPr="007D1376">
        <w:rPr>
          <w:lang w:val="en-GB"/>
        </w:rPr>
        <w:t xml:space="preserve">CDKN2A/B </w:t>
      </w:r>
      <w:r w:rsidRPr="002F660E">
        <w:rPr>
          <w:lang w:val="en-GB"/>
        </w:rPr>
        <w:t>Fluorescent in Situ Hybridization</w:t>
      </w:r>
      <w:r>
        <w:rPr>
          <w:lang w:val="en-GB"/>
        </w:rPr>
        <w:t xml:space="preserve"> (FISH)</w:t>
      </w:r>
    </w:p>
    <w:p w14:paraId="4B36F36E" w14:textId="6E6C4875" w:rsidR="006175DA" w:rsidRDefault="00A545C5" w:rsidP="00DC4C63">
      <w:pPr>
        <w:spacing w:line="360" w:lineRule="auto"/>
        <w:ind w:firstLine="708"/>
        <w:jc w:val="both"/>
        <w:rPr>
          <w:rFonts w:ascii="Times New Roman" w:hAnsi="Times New Roman" w:cs="Times New Roman"/>
          <w:sz w:val="20"/>
          <w:szCs w:val="20"/>
          <w:lang w:val="en-GB"/>
        </w:rPr>
      </w:pPr>
      <w:r w:rsidRPr="007D1376">
        <w:rPr>
          <w:rFonts w:ascii="Times New Roman" w:hAnsi="Times New Roman" w:cs="Times New Roman"/>
          <w:sz w:val="20"/>
          <w:szCs w:val="20"/>
          <w:lang w:val="en-GB"/>
        </w:rPr>
        <w:t>Five-</w:t>
      </w:r>
      <w:proofErr w:type="spellStart"/>
      <w:r w:rsidRPr="007D1376">
        <w:rPr>
          <w:rFonts w:ascii="Times New Roman" w:hAnsi="Times New Roman" w:cs="Times New Roman"/>
          <w:sz w:val="20"/>
          <w:szCs w:val="20"/>
          <w:lang w:val="en-GB"/>
        </w:rPr>
        <w:t>micrometer</w:t>
      </w:r>
      <w:proofErr w:type="spellEnd"/>
      <w:r w:rsidRPr="007D1376">
        <w:rPr>
          <w:rFonts w:ascii="Times New Roman" w:hAnsi="Times New Roman" w:cs="Times New Roman"/>
          <w:sz w:val="20"/>
          <w:szCs w:val="20"/>
          <w:lang w:val="en-GB"/>
        </w:rPr>
        <w:t xml:space="preserve"> thick sections from a representative paraffin-embedded block of each </w:t>
      </w:r>
      <w:proofErr w:type="spellStart"/>
      <w:r w:rsidRPr="007D1376">
        <w:rPr>
          <w:rFonts w:ascii="Times New Roman" w:hAnsi="Times New Roman" w:cs="Times New Roman"/>
          <w:sz w:val="20"/>
          <w:szCs w:val="20"/>
          <w:lang w:val="en-GB"/>
        </w:rPr>
        <w:t>tumor</w:t>
      </w:r>
      <w:proofErr w:type="spellEnd"/>
      <w:r w:rsidRPr="007D1376">
        <w:rPr>
          <w:rFonts w:ascii="Times New Roman" w:hAnsi="Times New Roman" w:cs="Times New Roman"/>
          <w:sz w:val="20"/>
          <w:szCs w:val="20"/>
          <w:lang w:val="en-GB"/>
        </w:rPr>
        <w:t xml:space="preserve"> were cut onto positive charged adhesive microscope glass slides</w:t>
      </w:r>
      <w:r>
        <w:rPr>
          <w:rFonts w:ascii="Times New Roman" w:hAnsi="Times New Roman" w:cs="Times New Roman"/>
          <w:sz w:val="20"/>
          <w:szCs w:val="20"/>
          <w:lang w:val="en-GB"/>
        </w:rPr>
        <w:t xml:space="preserve"> for FISH</w:t>
      </w:r>
      <w:r w:rsidRPr="007D1376">
        <w:rPr>
          <w:rFonts w:ascii="Times New Roman" w:hAnsi="Times New Roman" w:cs="Times New Roman"/>
          <w:sz w:val="20"/>
          <w:szCs w:val="20"/>
          <w:lang w:val="en-GB"/>
        </w:rPr>
        <w:t>. Slides were deparaffinized in two series of xylol followed by two series of ethanol (5min each), rinsed in 2×SSC, placed in a solution of 1×SSC at 80</w:t>
      </w:r>
      <w:r w:rsidR="00974CFC">
        <w:rPr>
          <w:rFonts w:ascii="Times New Roman" w:hAnsi="Times New Roman" w:cs="Times New Roman"/>
          <w:sz w:val="20"/>
          <w:szCs w:val="20"/>
          <w:lang w:val="en-GB"/>
        </w:rPr>
        <w:t xml:space="preserve"> </w:t>
      </w:r>
      <w:r w:rsidRPr="007D1376">
        <w:rPr>
          <w:rFonts w:ascii="Times New Roman" w:hAnsi="Times New Roman" w:cs="Times New Roman"/>
          <w:sz w:val="20"/>
          <w:szCs w:val="20"/>
          <w:lang w:val="en-GB"/>
        </w:rPr>
        <w:t>°C for 20</w:t>
      </w:r>
      <w:r w:rsidR="00974CFC">
        <w:rPr>
          <w:rFonts w:ascii="Times New Roman" w:hAnsi="Times New Roman" w:cs="Times New Roman"/>
          <w:sz w:val="20"/>
          <w:szCs w:val="20"/>
          <w:lang w:val="en-GB"/>
        </w:rPr>
        <w:t xml:space="preserve"> </w:t>
      </w:r>
      <w:r w:rsidRPr="007D1376">
        <w:rPr>
          <w:rFonts w:ascii="Times New Roman" w:hAnsi="Times New Roman" w:cs="Times New Roman"/>
          <w:sz w:val="20"/>
          <w:szCs w:val="20"/>
          <w:lang w:val="en-GB"/>
        </w:rPr>
        <w:t>min and rinsed in H2Od for 1min. The tissue was then digested with 6 mg/ml pepsin (Sigma-Aldrich) for 2-7</w:t>
      </w:r>
      <w:r w:rsidR="00974CFC">
        <w:rPr>
          <w:rFonts w:ascii="Times New Roman" w:hAnsi="Times New Roman" w:cs="Times New Roman"/>
          <w:sz w:val="20"/>
          <w:szCs w:val="20"/>
          <w:lang w:val="en-GB"/>
        </w:rPr>
        <w:t xml:space="preserve"> </w:t>
      </w:r>
      <w:r w:rsidRPr="007D1376">
        <w:rPr>
          <w:rFonts w:ascii="Times New Roman" w:hAnsi="Times New Roman" w:cs="Times New Roman"/>
          <w:sz w:val="20"/>
          <w:szCs w:val="20"/>
          <w:lang w:val="en-GB"/>
        </w:rPr>
        <w:t>min at 37</w:t>
      </w:r>
      <w:r w:rsidR="00974CFC">
        <w:rPr>
          <w:rFonts w:ascii="Times New Roman" w:hAnsi="Times New Roman" w:cs="Times New Roman"/>
          <w:sz w:val="20"/>
          <w:szCs w:val="20"/>
          <w:lang w:val="en-GB"/>
        </w:rPr>
        <w:t xml:space="preserve"> </w:t>
      </w:r>
      <w:r w:rsidRPr="007D1376">
        <w:rPr>
          <w:rFonts w:ascii="Times New Roman" w:hAnsi="Times New Roman" w:cs="Times New Roman"/>
          <w:sz w:val="20"/>
          <w:szCs w:val="20"/>
          <w:lang w:val="en-GB"/>
        </w:rPr>
        <w:t>°C, after which slides were rinsed in H2Od for 1</w:t>
      </w:r>
      <w:r w:rsidR="00974CFC">
        <w:rPr>
          <w:rFonts w:ascii="Times New Roman" w:hAnsi="Times New Roman" w:cs="Times New Roman"/>
          <w:sz w:val="20"/>
          <w:szCs w:val="20"/>
          <w:lang w:val="en-GB"/>
        </w:rPr>
        <w:t xml:space="preserve"> </w:t>
      </w:r>
      <w:r w:rsidRPr="007D1376">
        <w:rPr>
          <w:rFonts w:ascii="Times New Roman" w:hAnsi="Times New Roman" w:cs="Times New Roman"/>
          <w:sz w:val="20"/>
          <w:szCs w:val="20"/>
          <w:lang w:val="en-GB"/>
        </w:rPr>
        <w:t>min and dehydrated in absolute ethanol solution (1</w:t>
      </w:r>
      <w:r w:rsidR="00974CFC">
        <w:rPr>
          <w:rFonts w:ascii="Times New Roman" w:hAnsi="Times New Roman" w:cs="Times New Roman"/>
          <w:sz w:val="20"/>
          <w:szCs w:val="20"/>
          <w:lang w:val="en-GB"/>
        </w:rPr>
        <w:t xml:space="preserve"> </w:t>
      </w:r>
      <w:r w:rsidRPr="007D1376">
        <w:rPr>
          <w:rFonts w:ascii="Times New Roman" w:hAnsi="Times New Roman" w:cs="Times New Roman"/>
          <w:sz w:val="20"/>
          <w:szCs w:val="20"/>
          <w:lang w:val="en-GB"/>
        </w:rPr>
        <w:t>min). A dual-colo</w:t>
      </w:r>
      <w:r w:rsidR="00974CFC">
        <w:rPr>
          <w:rFonts w:ascii="Times New Roman" w:hAnsi="Times New Roman" w:cs="Times New Roman"/>
          <w:sz w:val="20"/>
          <w:szCs w:val="20"/>
          <w:lang w:val="en-GB"/>
        </w:rPr>
        <w:t>u</w:t>
      </w:r>
      <w:r w:rsidRPr="007D1376">
        <w:rPr>
          <w:rFonts w:ascii="Times New Roman" w:hAnsi="Times New Roman" w:cs="Times New Roman"/>
          <w:sz w:val="20"/>
          <w:szCs w:val="20"/>
          <w:lang w:val="en-GB"/>
        </w:rPr>
        <w:t xml:space="preserve">r probe targeting classical satellite III region D9Z3 of chromosome 9 (control) </w:t>
      </w:r>
      <w:proofErr w:type="spellStart"/>
      <w:r w:rsidRPr="007D1376">
        <w:rPr>
          <w:rFonts w:ascii="Times New Roman" w:hAnsi="Times New Roman" w:cs="Times New Roman"/>
          <w:sz w:val="20"/>
          <w:szCs w:val="20"/>
          <w:lang w:val="en-GB"/>
        </w:rPr>
        <w:t>labeled</w:t>
      </w:r>
      <w:proofErr w:type="spellEnd"/>
      <w:r w:rsidRPr="007D1376">
        <w:rPr>
          <w:rFonts w:ascii="Times New Roman" w:hAnsi="Times New Roman" w:cs="Times New Roman"/>
          <w:sz w:val="20"/>
          <w:szCs w:val="20"/>
          <w:lang w:val="en-GB"/>
        </w:rPr>
        <w:t xml:space="preserve"> with </w:t>
      </w:r>
      <w:proofErr w:type="spellStart"/>
      <w:r w:rsidRPr="007D1376">
        <w:rPr>
          <w:rFonts w:ascii="Times New Roman" w:hAnsi="Times New Roman" w:cs="Times New Roman"/>
          <w:sz w:val="20"/>
          <w:szCs w:val="20"/>
          <w:lang w:val="en-GB"/>
        </w:rPr>
        <w:t>SpectrumOrange</w:t>
      </w:r>
      <w:proofErr w:type="spellEnd"/>
      <w:r w:rsidRPr="007D1376">
        <w:rPr>
          <w:rFonts w:ascii="Times New Roman" w:hAnsi="Times New Roman" w:cs="Times New Roman"/>
          <w:sz w:val="20"/>
          <w:szCs w:val="20"/>
          <w:lang w:val="en-GB"/>
        </w:rPr>
        <w:t xml:space="preserve"> and CDKN2A/B region on 9p21.3 </w:t>
      </w:r>
      <w:proofErr w:type="spellStart"/>
      <w:r w:rsidRPr="007D1376">
        <w:rPr>
          <w:rFonts w:ascii="Times New Roman" w:hAnsi="Times New Roman" w:cs="Times New Roman"/>
          <w:sz w:val="20"/>
          <w:szCs w:val="20"/>
          <w:lang w:val="en-GB"/>
        </w:rPr>
        <w:t>labeled</w:t>
      </w:r>
      <w:proofErr w:type="spellEnd"/>
      <w:r w:rsidRPr="007D1376">
        <w:rPr>
          <w:rFonts w:ascii="Times New Roman" w:hAnsi="Times New Roman" w:cs="Times New Roman"/>
          <w:sz w:val="20"/>
          <w:szCs w:val="20"/>
          <w:lang w:val="en-GB"/>
        </w:rPr>
        <w:t xml:space="preserve"> with </w:t>
      </w:r>
      <w:proofErr w:type="spellStart"/>
      <w:r w:rsidRPr="007D1376">
        <w:rPr>
          <w:rFonts w:ascii="Times New Roman" w:hAnsi="Times New Roman" w:cs="Times New Roman"/>
          <w:sz w:val="20"/>
          <w:szCs w:val="20"/>
          <w:lang w:val="en-GB"/>
        </w:rPr>
        <w:t>SpectrumGreen</w:t>
      </w:r>
      <w:proofErr w:type="spellEnd"/>
      <w:r w:rsidRPr="007D1376">
        <w:rPr>
          <w:rFonts w:ascii="Times New Roman" w:hAnsi="Times New Roman" w:cs="Times New Roman"/>
          <w:sz w:val="20"/>
          <w:szCs w:val="20"/>
          <w:lang w:val="en-GB"/>
        </w:rPr>
        <w:t xml:space="preserve"> (</w:t>
      </w:r>
      <w:proofErr w:type="spellStart"/>
      <w:r w:rsidRPr="007D1376">
        <w:rPr>
          <w:rFonts w:ascii="Times New Roman" w:hAnsi="Times New Roman" w:cs="Times New Roman"/>
          <w:sz w:val="20"/>
          <w:szCs w:val="20"/>
          <w:lang w:val="en-GB"/>
        </w:rPr>
        <w:t>ZytoVision</w:t>
      </w:r>
      <w:proofErr w:type="spellEnd"/>
      <w:r w:rsidRPr="007D1376">
        <w:rPr>
          <w:rFonts w:ascii="Times New Roman" w:hAnsi="Times New Roman" w:cs="Times New Roman"/>
          <w:sz w:val="20"/>
          <w:szCs w:val="20"/>
          <w:lang w:val="en-GB"/>
        </w:rPr>
        <w:t xml:space="preserve"> GmbH, Bremerhaven, Germany) was used for each sample. Slides were then placed in a </w:t>
      </w:r>
      <w:proofErr w:type="spellStart"/>
      <w:r w:rsidRPr="007D1376">
        <w:rPr>
          <w:rFonts w:ascii="Times New Roman" w:hAnsi="Times New Roman" w:cs="Times New Roman"/>
          <w:sz w:val="20"/>
          <w:szCs w:val="20"/>
          <w:lang w:val="en-GB"/>
        </w:rPr>
        <w:t>Hybrite</w:t>
      </w:r>
      <w:proofErr w:type="spellEnd"/>
      <w:r w:rsidRPr="007D1376">
        <w:rPr>
          <w:rFonts w:ascii="Times New Roman" w:hAnsi="Times New Roman" w:cs="Times New Roman"/>
          <w:sz w:val="20"/>
          <w:szCs w:val="20"/>
          <w:lang w:val="en-GB"/>
        </w:rPr>
        <w:t xml:space="preserve"> denaturation/hybridization system (Abbott Laboratories) and codenatured at 85</w:t>
      </w:r>
      <w:r w:rsidR="00974CFC">
        <w:rPr>
          <w:rFonts w:ascii="Times New Roman" w:hAnsi="Times New Roman" w:cs="Times New Roman"/>
          <w:sz w:val="20"/>
          <w:szCs w:val="20"/>
          <w:lang w:val="en-GB"/>
        </w:rPr>
        <w:t xml:space="preserve"> </w:t>
      </w:r>
      <w:r w:rsidRPr="007D1376">
        <w:rPr>
          <w:rFonts w:ascii="Times New Roman" w:hAnsi="Times New Roman" w:cs="Times New Roman"/>
          <w:sz w:val="20"/>
          <w:szCs w:val="20"/>
          <w:lang w:val="en-GB"/>
        </w:rPr>
        <w:t xml:space="preserve">°C for 5min. Hybridization took </w:t>
      </w:r>
      <w:r w:rsidRPr="007D1376">
        <w:rPr>
          <w:rFonts w:ascii="Times New Roman" w:hAnsi="Times New Roman" w:cs="Times New Roman"/>
          <w:sz w:val="20"/>
          <w:szCs w:val="20"/>
          <w:lang w:val="en-GB"/>
        </w:rPr>
        <w:lastRenderedPageBreak/>
        <w:t>place for 16</w:t>
      </w:r>
      <w:r w:rsidR="00974CFC">
        <w:rPr>
          <w:rFonts w:ascii="Times New Roman" w:hAnsi="Times New Roman" w:cs="Times New Roman"/>
          <w:sz w:val="20"/>
          <w:szCs w:val="20"/>
          <w:lang w:val="en-GB"/>
        </w:rPr>
        <w:t xml:space="preserve"> </w:t>
      </w:r>
      <w:r w:rsidRPr="007D1376">
        <w:rPr>
          <w:rFonts w:ascii="Times New Roman" w:hAnsi="Times New Roman" w:cs="Times New Roman"/>
          <w:sz w:val="20"/>
          <w:szCs w:val="20"/>
          <w:lang w:val="en-GB"/>
        </w:rPr>
        <w:t>h at 37</w:t>
      </w:r>
      <w:r w:rsidR="00974CFC">
        <w:rPr>
          <w:rFonts w:ascii="Times New Roman" w:hAnsi="Times New Roman" w:cs="Times New Roman"/>
          <w:sz w:val="20"/>
          <w:szCs w:val="20"/>
          <w:lang w:val="en-GB"/>
        </w:rPr>
        <w:t xml:space="preserve"> </w:t>
      </w:r>
      <w:r w:rsidRPr="007D1376">
        <w:rPr>
          <w:rFonts w:ascii="Times New Roman" w:hAnsi="Times New Roman" w:cs="Times New Roman"/>
          <w:sz w:val="20"/>
          <w:szCs w:val="20"/>
          <w:lang w:val="en-GB"/>
        </w:rPr>
        <w:t xml:space="preserve">°C, followed by </w:t>
      </w:r>
      <w:proofErr w:type="spellStart"/>
      <w:r w:rsidRPr="007D1376">
        <w:rPr>
          <w:rFonts w:ascii="Times New Roman" w:hAnsi="Times New Roman" w:cs="Times New Roman"/>
          <w:sz w:val="20"/>
          <w:szCs w:val="20"/>
          <w:lang w:val="en-GB"/>
        </w:rPr>
        <w:t>posthybridization</w:t>
      </w:r>
      <w:proofErr w:type="spellEnd"/>
      <w:r w:rsidRPr="007D1376">
        <w:rPr>
          <w:rFonts w:ascii="Times New Roman" w:hAnsi="Times New Roman" w:cs="Times New Roman"/>
          <w:sz w:val="20"/>
          <w:szCs w:val="20"/>
          <w:lang w:val="en-GB"/>
        </w:rPr>
        <w:t xml:space="preserve"> washes in 2 × SSC/0.5% </w:t>
      </w:r>
      <w:proofErr w:type="spellStart"/>
      <w:r w:rsidRPr="007D1376">
        <w:rPr>
          <w:rFonts w:ascii="Times New Roman" w:hAnsi="Times New Roman" w:cs="Times New Roman"/>
          <w:sz w:val="20"/>
          <w:szCs w:val="20"/>
          <w:lang w:val="en-GB"/>
        </w:rPr>
        <w:t>Igepal</w:t>
      </w:r>
      <w:proofErr w:type="spellEnd"/>
      <w:r w:rsidRPr="007D1376">
        <w:rPr>
          <w:rFonts w:ascii="Times New Roman" w:hAnsi="Times New Roman" w:cs="Times New Roman"/>
          <w:sz w:val="20"/>
          <w:szCs w:val="20"/>
          <w:lang w:val="en-GB"/>
        </w:rPr>
        <w:t xml:space="preserve"> (Sigma-Aldrich) at 74</w:t>
      </w:r>
      <w:r w:rsidR="00974CFC">
        <w:rPr>
          <w:rFonts w:ascii="Times New Roman" w:hAnsi="Times New Roman" w:cs="Times New Roman"/>
          <w:sz w:val="20"/>
          <w:szCs w:val="20"/>
          <w:lang w:val="en-GB"/>
        </w:rPr>
        <w:t xml:space="preserve"> </w:t>
      </w:r>
      <w:r w:rsidRPr="007D1376">
        <w:rPr>
          <w:rFonts w:ascii="Times New Roman" w:hAnsi="Times New Roman" w:cs="Times New Roman"/>
          <w:sz w:val="20"/>
          <w:szCs w:val="20"/>
          <w:lang w:val="en-GB"/>
        </w:rPr>
        <w:t>°C for 2</w:t>
      </w:r>
      <w:r w:rsidR="00974CFC">
        <w:rPr>
          <w:rFonts w:ascii="Times New Roman" w:hAnsi="Times New Roman" w:cs="Times New Roman"/>
          <w:sz w:val="20"/>
          <w:szCs w:val="20"/>
          <w:lang w:val="en-GB"/>
        </w:rPr>
        <w:t xml:space="preserve"> </w:t>
      </w:r>
      <w:r w:rsidRPr="007D1376">
        <w:rPr>
          <w:rFonts w:ascii="Times New Roman" w:hAnsi="Times New Roman" w:cs="Times New Roman"/>
          <w:sz w:val="20"/>
          <w:szCs w:val="20"/>
          <w:lang w:val="en-GB"/>
        </w:rPr>
        <w:t>min and H2Od for 1</w:t>
      </w:r>
      <w:r w:rsidR="00974CFC">
        <w:rPr>
          <w:rFonts w:ascii="Times New Roman" w:hAnsi="Times New Roman" w:cs="Times New Roman"/>
          <w:sz w:val="20"/>
          <w:szCs w:val="20"/>
          <w:lang w:val="en-GB"/>
        </w:rPr>
        <w:t xml:space="preserve"> </w:t>
      </w:r>
      <w:r w:rsidRPr="007D1376">
        <w:rPr>
          <w:rFonts w:ascii="Times New Roman" w:hAnsi="Times New Roman" w:cs="Times New Roman"/>
          <w:sz w:val="20"/>
          <w:szCs w:val="20"/>
          <w:lang w:val="en-GB"/>
        </w:rPr>
        <w:t xml:space="preserve">min. Slides were counterstained with DAPI (Vector Laboratories). The </w:t>
      </w:r>
      <w:r w:rsidR="00974CFC" w:rsidRPr="007D1376">
        <w:rPr>
          <w:rFonts w:ascii="Times New Roman" w:hAnsi="Times New Roman" w:cs="Times New Roman"/>
          <w:sz w:val="20"/>
          <w:szCs w:val="20"/>
          <w:lang w:val="en-GB"/>
        </w:rPr>
        <w:t>cut-off</w:t>
      </w:r>
      <w:r w:rsidRPr="007D1376">
        <w:rPr>
          <w:rFonts w:ascii="Times New Roman" w:hAnsi="Times New Roman" w:cs="Times New Roman"/>
          <w:sz w:val="20"/>
          <w:szCs w:val="20"/>
          <w:lang w:val="en-GB"/>
        </w:rPr>
        <w:t xml:space="preserve"> value for CDKN2A/B homozygous deletion-positive result was indicated by deletion in &gt;25% of cells (0:2) signal pattern. A minimum of 100 tumo</w:t>
      </w:r>
      <w:r w:rsidR="00974CFC">
        <w:rPr>
          <w:rFonts w:ascii="Times New Roman" w:hAnsi="Times New Roman" w:cs="Times New Roman"/>
          <w:sz w:val="20"/>
          <w:szCs w:val="20"/>
          <w:lang w:val="en-GB"/>
        </w:rPr>
        <w:t>u</w:t>
      </w:r>
      <w:r w:rsidRPr="007D1376">
        <w:rPr>
          <w:rFonts w:ascii="Times New Roman" w:hAnsi="Times New Roman" w:cs="Times New Roman"/>
          <w:sz w:val="20"/>
          <w:szCs w:val="20"/>
          <w:lang w:val="en-GB"/>
        </w:rPr>
        <w:t xml:space="preserve">r nuclei from the formalin-fixed tissue samples were scored using a ZEISS® </w:t>
      </w:r>
      <w:proofErr w:type="spellStart"/>
      <w:r w:rsidRPr="007D1376">
        <w:rPr>
          <w:rFonts w:ascii="Times New Roman" w:hAnsi="Times New Roman" w:cs="Times New Roman"/>
          <w:sz w:val="20"/>
          <w:szCs w:val="20"/>
          <w:lang w:val="en-GB"/>
        </w:rPr>
        <w:t>Axio</w:t>
      </w:r>
      <w:proofErr w:type="spellEnd"/>
      <w:r w:rsidRPr="007D1376">
        <w:rPr>
          <w:rFonts w:ascii="Times New Roman" w:hAnsi="Times New Roman" w:cs="Times New Roman"/>
          <w:sz w:val="20"/>
          <w:szCs w:val="20"/>
          <w:lang w:val="en-GB"/>
        </w:rPr>
        <w:t xml:space="preserve"> Imager 2 microscope at ×63 magnification and the appropriate fluorescence filters</w:t>
      </w:r>
      <w:r w:rsidR="00DC4C63">
        <w:rPr>
          <w:rFonts w:ascii="Times New Roman" w:hAnsi="Times New Roman" w:cs="Times New Roman"/>
          <w:sz w:val="20"/>
          <w:szCs w:val="20"/>
          <w:lang w:val="en-GB"/>
        </w:rPr>
        <w:t>.</w:t>
      </w:r>
    </w:p>
    <w:p w14:paraId="1794CC29" w14:textId="046FB277" w:rsidR="00AF058D" w:rsidRPr="00AF058D" w:rsidRDefault="00AF058D" w:rsidP="00AF058D">
      <w:pPr>
        <w:pStyle w:val="Ttulo2"/>
        <w:rPr>
          <w:rFonts w:cs="Times New Roman"/>
          <w:bCs/>
          <w:sz w:val="20"/>
          <w:szCs w:val="20"/>
          <w:lang w:val="en-GB"/>
        </w:rPr>
      </w:pPr>
      <w:r>
        <w:rPr>
          <w:lang w:val="en-GB"/>
        </w:rPr>
        <w:t>References</w:t>
      </w:r>
    </w:p>
    <w:p w14:paraId="53450636" w14:textId="38DE2C0D" w:rsidR="00AF058D" w:rsidRPr="00AF058D" w:rsidRDefault="00AF058D" w:rsidP="00AF058D">
      <w:pPr>
        <w:pStyle w:val="EndNoteBibliography"/>
        <w:spacing w:line="276" w:lineRule="auto"/>
        <w:jc w:val="both"/>
        <w:rPr>
          <w:rFonts w:ascii="Times New Roman" w:hAnsi="Times New Roman" w:cs="Times New Roman"/>
          <w:noProof/>
          <w:sz w:val="18"/>
          <w:szCs w:val="18"/>
        </w:rPr>
      </w:pPr>
      <w:r w:rsidRPr="002D5961">
        <w:rPr>
          <w:rFonts w:ascii="Times New Roman" w:hAnsi="Times New Roman" w:cs="Times New Roman"/>
          <w:noProof/>
          <w:sz w:val="18"/>
          <w:szCs w:val="18"/>
        </w:rPr>
        <w:t>11.</w:t>
      </w:r>
      <w:r w:rsidRPr="002D5961">
        <w:rPr>
          <w:rFonts w:ascii="Times New Roman" w:hAnsi="Times New Roman" w:cs="Times New Roman"/>
          <w:noProof/>
          <w:sz w:val="18"/>
          <w:szCs w:val="18"/>
        </w:rPr>
        <w:tab/>
        <w:t>Brás JP, Jesus TT, Prazeres H, Lima J, Soares P, Vinagre J (2023) TERTmonitor-qPCR Detection of TERTp Mutations in Glioma. Genes (Basel) 14 doi:10.3390/genes14091693</w:t>
      </w:r>
    </w:p>
    <w:sectPr w:rsidR="00AF058D" w:rsidRPr="00AF058D" w:rsidSect="00DC4C63">
      <w:pgSz w:w="11910" w:h="16850"/>
      <w:pgMar w:top="1134" w:right="1134" w:bottom="1134"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94032" w14:textId="77777777" w:rsidR="00C37CF8" w:rsidRDefault="00C37CF8" w:rsidP="00F314C6">
      <w:r>
        <w:separator/>
      </w:r>
    </w:p>
  </w:endnote>
  <w:endnote w:type="continuationSeparator" w:id="0">
    <w:p w14:paraId="1C42045C" w14:textId="77777777" w:rsidR="00C37CF8" w:rsidRDefault="00C37CF8" w:rsidP="00F31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MT">
    <w:altName w:val="Arial"/>
    <w:panose1 w:val="020B0604020202020204"/>
    <w:charset w:val="01"/>
    <w:family w:val="swiss"/>
    <w:pitch w:val="variable"/>
  </w:font>
  <w:font w:name="Times New Roman (Corpo CS)">
    <w:panose1 w:val="020B0604020202020204"/>
    <w:charset w:val="00"/>
    <w:family w:val="roman"/>
    <w:pitch w:val="default"/>
  </w:font>
  <w:font w:name=".AppleSystemUIFont">
    <w:altName w:val="Cambria"/>
    <w:panose1 w:val="020B0604020202020204"/>
    <w:charset w:val="00"/>
    <w:family w:val="roman"/>
    <w:notTrueType/>
    <w:pitch w:val="default"/>
  </w:font>
  <w:font w:name="UICTFontTextStyleBody">
    <w:altName w:val="Cambria"/>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549299185"/>
      <w:docPartObj>
        <w:docPartGallery w:val="Page Numbers (Bottom of Page)"/>
        <w:docPartUnique/>
      </w:docPartObj>
    </w:sdtPr>
    <w:sdtContent>
      <w:p w14:paraId="52C94058" w14:textId="29424D72" w:rsidR="00DC4C63" w:rsidRDefault="00DC4C63" w:rsidP="007B1CDB">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ED8EB57" w14:textId="77777777" w:rsidR="00DC4C63" w:rsidRDefault="00DC4C63" w:rsidP="00DC4C63">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518360487"/>
      <w:docPartObj>
        <w:docPartGallery w:val="Page Numbers (Bottom of Page)"/>
        <w:docPartUnique/>
      </w:docPartObj>
    </w:sdtPr>
    <w:sdtContent>
      <w:p w14:paraId="7EC6DF3C" w14:textId="44759F19" w:rsidR="00DC4C63" w:rsidRDefault="00DC4C63" w:rsidP="007B1CDB">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p>
    </w:sdtContent>
  </w:sdt>
  <w:p w14:paraId="0A0964F3" w14:textId="77777777" w:rsidR="00513EE1" w:rsidRDefault="00513EE1" w:rsidP="00513EE1">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BE1C2" w14:textId="77777777" w:rsidR="00C37CF8" w:rsidRDefault="00C37CF8" w:rsidP="00F314C6">
      <w:r>
        <w:separator/>
      </w:r>
    </w:p>
  </w:footnote>
  <w:footnote w:type="continuationSeparator" w:id="0">
    <w:p w14:paraId="0FD6B737" w14:textId="77777777" w:rsidR="00C37CF8" w:rsidRDefault="00C37CF8" w:rsidP="00F314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A2D5D"/>
    <w:multiLevelType w:val="hybridMultilevel"/>
    <w:tmpl w:val="8A460684"/>
    <w:lvl w:ilvl="0" w:tplc="D3FE6A26">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74A64B4C"/>
    <w:multiLevelType w:val="hybridMultilevel"/>
    <w:tmpl w:val="B58C6EB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1614239465">
    <w:abstractNumId w:val="0"/>
  </w:num>
  <w:num w:numId="2" w16cid:durableId="232357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 Neuro-Oncology&lt;/Style&gt;&lt;LeftDelim&gt;{&lt;/LeftDelim&gt;&lt;RightDelim&gt;}&lt;/RightDelim&gt;&lt;FontName&gt;Arial MT&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avstaz0nvf9tgeas2cvzpv10swddsef99ft&quot;&gt;Tese Mestrado&lt;record-ids&gt;&lt;item&gt;3&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record-ids&gt;&lt;/item&gt;&lt;/Libraries&gt;"/>
  </w:docVars>
  <w:rsids>
    <w:rsidRoot w:val="00387A31"/>
    <w:rsid w:val="00027E56"/>
    <w:rsid w:val="000437B9"/>
    <w:rsid w:val="00060366"/>
    <w:rsid w:val="000808C0"/>
    <w:rsid w:val="000A634C"/>
    <w:rsid w:val="000C75B2"/>
    <w:rsid w:val="00106875"/>
    <w:rsid w:val="001118CB"/>
    <w:rsid w:val="0016424F"/>
    <w:rsid w:val="001810EE"/>
    <w:rsid w:val="00193DC9"/>
    <w:rsid w:val="001A01FD"/>
    <w:rsid w:val="001C69AE"/>
    <w:rsid w:val="001C7A39"/>
    <w:rsid w:val="001D13AD"/>
    <w:rsid w:val="001E03AC"/>
    <w:rsid w:val="001F40B7"/>
    <w:rsid w:val="00205EB2"/>
    <w:rsid w:val="002314E0"/>
    <w:rsid w:val="00236E1C"/>
    <w:rsid w:val="002733B1"/>
    <w:rsid w:val="002858E1"/>
    <w:rsid w:val="002A5634"/>
    <w:rsid w:val="002B4150"/>
    <w:rsid w:val="002E3283"/>
    <w:rsid w:val="002F660E"/>
    <w:rsid w:val="0032296A"/>
    <w:rsid w:val="0033044C"/>
    <w:rsid w:val="00372077"/>
    <w:rsid w:val="003823C2"/>
    <w:rsid w:val="00387A31"/>
    <w:rsid w:val="00397CD7"/>
    <w:rsid w:val="003B3841"/>
    <w:rsid w:val="003C0683"/>
    <w:rsid w:val="003C2A98"/>
    <w:rsid w:val="003D12F2"/>
    <w:rsid w:val="003E51BF"/>
    <w:rsid w:val="003F7596"/>
    <w:rsid w:val="00410F03"/>
    <w:rsid w:val="004232C8"/>
    <w:rsid w:val="00446E1C"/>
    <w:rsid w:val="00474C6C"/>
    <w:rsid w:val="00487080"/>
    <w:rsid w:val="004D05D0"/>
    <w:rsid w:val="004D1B75"/>
    <w:rsid w:val="004E1807"/>
    <w:rsid w:val="004F2BC0"/>
    <w:rsid w:val="005072E5"/>
    <w:rsid w:val="00513EE1"/>
    <w:rsid w:val="00517C24"/>
    <w:rsid w:val="005273C9"/>
    <w:rsid w:val="00535BCE"/>
    <w:rsid w:val="00573995"/>
    <w:rsid w:val="005763FF"/>
    <w:rsid w:val="0058176A"/>
    <w:rsid w:val="005D4004"/>
    <w:rsid w:val="005F1DDC"/>
    <w:rsid w:val="006175DA"/>
    <w:rsid w:val="00617C35"/>
    <w:rsid w:val="006206FF"/>
    <w:rsid w:val="00620C73"/>
    <w:rsid w:val="006257AE"/>
    <w:rsid w:val="00635F97"/>
    <w:rsid w:val="00652FAC"/>
    <w:rsid w:val="006655B6"/>
    <w:rsid w:val="006662C4"/>
    <w:rsid w:val="00676098"/>
    <w:rsid w:val="00684ECF"/>
    <w:rsid w:val="00695728"/>
    <w:rsid w:val="006A3700"/>
    <w:rsid w:val="006A3CD5"/>
    <w:rsid w:val="006B37B0"/>
    <w:rsid w:val="006C6303"/>
    <w:rsid w:val="006D0865"/>
    <w:rsid w:val="006E7679"/>
    <w:rsid w:val="006F27C5"/>
    <w:rsid w:val="006F37C0"/>
    <w:rsid w:val="00704D93"/>
    <w:rsid w:val="00706B07"/>
    <w:rsid w:val="0071318C"/>
    <w:rsid w:val="00720400"/>
    <w:rsid w:val="0072306B"/>
    <w:rsid w:val="00736A3F"/>
    <w:rsid w:val="00743109"/>
    <w:rsid w:val="00752FC9"/>
    <w:rsid w:val="0075571E"/>
    <w:rsid w:val="00756518"/>
    <w:rsid w:val="00756FA8"/>
    <w:rsid w:val="0076522A"/>
    <w:rsid w:val="007661E9"/>
    <w:rsid w:val="007724E4"/>
    <w:rsid w:val="0078129F"/>
    <w:rsid w:val="007853A6"/>
    <w:rsid w:val="007A3F2B"/>
    <w:rsid w:val="007C1D10"/>
    <w:rsid w:val="007D222E"/>
    <w:rsid w:val="007F687F"/>
    <w:rsid w:val="00802512"/>
    <w:rsid w:val="00812A8C"/>
    <w:rsid w:val="00820DE5"/>
    <w:rsid w:val="00845022"/>
    <w:rsid w:val="00856AB6"/>
    <w:rsid w:val="008C479B"/>
    <w:rsid w:val="008F0714"/>
    <w:rsid w:val="008F5514"/>
    <w:rsid w:val="008F66E7"/>
    <w:rsid w:val="008F7736"/>
    <w:rsid w:val="0090274B"/>
    <w:rsid w:val="009054D2"/>
    <w:rsid w:val="00921616"/>
    <w:rsid w:val="009229A0"/>
    <w:rsid w:val="009507E6"/>
    <w:rsid w:val="00955921"/>
    <w:rsid w:val="00974CFC"/>
    <w:rsid w:val="009A3B9C"/>
    <w:rsid w:val="009B0F3C"/>
    <w:rsid w:val="009E7DF7"/>
    <w:rsid w:val="00A00599"/>
    <w:rsid w:val="00A10517"/>
    <w:rsid w:val="00A41529"/>
    <w:rsid w:val="00A545C5"/>
    <w:rsid w:val="00A87876"/>
    <w:rsid w:val="00AA4AF5"/>
    <w:rsid w:val="00AC256F"/>
    <w:rsid w:val="00AC3A93"/>
    <w:rsid w:val="00AC598F"/>
    <w:rsid w:val="00AD1EFC"/>
    <w:rsid w:val="00AE35BA"/>
    <w:rsid w:val="00AF058D"/>
    <w:rsid w:val="00AF249E"/>
    <w:rsid w:val="00B00544"/>
    <w:rsid w:val="00B078D3"/>
    <w:rsid w:val="00B11E1A"/>
    <w:rsid w:val="00B31C04"/>
    <w:rsid w:val="00B516B6"/>
    <w:rsid w:val="00B533EB"/>
    <w:rsid w:val="00B71903"/>
    <w:rsid w:val="00B8066C"/>
    <w:rsid w:val="00B913C0"/>
    <w:rsid w:val="00BC5FD5"/>
    <w:rsid w:val="00BD0AE6"/>
    <w:rsid w:val="00BD153D"/>
    <w:rsid w:val="00BD4029"/>
    <w:rsid w:val="00BE4F8B"/>
    <w:rsid w:val="00C15091"/>
    <w:rsid w:val="00C15F38"/>
    <w:rsid w:val="00C23D97"/>
    <w:rsid w:val="00C31344"/>
    <w:rsid w:val="00C37CF8"/>
    <w:rsid w:val="00C65A38"/>
    <w:rsid w:val="00C974EA"/>
    <w:rsid w:val="00CB2B42"/>
    <w:rsid w:val="00CC2BF5"/>
    <w:rsid w:val="00CC7AA5"/>
    <w:rsid w:val="00D11A7E"/>
    <w:rsid w:val="00D22166"/>
    <w:rsid w:val="00D61A0D"/>
    <w:rsid w:val="00D876B0"/>
    <w:rsid w:val="00DA4DD9"/>
    <w:rsid w:val="00DA7590"/>
    <w:rsid w:val="00DC4C63"/>
    <w:rsid w:val="00DD09B5"/>
    <w:rsid w:val="00E1044F"/>
    <w:rsid w:val="00E15FFF"/>
    <w:rsid w:val="00E24832"/>
    <w:rsid w:val="00E372EF"/>
    <w:rsid w:val="00E472D8"/>
    <w:rsid w:val="00E54C1A"/>
    <w:rsid w:val="00E77322"/>
    <w:rsid w:val="00E815F4"/>
    <w:rsid w:val="00E855F2"/>
    <w:rsid w:val="00E95B90"/>
    <w:rsid w:val="00EA1809"/>
    <w:rsid w:val="00EA45C4"/>
    <w:rsid w:val="00EC154F"/>
    <w:rsid w:val="00EC2013"/>
    <w:rsid w:val="00EC3E64"/>
    <w:rsid w:val="00F1133F"/>
    <w:rsid w:val="00F314C6"/>
    <w:rsid w:val="00F3179F"/>
    <w:rsid w:val="00F32C5E"/>
    <w:rsid w:val="00F40DC3"/>
    <w:rsid w:val="00F43DC7"/>
    <w:rsid w:val="00F603C2"/>
    <w:rsid w:val="00F61090"/>
    <w:rsid w:val="00F835D0"/>
    <w:rsid w:val="00F92BB7"/>
    <w:rsid w:val="00F97EB8"/>
    <w:rsid w:val="00FA49DF"/>
    <w:rsid w:val="00FD04F0"/>
    <w:rsid w:val="00FE51EC"/>
    <w:rsid w:val="00FF32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9C3E95"/>
  <w15:docId w15:val="{2DF100A5-B3BB-43E6-9809-B5A501B33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F3C"/>
    <w:rPr>
      <w:rFonts w:ascii="Arial MT" w:eastAsia="Arial MT" w:hAnsi="Arial MT" w:cs="Arial MT"/>
    </w:rPr>
  </w:style>
  <w:style w:type="paragraph" w:styleId="Ttulo1">
    <w:name w:val="heading 1"/>
    <w:basedOn w:val="Normal"/>
    <w:next w:val="Normal"/>
    <w:link w:val="Ttulo1Carter"/>
    <w:uiPriority w:val="9"/>
    <w:qFormat/>
    <w:rsid w:val="009B0F3C"/>
    <w:pPr>
      <w:keepNext/>
      <w:keepLines/>
      <w:spacing w:before="480" w:after="240"/>
      <w:outlineLvl w:val="0"/>
    </w:pPr>
    <w:rPr>
      <w:rFonts w:ascii="Times New Roman" w:eastAsiaTheme="majorEastAsia" w:hAnsi="Times New Roman" w:cstheme="majorBidi"/>
      <w:b/>
      <w:sz w:val="36"/>
      <w:szCs w:val="32"/>
    </w:rPr>
  </w:style>
  <w:style w:type="paragraph" w:styleId="Ttulo2">
    <w:name w:val="heading 2"/>
    <w:basedOn w:val="Normal"/>
    <w:next w:val="Normal"/>
    <w:link w:val="Ttulo2Carter"/>
    <w:uiPriority w:val="9"/>
    <w:unhideWhenUsed/>
    <w:qFormat/>
    <w:rsid w:val="00B078D3"/>
    <w:pPr>
      <w:keepNext/>
      <w:keepLines/>
      <w:spacing w:before="400" w:after="360"/>
      <w:outlineLvl w:val="1"/>
    </w:pPr>
    <w:rPr>
      <w:rFonts w:ascii="Times New Roman" w:eastAsiaTheme="majorEastAsia" w:hAnsi="Times New Roman" w:cstheme="majorBidi"/>
      <w:b/>
      <w:sz w:val="28"/>
      <w:szCs w:val="26"/>
    </w:rPr>
  </w:style>
  <w:style w:type="paragraph" w:styleId="Ttulo3">
    <w:name w:val="heading 3"/>
    <w:basedOn w:val="Normal"/>
    <w:next w:val="Normal"/>
    <w:link w:val="Ttulo3Carter"/>
    <w:uiPriority w:val="9"/>
    <w:unhideWhenUsed/>
    <w:qFormat/>
    <w:rsid w:val="00B078D3"/>
    <w:pPr>
      <w:keepNext/>
      <w:keepLines/>
      <w:spacing w:before="280" w:after="240"/>
      <w:outlineLvl w:val="2"/>
    </w:pPr>
    <w:rPr>
      <w:rFonts w:ascii="Times New Roman" w:eastAsiaTheme="majorEastAsia" w:hAnsi="Times New Roman" w:cstheme="majorBidi"/>
      <w:b/>
      <w:i/>
      <w:szCs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8"/>
      <w:szCs w:val="28"/>
    </w:rPr>
  </w:style>
  <w:style w:type="paragraph" w:styleId="PargrafodaLista">
    <w:name w:val="List Paragraph"/>
    <w:basedOn w:val="Normal"/>
    <w:uiPriority w:val="34"/>
    <w:qFormat/>
  </w:style>
  <w:style w:type="paragraph" w:customStyle="1" w:styleId="TableParagraph">
    <w:name w:val="Table Paragraph"/>
    <w:basedOn w:val="Normal"/>
    <w:uiPriority w:val="1"/>
    <w:qFormat/>
  </w:style>
  <w:style w:type="paragraph" w:styleId="Ttulo">
    <w:name w:val="Title"/>
    <w:basedOn w:val="Normal"/>
    <w:link w:val="TtuloCarter"/>
    <w:uiPriority w:val="10"/>
    <w:qFormat/>
    <w:rsid w:val="007853A6"/>
    <w:pPr>
      <w:spacing w:before="25"/>
      <w:ind w:right="104"/>
      <w:jc w:val="right"/>
    </w:pPr>
    <w:rPr>
      <w:sz w:val="28"/>
      <w:szCs w:val="28"/>
      <w:lang w:val="pt-PT"/>
    </w:rPr>
  </w:style>
  <w:style w:type="character" w:customStyle="1" w:styleId="TtuloCarter">
    <w:name w:val="Título Caráter"/>
    <w:basedOn w:val="Tipodeletrapredefinidodopargrafo"/>
    <w:link w:val="Ttulo"/>
    <w:uiPriority w:val="10"/>
    <w:rsid w:val="007853A6"/>
    <w:rPr>
      <w:rFonts w:ascii="Arial MT" w:eastAsia="Arial MT" w:hAnsi="Arial MT" w:cs="Arial MT"/>
      <w:sz w:val="28"/>
      <w:szCs w:val="28"/>
      <w:lang w:val="pt-PT"/>
    </w:rPr>
  </w:style>
  <w:style w:type="paragraph" w:styleId="Cabealho">
    <w:name w:val="header"/>
    <w:basedOn w:val="Normal"/>
    <w:link w:val="CabealhoCarter"/>
    <w:uiPriority w:val="99"/>
    <w:unhideWhenUsed/>
    <w:rsid w:val="00F314C6"/>
    <w:pPr>
      <w:tabs>
        <w:tab w:val="center" w:pos="4252"/>
        <w:tab w:val="right" w:pos="8504"/>
      </w:tabs>
    </w:pPr>
  </w:style>
  <w:style w:type="character" w:customStyle="1" w:styleId="CabealhoCarter">
    <w:name w:val="Cabeçalho Caráter"/>
    <w:basedOn w:val="Tipodeletrapredefinidodopargrafo"/>
    <w:link w:val="Cabealho"/>
    <w:uiPriority w:val="99"/>
    <w:rsid w:val="00F314C6"/>
    <w:rPr>
      <w:rFonts w:ascii="Arial MT" w:eastAsia="Arial MT" w:hAnsi="Arial MT" w:cs="Arial MT"/>
    </w:rPr>
  </w:style>
  <w:style w:type="paragraph" w:styleId="Rodap">
    <w:name w:val="footer"/>
    <w:basedOn w:val="Normal"/>
    <w:link w:val="RodapCarter"/>
    <w:uiPriority w:val="99"/>
    <w:unhideWhenUsed/>
    <w:rsid w:val="00F314C6"/>
    <w:pPr>
      <w:tabs>
        <w:tab w:val="center" w:pos="4252"/>
        <w:tab w:val="right" w:pos="8504"/>
      </w:tabs>
    </w:pPr>
  </w:style>
  <w:style w:type="character" w:customStyle="1" w:styleId="RodapCarter">
    <w:name w:val="Rodapé Caráter"/>
    <w:basedOn w:val="Tipodeletrapredefinidodopargrafo"/>
    <w:link w:val="Rodap"/>
    <w:uiPriority w:val="99"/>
    <w:rsid w:val="00F314C6"/>
    <w:rPr>
      <w:rFonts w:ascii="Arial MT" w:eastAsia="Arial MT" w:hAnsi="Arial MT" w:cs="Arial MT"/>
    </w:rPr>
  </w:style>
  <w:style w:type="paragraph" w:customStyle="1" w:styleId="TableNote">
    <w:name w:val="TableNote"/>
    <w:basedOn w:val="Normal"/>
    <w:rsid w:val="006175DA"/>
    <w:pPr>
      <w:widowControl/>
      <w:autoSpaceDE/>
      <w:autoSpaceDN/>
      <w:spacing w:line="300" w:lineRule="exact"/>
    </w:pPr>
    <w:rPr>
      <w:rFonts w:ascii="Times New Roman" w:eastAsia="Times New Roman" w:hAnsi="Times New Roman" w:cs="Times New Roman"/>
      <w:sz w:val="24"/>
      <w:szCs w:val="20"/>
      <w:lang w:val="en-GB"/>
    </w:rPr>
  </w:style>
  <w:style w:type="paragraph" w:customStyle="1" w:styleId="TableTitle">
    <w:name w:val="TableTitle"/>
    <w:basedOn w:val="Normal"/>
    <w:rsid w:val="006175DA"/>
    <w:pPr>
      <w:widowControl/>
      <w:autoSpaceDE/>
      <w:autoSpaceDN/>
      <w:spacing w:line="300" w:lineRule="exact"/>
    </w:pPr>
    <w:rPr>
      <w:rFonts w:ascii="Times New Roman" w:eastAsia="Times New Roman" w:hAnsi="Times New Roman" w:cs="Times New Roman"/>
      <w:sz w:val="24"/>
      <w:szCs w:val="20"/>
      <w:lang w:val="en-GB"/>
    </w:rPr>
  </w:style>
  <w:style w:type="character" w:customStyle="1" w:styleId="URL">
    <w:name w:val="URL"/>
    <w:basedOn w:val="Tipodeletrapredefinidodopargrafo"/>
    <w:rsid w:val="006175DA"/>
    <w:rPr>
      <w:color w:val="666699"/>
    </w:rPr>
  </w:style>
  <w:style w:type="paragraph" w:customStyle="1" w:styleId="TableHeader">
    <w:name w:val="TableHeader"/>
    <w:basedOn w:val="Normal"/>
    <w:rsid w:val="006175DA"/>
    <w:pPr>
      <w:widowControl/>
      <w:autoSpaceDE/>
      <w:autoSpaceDN/>
      <w:spacing w:before="120"/>
    </w:pPr>
    <w:rPr>
      <w:rFonts w:ascii="Times New Roman" w:eastAsia="Times New Roman" w:hAnsi="Times New Roman" w:cs="Times New Roman"/>
      <w:b/>
      <w:sz w:val="24"/>
      <w:szCs w:val="20"/>
      <w:lang w:val="en-GB"/>
    </w:rPr>
  </w:style>
  <w:style w:type="paragraph" w:customStyle="1" w:styleId="TableSubHead">
    <w:name w:val="TableSubHead"/>
    <w:basedOn w:val="TableHeader"/>
    <w:rsid w:val="006175DA"/>
  </w:style>
  <w:style w:type="character" w:styleId="Hiperligao">
    <w:name w:val="Hyperlink"/>
    <w:basedOn w:val="Tipodeletrapredefinidodopargrafo"/>
    <w:uiPriority w:val="99"/>
    <w:unhideWhenUsed/>
    <w:rsid w:val="00652FAC"/>
    <w:rPr>
      <w:color w:val="0000FF" w:themeColor="hyperlink"/>
      <w:u w:val="single"/>
    </w:rPr>
  </w:style>
  <w:style w:type="character" w:styleId="MenoNoResolvida">
    <w:name w:val="Unresolved Mention"/>
    <w:basedOn w:val="Tipodeletrapredefinidodopargrafo"/>
    <w:uiPriority w:val="99"/>
    <w:semiHidden/>
    <w:unhideWhenUsed/>
    <w:rsid w:val="00652FAC"/>
    <w:rPr>
      <w:color w:val="605E5C"/>
      <w:shd w:val="clear" w:color="auto" w:fill="E1DFDD"/>
    </w:rPr>
  </w:style>
  <w:style w:type="character" w:styleId="Refdecomentrio">
    <w:name w:val="annotation reference"/>
    <w:basedOn w:val="Tipodeletrapredefinidodopargrafo"/>
    <w:uiPriority w:val="99"/>
    <w:semiHidden/>
    <w:unhideWhenUsed/>
    <w:rsid w:val="000808C0"/>
    <w:rPr>
      <w:sz w:val="16"/>
      <w:szCs w:val="16"/>
    </w:rPr>
  </w:style>
  <w:style w:type="character" w:customStyle="1" w:styleId="Ttulo2Carter">
    <w:name w:val="Título 2 Caráter"/>
    <w:basedOn w:val="Tipodeletrapredefinidodopargrafo"/>
    <w:link w:val="Ttulo2"/>
    <w:uiPriority w:val="9"/>
    <w:rsid w:val="00B078D3"/>
    <w:rPr>
      <w:rFonts w:ascii="Times New Roman" w:eastAsiaTheme="majorEastAsia" w:hAnsi="Times New Roman" w:cstheme="majorBidi"/>
      <w:b/>
      <w:sz w:val="28"/>
      <w:szCs w:val="26"/>
    </w:rPr>
  </w:style>
  <w:style w:type="character" w:customStyle="1" w:styleId="Ttulo3Carter">
    <w:name w:val="Título 3 Caráter"/>
    <w:basedOn w:val="Tipodeletrapredefinidodopargrafo"/>
    <w:link w:val="Ttulo3"/>
    <w:uiPriority w:val="9"/>
    <w:rsid w:val="00B078D3"/>
    <w:rPr>
      <w:rFonts w:ascii="Times New Roman" w:eastAsiaTheme="majorEastAsia" w:hAnsi="Times New Roman" w:cstheme="majorBidi"/>
      <w:b/>
      <w:i/>
      <w:szCs w:val="24"/>
    </w:rPr>
  </w:style>
  <w:style w:type="paragraph" w:styleId="Legenda">
    <w:name w:val="caption"/>
    <w:basedOn w:val="Normal"/>
    <w:next w:val="Normal"/>
    <w:uiPriority w:val="35"/>
    <w:unhideWhenUsed/>
    <w:qFormat/>
    <w:rsid w:val="00E855F2"/>
    <w:pPr>
      <w:widowControl/>
      <w:autoSpaceDE/>
      <w:autoSpaceDN/>
      <w:spacing w:after="200"/>
    </w:pPr>
    <w:rPr>
      <w:rFonts w:asciiTheme="minorHAnsi" w:eastAsiaTheme="minorHAnsi" w:hAnsiTheme="minorHAnsi" w:cstheme="minorBidi"/>
      <w:i/>
      <w:iCs/>
      <w:color w:val="1F497D" w:themeColor="text2"/>
      <w:kern w:val="2"/>
      <w:sz w:val="18"/>
      <w:szCs w:val="18"/>
      <w:lang w:val="pt-PT"/>
      <w14:ligatures w14:val="standardContextual"/>
    </w:rPr>
  </w:style>
  <w:style w:type="paragraph" w:customStyle="1" w:styleId="EndNoteBibliographyTitle">
    <w:name w:val="EndNote Bibliography Title"/>
    <w:basedOn w:val="Normal"/>
    <w:link w:val="EndNoteBibliographyTitleCarter"/>
    <w:rsid w:val="00E855F2"/>
    <w:pPr>
      <w:jc w:val="center"/>
    </w:pPr>
  </w:style>
  <w:style w:type="character" w:customStyle="1" w:styleId="EndNoteBibliographyTitleCarter">
    <w:name w:val="EndNote Bibliography Title Caráter"/>
    <w:basedOn w:val="Tipodeletrapredefinidodopargrafo"/>
    <w:link w:val="EndNoteBibliographyTitle"/>
    <w:rsid w:val="00E855F2"/>
    <w:rPr>
      <w:rFonts w:ascii="Arial MT" w:eastAsia="Arial MT" w:hAnsi="Arial MT" w:cs="Arial MT"/>
    </w:rPr>
  </w:style>
  <w:style w:type="paragraph" w:customStyle="1" w:styleId="EndNoteBibliography">
    <w:name w:val="EndNote Bibliography"/>
    <w:basedOn w:val="Normal"/>
    <w:link w:val="EndNoteBibliographyCarter"/>
    <w:rsid w:val="00E855F2"/>
  </w:style>
  <w:style w:type="character" w:customStyle="1" w:styleId="EndNoteBibliographyCarter">
    <w:name w:val="EndNote Bibliography Caráter"/>
    <w:basedOn w:val="Tipodeletrapredefinidodopargrafo"/>
    <w:link w:val="EndNoteBibliography"/>
    <w:rsid w:val="00E855F2"/>
    <w:rPr>
      <w:rFonts w:ascii="Arial MT" w:eastAsia="Arial MT" w:hAnsi="Arial MT" w:cs="Arial MT"/>
    </w:rPr>
  </w:style>
  <w:style w:type="table" w:styleId="TabeladeLista1Clara-Destaque3">
    <w:name w:val="List Table 1 Light Accent 3"/>
    <w:aliases w:val="Tabelas Dissertação"/>
    <w:basedOn w:val="Tabelanormal"/>
    <w:uiPriority w:val="46"/>
    <w:rsid w:val="00DA4DD9"/>
    <w:pPr>
      <w:widowControl/>
      <w:autoSpaceDE/>
      <w:autoSpaceDN/>
      <w:jc w:val="center"/>
    </w:pPr>
    <w:rPr>
      <w:rFonts w:ascii="Times New Roman" w:hAnsi="Times New Roman" w:cs="Times New Roman (Corpo CS)"/>
      <w:kern w:val="2"/>
      <w:sz w:val="24"/>
      <w:szCs w:val="24"/>
      <w:lang w:val="pt-PT"/>
      <w14:ligatures w14:val="standardContextual"/>
    </w:rPr>
    <w:tblPr>
      <w:tblStyleRowBandSize w:val="1"/>
      <w:tblStyleColBandSize w:val="1"/>
      <w:tblBorders>
        <w:top w:val="single" w:sz="8" w:space="0" w:color="000000" w:themeColor="text1"/>
        <w:bottom w:val="single" w:sz="8" w:space="0" w:color="000000" w:themeColor="text1"/>
      </w:tblBorders>
    </w:tblPr>
    <w:tcPr>
      <w:shd w:val="clear" w:color="auto" w:fill="FFFFFF" w:themeFill="background1"/>
      <w:vAlign w:val="center"/>
    </w:tcPr>
    <w:tblStylePr w:type="firstRow">
      <w:rPr>
        <w:b/>
        <w:bCs/>
      </w:rPr>
      <w:tblPr/>
      <w:tcPr>
        <w:tcBorders>
          <w:bottom w:val="single" w:sz="8" w:space="0" w:color="000000" w:themeColor="text1"/>
        </w:tcBorders>
        <w:shd w:val="clear" w:color="auto" w:fill="FFFFFF" w:themeFill="background1"/>
      </w:tcPr>
    </w:tblStylePr>
    <w:tblStylePr w:type="lastRow">
      <w:rPr>
        <w:b/>
        <w:bCs/>
      </w:rPr>
    </w:tblStylePr>
    <w:tblStylePr w:type="firstCol">
      <w:pPr>
        <w:jc w:val="left"/>
      </w:pPr>
      <w:rPr>
        <w:b/>
        <w:bCs/>
      </w:rPr>
    </w:tblStylePr>
    <w:tblStylePr w:type="lastCol">
      <w:rPr>
        <w:b/>
        <w:bCs/>
      </w:rPr>
    </w:tblStylePr>
  </w:style>
  <w:style w:type="paragraph" w:styleId="Textodecomentrio">
    <w:name w:val="annotation text"/>
    <w:basedOn w:val="Normal"/>
    <w:link w:val="TextodecomentrioCarter"/>
    <w:uiPriority w:val="99"/>
    <w:semiHidden/>
    <w:unhideWhenUsed/>
    <w:rPr>
      <w:sz w:val="20"/>
      <w:szCs w:val="20"/>
    </w:rPr>
  </w:style>
  <w:style w:type="character" w:customStyle="1" w:styleId="TextodecomentrioCarter">
    <w:name w:val="Texto de comentário Caráter"/>
    <w:basedOn w:val="Tipodeletrapredefinidodopargrafo"/>
    <w:link w:val="Textodecomentrio"/>
    <w:uiPriority w:val="99"/>
    <w:semiHidden/>
    <w:rPr>
      <w:rFonts w:ascii="Arial MT" w:eastAsia="Arial MT" w:hAnsi="Arial MT" w:cs="Arial MT"/>
      <w:sz w:val="20"/>
      <w:szCs w:val="20"/>
    </w:rPr>
  </w:style>
  <w:style w:type="paragraph" w:styleId="Assuntodecomentrio">
    <w:name w:val="annotation subject"/>
    <w:basedOn w:val="Textodecomentrio"/>
    <w:next w:val="Textodecomentrio"/>
    <w:link w:val="AssuntodecomentrioCarter"/>
    <w:uiPriority w:val="99"/>
    <w:semiHidden/>
    <w:unhideWhenUsed/>
    <w:rsid w:val="00C15F38"/>
    <w:rPr>
      <w:b/>
      <w:bCs/>
    </w:rPr>
  </w:style>
  <w:style w:type="character" w:customStyle="1" w:styleId="AssuntodecomentrioCarter">
    <w:name w:val="Assunto de comentário Caráter"/>
    <w:basedOn w:val="TextodecomentrioCarter"/>
    <w:link w:val="Assuntodecomentrio"/>
    <w:uiPriority w:val="99"/>
    <w:semiHidden/>
    <w:rsid w:val="00C15F38"/>
    <w:rPr>
      <w:rFonts w:ascii="Arial MT" w:eastAsia="Arial MT" w:hAnsi="Arial MT" w:cs="Arial MT"/>
      <w:b/>
      <w:bCs/>
      <w:sz w:val="20"/>
      <w:szCs w:val="20"/>
    </w:rPr>
  </w:style>
  <w:style w:type="character" w:styleId="Nmerodepgina">
    <w:name w:val="page number"/>
    <w:basedOn w:val="Tipodeletrapredefinidodopargrafo"/>
    <w:uiPriority w:val="99"/>
    <w:semiHidden/>
    <w:unhideWhenUsed/>
    <w:rsid w:val="00513EE1"/>
  </w:style>
  <w:style w:type="paragraph" w:customStyle="1" w:styleId="p1">
    <w:name w:val="p1"/>
    <w:basedOn w:val="Normal"/>
    <w:rsid w:val="002858E1"/>
    <w:pPr>
      <w:widowControl/>
      <w:autoSpaceDE/>
      <w:autoSpaceDN/>
    </w:pPr>
    <w:rPr>
      <w:rFonts w:ascii=".AppleSystemUIFont" w:eastAsia="Times New Roman" w:hAnsi=".AppleSystemUIFont" w:cs="Times New Roman"/>
      <w:sz w:val="26"/>
      <w:szCs w:val="26"/>
      <w:lang w:val="pt-PT" w:eastAsia="pt-PT"/>
    </w:rPr>
  </w:style>
  <w:style w:type="paragraph" w:customStyle="1" w:styleId="p2">
    <w:name w:val="p2"/>
    <w:basedOn w:val="Normal"/>
    <w:rsid w:val="002858E1"/>
    <w:pPr>
      <w:widowControl/>
      <w:autoSpaceDE/>
      <w:autoSpaceDN/>
    </w:pPr>
    <w:rPr>
      <w:rFonts w:ascii=".AppleSystemUIFont" w:eastAsia="Times New Roman" w:hAnsi=".AppleSystemUIFont" w:cs="Times New Roman"/>
      <w:sz w:val="26"/>
      <w:szCs w:val="26"/>
      <w:lang w:val="pt-PT" w:eastAsia="pt-PT"/>
    </w:rPr>
  </w:style>
  <w:style w:type="character" w:customStyle="1" w:styleId="s1">
    <w:name w:val="s1"/>
    <w:basedOn w:val="Tipodeletrapredefinidodopargrafo"/>
    <w:rsid w:val="002858E1"/>
    <w:rPr>
      <w:rFonts w:ascii="UICTFontTextStyleBody" w:hAnsi="UICTFontTextStyleBody" w:hint="default"/>
      <w:b w:val="0"/>
      <w:bCs w:val="0"/>
      <w:i w:val="0"/>
      <w:iCs w:val="0"/>
      <w:sz w:val="26"/>
      <w:szCs w:val="26"/>
    </w:rPr>
  </w:style>
  <w:style w:type="character" w:customStyle="1" w:styleId="apple-converted-space">
    <w:name w:val="apple-converted-space"/>
    <w:basedOn w:val="Tipodeletrapredefinidodopargrafo"/>
    <w:rsid w:val="002858E1"/>
  </w:style>
  <w:style w:type="character" w:customStyle="1" w:styleId="Ttulo1Carter">
    <w:name w:val="Título 1 Caráter"/>
    <w:basedOn w:val="Tipodeletrapredefinidodopargrafo"/>
    <w:link w:val="Ttulo1"/>
    <w:uiPriority w:val="9"/>
    <w:rsid w:val="009B0F3C"/>
    <w:rPr>
      <w:rFonts w:ascii="Times New Roman" w:eastAsiaTheme="majorEastAsia" w:hAnsi="Times New Roman" w:cstheme="majorBidi"/>
      <w:b/>
      <w:sz w:val="36"/>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3048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53EC9B-E38C-4A4B-80A2-16D0384B6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824</Words>
  <Characters>4452</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Diapositivo 1</vt:lpstr>
    </vt:vector>
  </TitlesOfParts>
  <Company/>
  <LinksUpToDate>false</LinksUpToDate>
  <CharactersWithSpaces>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Diapositivo 1</dc:title>
  <dc:creator>Iconografia</dc:creator>
  <cp:lastModifiedBy>Diogo Sousa Abreu Júlio Soberano</cp:lastModifiedBy>
  <cp:revision>14</cp:revision>
  <cp:lastPrinted>2024-03-22T21:56:00Z</cp:lastPrinted>
  <dcterms:created xsi:type="dcterms:W3CDTF">2024-03-22T21:56:00Z</dcterms:created>
  <dcterms:modified xsi:type="dcterms:W3CDTF">2024-06-05T11:36:00Z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2021-08-21T00:00:00Z</vt:filetime>
  </property>
  <property fmtid="{D5CDD505-2E9C-101B-9397-08002B2CF9AE}" pid="3" name="Creator">
    <vt:lpwstr>Microsoft® PowerPoint® para Microsoft 365</vt:lpwstr>
  </property>
  <property fmtid="{D5CDD505-2E9C-101B-9397-08002B2CF9AE}" pid="4" name="LastSaved">
    <vt:filetime>2021-08-21T00:00:00Z</vt:filetime>
  </property>
</Properties>
</file>