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CEC62A" w14:textId="4A55D402" w:rsidR="004E658D" w:rsidRPr="00DC745E" w:rsidRDefault="004E658D" w:rsidP="004E658D">
      <w:pPr>
        <w:spacing w:line="360" w:lineRule="auto"/>
        <w:jc w:val="both"/>
        <w:rPr>
          <w:rFonts w:ascii="Times New Roman" w:hAnsi="Times New Roman" w:cs="Times New Roman"/>
          <w:b/>
          <w:bCs/>
          <w:sz w:val="24"/>
          <w:szCs w:val="24"/>
          <w:lang w:val="en-US"/>
        </w:rPr>
      </w:pPr>
      <w:bookmarkStart w:id="0" w:name="_Hlk143865095"/>
      <w:r w:rsidRPr="00DC745E">
        <w:rPr>
          <w:rFonts w:ascii="Times New Roman" w:hAnsi="Times New Roman" w:cs="Times New Roman"/>
          <w:b/>
          <w:bCs/>
          <w:sz w:val="24"/>
          <w:szCs w:val="24"/>
          <w:lang w:val="en-US"/>
        </w:rPr>
        <w:t>Proteogenomics in cerebrospinal fluid and plasma reveals new biological fingerprint of cerebral small vessel disease</w:t>
      </w:r>
      <w:bookmarkEnd w:id="0"/>
    </w:p>
    <w:p w14:paraId="1BB6B96C" w14:textId="61A00688" w:rsidR="001360EC" w:rsidRPr="00DC745E" w:rsidRDefault="004E658D" w:rsidP="004E658D">
      <w:pPr>
        <w:spacing w:after="0" w:line="360" w:lineRule="auto"/>
        <w:rPr>
          <w:rFonts w:ascii="Times New Roman" w:hAnsi="Times New Roman" w:cs="Times New Roman"/>
          <w:b/>
          <w:sz w:val="24"/>
          <w:szCs w:val="24"/>
          <w:lang w:val="en-US"/>
        </w:rPr>
      </w:pPr>
      <w:r w:rsidRPr="00DC745E">
        <w:rPr>
          <w:rFonts w:ascii="Times New Roman" w:hAnsi="Times New Roman" w:cs="Times New Roman"/>
          <w:b/>
          <w:sz w:val="24"/>
          <w:szCs w:val="24"/>
          <w:lang w:val="en-US"/>
        </w:rPr>
        <w:t>SUPPLEMENTARY APPENDIX</w:t>
      </w:r>
    </w:p>
    <w:sdt>
      <w:sdtPr>
        <w:rPr>
          <w:rFonts w:asciiTheme="minorHAnsi" w:eastAsiaTheme="minorHAnsi" w:hAnsiTheme="minorHAnsi" w:cstheme="minorBidi"/>
          <w:b w:val="0"/>
          <w:bCs w:val="0"/>
          <w:color w:val="auto"/>
          <w:sz w:val="22"/>
          <w:szCs w:val="22"/>
          <w:lang w:eastAsia="en-US"/>
        </w:rPr>
        <w:id w:val="98845174"/>
        <w:docPartObj>
          <w:docPartGallery w:val="Table of Contents"/>
          <w:docPartUnique/>
        </w:docPartObj>
      </w:sdtPr>
      <w:sdtEndPr>
        <w:rPr>
          <w:noProof/>
        </w:rPr>
      </w:sdtEndPr>
      <w:sdtContent>
        <w:p w14:paraId="07B2E06B" w14:textId="2B528575" w:rsidR="00DC745E" w:rsidRPr="00DC745E" w:rsidRDefault="00DC745E">
          <w:pPr>
            <w:pStyle w:val="En-ttedetabledesmatires"/>
            <w:rPr>
              <w:rFonts w:ascii="Times New Roman" w:hAnsi="Times New Roman" w:cs="Times New Roman"/>
              <w:color w:val="000000" w:themeColor="text1"/>
              <w:sz w:val="24"/>
              <w:szCs w:val="24"/>
              <w:lang w:val="en-US"/>
            </w:rPr>
          </w:pPr>
          <w:r w:rsidRPr="00DC745E">
            <w:rPr>
              <w:rFonts w:ascii="Times New Roman" w:hAnsi="Times New Roman" w:cs="Times New Roman"/>
              <w:color w:val="000000" w:themeColor="text1"/>
              <w:sz w:val="24"/>
              <w:szCs w:val="24"/>
              <w:lang w:val="en-US"/>
            </w:rPr>
            <w:t>Table of content</w:t>
          </w:r>
        </w:p>
        <w:p w14:paraId="5245C090" w14:textId="6EC87D9B" w:rsidR="000F1D38" w:rsidRPr="000F1D38" w:rsidRDefault="00DC745E">
          <w:pPr>
            <w:pStyle w:val="TM1"/>
            <w:tabs>
              <w:tab w:val="left" w:pos="440"/>
              <w:tab w:val="right" w:leader="dot" w:pos="9062"/>
            </w:tabs>
            <w:rPr>
              <w:rFonts w:ascii="Times New Roman" w:eastAsiaTheme="minorEastAsia" w:hAnsi="Times New Roman" w:cs="Times New Roman"/>
              <w:b w:val="0"/>
              <w:bCs w:val="0"/>
              <w:i w:val="0"/>
              <w:iCs w:val="0"/>
              <w:noProof/>
              <w:sz w:val="22"/>
              <w:szCs w:val="22"/>
              <w:lang w:val="en-US"/>
            </w:rPr>
          </w:pPr>
          <w:r w:rsidRPr="000F1D38">
            <w:rPr>
              <w:rFonts w:ascii="Times New Roman" w:hAnsi="Times New Roman" w:cs="Times New Roman"/>
              <w:b w:val="0"/>
              <w:bCs w:val="0"/>
              <w:i w:val="0"/>
              <w:iCs w:val="0"/>
            </w:rPr>
            <w:fldChar w:fldCharType="begin"/>
          </w:r>
          <w:r w:rsidRPr="000F1D38">
            <w:rPr>
              <w:rFonts w:ascii="Times New Roman" w:hAnsi="Times New Roman" w:cs="Times New Roman"/>
              <w:b w:val="0"/>
              <w:bCs w:val="0"/>
              <w:i w:val="0"/>
              <w:iCs w:val="0"/>
            </w:rPr>
            <w:instrText>TOC \o "1-3" \h \z \u</w:instrText>
          </w:r>
          <w:r w:rsidRPr="000F1D38">
            <w:rPr>
              <w:rFonts w:ascii="Times New Roman" w:hAnsi="Times New Roman" w:cs="Times New Roman"/>
              <w:b w:val="0"/>
              <w:bCs w:val="0"/>
              <w:i w:val="0"/>
              <w:iCs w:val="0"/>
            </w:rPr>
            <w:fldChar w:fldCharType="separate"/>
          </w:r>
          <w:hyperlink w:anchor="_Toc164950659" w:history="1">
            <w:r w:rsidR="000F1D38" w:rsidRPr="000F1D38">
              <w:rPr>
                <w:rStyle w:val="Lienhypertexte"/>
                <w:rFonts w:ascii="Times New Roman" w:hAnsi="Times New Roman" w:cs="Times New Roman"/>
                <w:b w:val="0"/>
                <w:i w:val="0"/>
                <w:noProof/>
                <w:lang w:val="en-US"/>
              </w:rPr>
              <w:t>1.</w:t>
            </w:r>
            <w:r w:rsidR="000F1D38" w:rsidRPr="000F1D38">
              <w:rPr>
                <w:rFonts w:ascii="Times New Roman" w:eastAsiaTheme="minorEastAsia" w:hAnsi="Times New Roman" w:cs="Times New Roman"/>
                <w:b w:val="0"/>
                <w:bCs w:val="0"/>
                <w:i w:val="0"/>
                <w:iCs w:val="0"/>
                <w:noProof/>
                <w:sz w:val="22"/>
                <w:szCs w:val="22"/>
                <w:lang w:val="en-US"/>
              </w:rPr>
              <w:tab/>
            </w:r>
            <w:r w:rsidR="000F1D38" w:rsidRPr="000F1D38">
              <w:rPr>
                <w:rStyle w:val="Lienhypertexte"/>
                <w:rFonts w:ascii="Times New Roman" w:hAnsi="Times New Roman" w:cs="Times New Roman"/>
                <w:b w:val="0"/>
                <w:i w:val="0"/>
                <w:noProof/>
                <w:lang w:val="en-US"/>
              </w:rPr>
              <w:t>Extended figures</w:t>
            </w:r>
            <w:r w:rsidR="000F1D38" w:rsidRPr="000F1D38">
              <w:rPr>
                <w:rFonts w:ascii="Times New Roman" w:hAnsi="Times New Roman" w:cs="Times New Roman"/>
                <w:b w:val="0"/>
                <w:i w:val="0"/>
                <w:noProof/>
                <w:webHidden/>
              </w:rPr>
              <w:tab/>
            </w:r>
            <w:r w:rsidR="000F1D38" w:rsidRPr="000F1D38">
              <w:rPr>
                <w:rFonts w:ascii="Times New Roman" w:hAnsi="Times New Roman" w:cs="Times New Roman"/>
                <w:b w:val="0"/>
                <w:i w:val="0"/>
                <w:noProof/>
                <w:webHidden/>
              </w:rPr>
              <w:fldChar w:fldCharType="begin"/>
            </w:r>
            <w:r w:rsidR="000F1D38" w:rsidRPr="000F1D38">
              <w:rPr>
                <w:rFonts w:ascii="Times New Roman" w:hAnsi="Times New Roman" w:cs="Times New Roman"/>
                <w:b w:val="0"/>
                <w:i w:val="0"/>
                <w:noProof/>
                <w:webHidden/>
              </w:rPr>
              <w:instrText xml:space="preserve"> PAGEREF _Toc164950659 \h </w:instrText>
            </w:r>
            <w:r w:rsidR="000F1D38" w:rsidRPr="000F1D38">
              <w:rPr>
                <w:rFonts w:ascii="Times New Roman" w:hAnsi="Times New Roman" w:cs="Times New Roman"/>
                <w:b w:val="0"/>
                <w:i w:val="0"/>
                <w:noProof/>
                <w:webHidden/>
              </w:rPr>
            </w:r>
            <w:r w:rsidR="000F1D38" w:rsidRPr="000F1D38">
              <w:rPr>
                <w:rFonts w:ascii="Times New Roman" w:hAnsi="Times New Roman" w:cs="Times New Roman"/>
                <w:b w:val="0"/>
                <w:i w:val="0"/>
                <w:noProof/>
                <w:webHidden/>
              </w:rPr>
              <w:fldChar w:fldCharType="separate"/>
            </w:r>
            <w:r w:rsidR="000F1D38" w:rsidRPr="000F1D38">
              <w:rPr>
                <w:rFonts w:ascii="Times New Roman" w:hAnsi="Times New Roman" w:cs="Times New Roman"/>
                <w:b w:val="0"/>
                <w:i w:val="0"/>
                <w:noProof/>
                <w:webHidden/>
              </w:rPr>
              <w:t>2</w:t>
            </w:r>
            <w:r w:rsidR="000F1D38" w:rsidRPr="000F1D38">
              <w:rPr>
                <w:rFonts w:ascii="Times New Roman" w:hAnsi="Times New Roman" w:cs="Times New Roman"/>
                <w:b w:val="0"/>
                <w:i w:val="0"/>
                <w:noProof/>
                <w:webHidden/>
              </w:rPr>
              <w:fldChar w:fldCharType="end"/>
            </w:r>
          </w:hyperlink>
        </w:p>
        <w:p w14:paraId="58F92FE0" w14:textId="3F4391B7" w:rsidR="000F1D38" w:rsidRPr="000F1D38" w:rsidRDefault="0062697E">
          <w:pPr>
            <w:pStyle w:val="TM1"/>
            <w:tabs>
              <w:tab w:val="left" w:pos="440"/>
              <w:tab w:val="right" w:leader="dot" w:pos="9062"/>
            </w:tabs>
            <w:rPr>
              <w:rFonts w:ascii="Times New Roman" w:eastAsiaTheme="minorEastAsia" w:hAnsi="Times New Roman" w:cs="Times New Roman"/>
              <w:b w:val="0"/>
              <w:bCs w:val="0"/>
              <w:i w:val="0"/>
              <w:iCs w:val="0"/>
              <w:noProof/>
              <w:sz w:val="22"/>
              <w:szCs w:val="22"/>
              <w:lang w:val="en-US"/>
            </w:rPr>
          </w:pPr>
          <w:hyperlink w:anchor="_Toc164950660" w:history="1">
            <w:r w:rsidR="000F1D38" w:rsidRPr="000F1D38">
              <w:rPr>
                <w:rStyle w:val="Lienhypertexte"/>
                <w:rFonts w:ascii="Times New Roman" w:hAnsi="Times New Roman" w:cs="Times New Roman"/>
                <w:b w:val="0"/>
                <w:i w:val="0"/>
                <w:noProof/>
                <w:lang w:val="en-US"/>
              </w:rPr>
              <w:t>2.</w:t>
            </w:r>
            <w:r w:rsidR="000F1D38" w:rsidRPr="000F1D38">
              <w:rPr>
                <w:rFonts w:ascii="Times New Roman" w:eastAsiaTheme="minorEastAsia" w:hAnsi="Times New Roman" w:cs="Times New Roman"/>
                <w:b w:val="0"/>
                <w:bCs w:val="0"/>
                <w:i w:val="0"/>
                <w:iCs w:val="0"/>
                <w:noProof/>
                <w:sz w:val="22"/>
                <w:szCs w:val="22"/>
                <w:lang w:val="en-US"/>
              </w:rPr>
              <w:tab/>
            </w:r>
            <w:r w:rsidR="000F1D38" w:rsidRPr="000F1D38">
              <w:rPr>
                <w:rStyle w:val="Lienhypertexte"/>
                <w:rFonts w:ascii="Times New Roman" w:hAnsi="Times New Roman" w:cs="Times New Roman"/>
                <w:b w:val="0"/>
                <w:i w:val="0"/>
                <w:noProof/>
                <w:lang w:val="en-US"/>
              </w:rPr>
              <w:t>Supplementary methods</w:t>
            </w:r>
            <w:r w:rsidR="000F1D38" w:rsidRPr="000F1D38">
              <w:rPr>
                <w:rFonts w:ascii="Times New Roman" w:hAnsi="Times New Roman" w:cs="Times New Roman"/>
                <w:b w:val="0"/>
                <w:i w:val="0"/>
                <w:noProof/>
                <w:webHidden/>
              </w:rPr>
              <w:tab/>
            </w:r>
            <w:r w:rsidR="000F1D38" w:rsidRPr="000F1D38">
              <w:rPr>
                <w:rFonts w:ascii="Times New Roman" w:hAnsi="Times New Roman" w:cs="Times New Roman"/>
                <w:b w:val="0"/>
                <w:i w:val="0"/>
                <w:noProof/>
                <w:webHidden/>
              </w:rPr>
              <w:fldChar w:fldCharType="begin"/>
            </w:r>
            <w:r w:rsidR="000F1D38" w:rsidRPr="000F1D38">
              <w:rPr>
                <w:rFonts w:ascii="Times New Roman" w:hAnsi="Times New Roman" w:cs="Times New Roman"/>
                <w:b w:val="0"/>
                <w:i w:val="0"/>
                <w:noProof/>
                <w:webHidden/>
              </w:rPr>
              <w:instrText xml:space="preserve"> PAGEREF _Toc164950660 \h </w:instrText>
            </w:r>
            <w:r w:rsidR="000F1D38" w:rsidRPr="000F1D38">
              <w:rPr>
                <w:rFonts w:ascii="Times New Roman" w:hAnsi="Times New Roman" w:cs="Times New Roman"/>
                <w:b w:val="0"/>
                <w:i w:val="0"/>
                <w:noProof/>
                <w:webHidden/>
              </w:rPr>
            </w:r>
            <w:r w:rsidR="000F1D38" w:rsidRPr="000F1D38">
              <w:rPr>
                <w:rFonts w:ascii="Times New Roman" w:hAnsi="Times New Roman" w:cs="Times New Roman"/>
                <w:b w:val="0"/>
                <w:i w:val="0"/>
                <w:noProof/>
                <w:webHidden/>
              </w:rPr>
              <w:fldChar w:fldCharType="separate"/>
            </w:r>
            <w:r w:rsidR="000F1D38" w:rsidRPr="000F1D38">
              <w:rPr>
                <w:rFonts w:ascii="Times New Roman" w:hAnsi="Times New Roman" w:cs="Times New Roman"/>
                <w:b w:val="0"/>
                <w:i w:val="0"/>
                <w:noProof/>
                <w:webHidden/>
              </w:rPr>
              <w:t>8</w:t>
            </w:r>
            <w:r w:rsidR="000F1D38" w:rsidRPr="000F1D38">
              <w:rPr>
                <w:rFonts w:ascii="Times New Roman" w:hAnsi="Times New Roman" w:cs="Times New Roman"/>
                <w:b w:val="0"/>
                <w:i w:val="0"/>
                <w:noProof/>
                <w:webHidden/>
              </w:rPr>
              <w:fldChar w:fldCharType="end"/>
            </w:r>
          </w:hyperlink>
        </w:p>
        <w:p w14:paraId="6AAE7CDD" w14:textId="69286BCB" w:rsidR="000F1D38" w:rsidRPr="000F1D38" w:rsidRDefault="0062697E">
          <w:pPr>
            <w:pStyle w:val="TM1"/>
            <w:tabs>
              <w:tab w:val="left" w:pos="440"/>
              <w:tab w:val="right" w:leader="dot" w:pos="9062"/>
            </w:tabs>
            <w:rPr>
              <w:rFonts w:ascii="Times New Roman" w:eastAsiaTheme="minorEastAsia" w:hAnsi="Times New Roman" w:cs="Times New Roman"/>
              <w:b w:val="0"/>
              <w:bCs w:val="0"/>
              <w:i w:val="0"/>
              <w:iCs w:val="0"/>
              <w:noProof/>
              <w:sz w:val="22"/>
              <w:szCs w:val="22"/>
              <w:lang w:val="en-US"/>
            </w:rPr>
          </w:pPr>
          <w:hyperlink w:anchor="_Toc164950661" w:history="1">
            <w:r w:rsidR="000F1D38" w:rsidRPr="000F1D38">
              <w:rPr>
                <w:rStyle w:val="Lienhypertexte"/>
                <w:rFonts w:ascii="Times New Roman" w:hAnsi="Times New Roman" w:cs="Times New Roman"/>
                <w:b w:val="0"/>
                <w:i w:val="0"/>
                <w:noProof/>
                <w:lang w:val="en-US"/>
              </w:rPr>
              <w:t>3.</w:t>
            </w:r>
            <w:r w:rsidR="000F1D38" w:rsidRPr="000F1D38">
              <w:rPr>
                <w:rFonts w:ascii="Times New Roman" w:eastAsiaTheme="minorEastAsia" w:hAnsi="Times New Roman" w:cs="Times New Roman"/>
                <w:b w:val="0"/>
                <w:bCs w:val="0"/>
                <w:i w:val="0"/>
                <w:iCs w:val="0"/>
                <w:noProof/>
                <w:sz w:val="22"/>
                <w:szCs w:val="22"/>
                <w:lang w:val="en-US"/>
              </w:rPr>
              <w:tab/>
            </w:r>
            <w:r w:rsidR="000F1D38" w:rsidRPr="000F1D38">
              <w:rPr>
                <w:rStyle w:val="Lienhypertexte"/>
                <w:rFonts w:ascii="Times New Roman" w:hAnsi="Times New Roman" w:cs="Times New Roman"/>
                <w:b w:val="0"/>
                <w:i w:val="0"/>
                <w:noProof/>
                <w:lang w:val="en-US"/>
              </w:rPr>
              <w:t>References</w:t>
            </w:r>
            <w:r w:rsidR="000F1D38" w:rsidRPr="000F1D38">
              <w:rPr>
                <w:rFonts w:ascii="Times New Roman" w:hAnsi="Times New Roman" w:cs="Times New Roman"/>
                <w:b w:val="0"/>
                <w:i w:val="0"/>
                <w:noProof/>
                <w:webHidden/>
              </w:rPr>
              <w:tab/>
            </w:r>
            <w:r w:rsidR="000F1D38" w:rsidRPr="000F1D38">
              <w:rPr>
                <w:rFonts w:ascii="Times New Roman" w:hAnsi="Times New Roman" w:cs="Times New Roman"/>
                <w:b w:val="0"/>
                <w:i w:val="0"/>
                <w:noProof/>
                <w:webHidden/>
              </w:rPr>
              <w:fldChar w:fldCharType="begin"/>
            </w:r>
            <w:r w:rsidR="000F1D38" w:rsidRPr="000F1D38">
              <w:rPr>
                <w:rFonts w:ascii="Times New Roman" w:hAnsi="Times New Roman" w:cs="Times New Roman"/>
                <w:b w:val="0"/>
                <w:i w:val="0"/>
                <w:noProof/>
                <w:webHidden/>
              </w:rPr>
              <w:instrText xml:space="preserve"> PAGEREF _Toc164950661 \h </w:instrText>
            </w:r>
            <w:r w:rsidR="000F1D38" w:rsidRPr="000F1D38">
              <w:rPr>
                <w:rFonts w:ascii="Times New Roman" w:hAnsi="Times New Roman" w:cs="Times New Roman"/>
                <w:b w:val="0"/>
                <w:i w:val="0"/>
                <w:noProof/>
                <w:webHidden/>
              </w:rPr>
            </w:r>
            <w:r w:rsidR="000F1D38" w:rsidRPr="000F1D38">
              <w:rPr>
                <w:rFonts w:ascii="Times New Roman" w:hAnsi="Times New Roman" w:cs="Times New Roman"/>
                <w:b w:val="0"/>
                <w:i w:val="0"/>
                <w:noProof/>
                <w:webHidden/>
              </w:rPr>
              <w:fldChar w:fldCharType="separate"/>
            </w:r>
            <w:r w:rsidR="000F1D38" w:rsidRPr="000F1D38">
              <w:rPr>
                <w:rFonts w:ascii="Times New Roman" w:hAnsi="Times New Roman" w:cs="Times New Roman"/>
                <w:b w:val="0"/>
                <w:i w:val="0"/>
                <w:noProof/>
                <w:webHidden/>
              </w:rPr>
              <w:t>10</w:t>
            </w:r>
            <w:r w:rsidR="000F1D38" w:rsidRPr="000F1D38">
              <w:rPr>
                <w:rFonts w:ascii="Times New Roman" w:hAnsi="Times New Roman" w:cs="Times New Roman"/>
                <w:b w:val="0"/>
                <w:i w:val="0"/>
                <w:noProof/>
                <w:webHidden/>
              </w:rPr>
              <w:fldChar w:fldCharType="end"/>
            </w:r>
          </w:hyperlink>
        </w:p>
        <w:p w14:paraId="74580E68" w14:textId="5DDBBF46" w:rsidR="00DC745E" w:rsidRDefault="00DC745E">
          <w:r w:rsidRPr="000F1D38">
            <w:rPr>
              <w:rFonts w:ascii="Times New Roman" w:hAnsi="Times New Roman" w:cs="Times New Roman"/>
              <w:noProof/>
              <w:sz w:val="24"/>
              <w:szCs w:val="24"/>
            </w:rPr>
            <w:fldChar w:fldCharType="end"/>
          </w:r>
        </w:p>
      </w:sdtContent>
    </w:sdt>
    <w:p w14:paraId="2015E8B5" w14:textId="77777777" w:rsidR="004E658D" w:rsidRDefault="004E658D" w:rsidP="004E658D">
      <w:pPr>
        <w:spacing w:after="0" w:line="360" w:lineRule="auto"/>
        <w:rPr>
          <w:rFonts w:ascii="Times New Roman" w:hAnsi="Times New Roman" w:cs="Times New Roman"/>
          <w:b/>
          <w:lang w:val="en-US"/>
        </w:rPr>
      </w:pPr>
    </w:p>
    <w:p w14:paraId="2B7A8932" w14:textId="77777777" w:rsidR="004E658D" w:rsidRDefault="004E658D" w:rsidP="004E658D">
      <w:pPr>
        <w:spacing w:after="0" w:line="360" w:lineRule="auto"/>
        <w:rPr>
          <w:rFonts w:ascii="Times New Roman" w:hAnsi="Times New Roman" w:cs="Times New Roman"/>
          <w:b/>
          <w:lang w:val="en-US"/>
        </w:rPr>
      </w:pPr>
    </w:p>
    <w:p w14:paraId="470C8A59" w14:textId="77777777" w:rsidR="004E658D" w:rsidRDefault="004E658D" w:rsidP="004E658D">
      <w:pPr>
        <w:spacing w:after="0" w:line="360" w:lineRule="auto"/>
        <w:rPr>
          <w:rFonts w:ascii="Times New Roman" w:hAnsi="Times New Roman" w:cs="Times New Roman"/>
          <w:b/>
          <w:lang w:val="en-US"/>
        </w:rPr>
      </w:pPr>
    </w:p>
    <w:p w14:paraId="55D90605" w14:textId="77777777" w:rsidR="004E658D" w:rsidRDefault="004E658D" w:rsidP="004E658D">
      <w:pPr>
        <w:spacing w:after="0" w:line="360" w:lineRule="auto"/>
        <w:rPr>
          <w:rFonts w:ascii="Times New Roman" w:hAnsi="Times New Roman" w:cs="Times New Roman"/>
          <w:b/>
          <w:lang w:val="en-US"/>
        </w:rPr>
      </w:pPr>
    </w:p>
    <w:p w14:paraId="1004B9AC" w14:textId="77777777" w:rsidR="004E658D" w:rsidRDefault="004E658D" w:rsidP="004E658D">
      <w:pPr>
        <w:spacing w:after="0" w:line="360" w:lineRule="auto"/>
        <w:rPr>
          <w:rFonts w:ascii="Times New Roman" w:hAnsi="Times New Roman" w:cs="Times New Roman"/>
          <w:b/>
          <w:lang w:val="en-US"/>
        </w:rPr>
      </w:pPr>
    </w:p>
    <w:p w14:paraId="43835207" w14:textId="77777777" w:rsidR="004E658D" w:rsidRDefault="004E658D" w:rsidP="004E658D">
      <w:pPr>
        <w:spacing w:after="0" w:line="360" w:lineRule="auto"/>
        <w:rPr>
          <w:rFonts w:ascii="Times New Roman" w:hAnsi="Times New Roman" w:cs="Times New Roman"/>
          <w:b/>
          <w:lang w:val="en-US"/>
        </w:rPr>
      </w:pPr>
    </w:p>
    <w:p w14:paraId="2305905F" w14:textId="77777777" w:rsidR="004E658D" w:rsidRDefault="004E658D" w:rsidP="004E658D">
      <w:pPr>
        <w:spacing w:after="0" w:line="360" w:lineRule="auto"/>
        <w:rPr>
          <w:rFonts w:ascii="Times New Roman" w:hAnsi="Times New Roman" w:cs="Times New Roman"/>
          <w:b/>
          <w:lang w:val="en-US"/>
        </w:rPr>
      </w:pPr>
    </w:p>
    <w:p w14:paraId="7F7F6EEE" w14:textId="77777777" w:rsidR="004E658D" w:rsidRDefault="004E658D" w:rsidP="004E658D">
      <w:pPr>
        <w:spacing w:after="0" w:line="360" w:lineRule="auto"/>
        <w:rPr>
          <w:rFonts w:ascii="Times New Roman" w:hAnsi="Times New Roman" w:cs="Times New Roman"/>
          <w:b/>
          <w:lang w:val="en-US"/>
        </w:rPr>
      </w:pPr>
    </w:p>
    <w:p w14:paraId="76450C39" w14:textId="77777777" w:rsidR="004E658D" w:rsidRDefault="004E658D" w:rsidP="004E658D">
      <w:pPr>
        <w:spacing w:after="0" w:line="360" w:lineRule="auto"/>
        <w:rPr>
          <w:rFonts w:ascii="Times New Roman" w:hAnsi="Times New Roman" w:cs="Times New Roman"/>
          <w:b/>
          <w:lang w:val="en-US"/>
        </w:rPr>
      </w:pPr>
    </w:p>
    <w:p w14:paraId="6DED71D6" w14:textId="77777777" w:rsidR="004E658D" w:rsidRDefault="004E658D" w:rsidP="004E658D">
      <w:pPr>
        <w:spacing w:after="0" w:line="360" w:lineRule="auto"/>
        <w:rPr>
          <w:rFonts w:ascii="Times New Roman" w:hAnsi="Times New Roman" w:cs="Times New Roman"/>
          <w:b/>
          <w:lang w:val="en-US"/>
        </w:rPr>
      </w:pPr>
    </w:p>
    <w:p w14:paraId="12EBBE87" w14:textId="77777777" w:rsidR="004E658D" w:rsidRDefault="004E658D" w:rsidP="004E658D">
      <w:pPr>
        <w:spacing w:after="0" w:line="360" w:lineRule="auto"/>
        <w:rPr>
          <w:rFonts w:ascii="Times New Roman" w:hAnsi="Times New Roman" w:cs="Times New Roman"/>
          <w:b/>
          <w:lang w:val="en-US"/>
        </w:rPr>
      </w:pPr>
    </w:p>
    <w:p w14:paraId="03367391" w14:textId="77777777" w:rsidR="004E658D" w:rsidRDefault="004E658D" w:rsidP="004E658D">
      <w:pPr>
        <w:spacing w:after="0" w:line="360" w:lineRule="auto"/>
        <w:rPr>
          <w:rFonts w:ascii="Times New Roman" w:hAnsi="Times New Roman" w:cs="Times New Roman"/>
          <w:b/>
          <w:lang w:val="en-US"/>
        </w:rPr>
      </w:pPr>
    </w:p>
    <w:p w14:paraId="1A8F93D3" w14:textId="77777777" w:rsidR="004E658D" w:rsidRDefault="004E658D" w:rsidP="004E658D">
      <w:pPr>
        <w:spacing w:after="0" w:line="360" w:lineRule="auto"/>
        <w:rPr>
          <w:rFonts w:ascii="Times New Roman" w:hAnsi="Times New Roman" w:cs="Times New Roman"/>
          <w:b/>
          <w:lang w:val="en-US"/>
        </w:rPr>
      </w:pPr>
    </w:p>
    <w:p w14:paraId="1847F9C1" w14:textId="77777777" w:rsidR="004E658D" w:rsidRDefault="004E658D" w:rsidP="004E658D">
      <w:pPr>
        <w:spacing w:after="0" w:line="360" w:lineRule="auto"/>
        <w:rPr>
          <w:rFonts w:ascii="Times New Roman" w:hAnsi="Times New Roman" w:cs="Times New Roman"/>
          <w:b/>
          <w:lang w:val="en-US"/>
        </w:rPr>
      </w:pPr>
    </w:p>
    <w:p w14:paraId="230281B5" w14:textId="77777777" w:rsidR="004E658D" w:rsidRDefault="004E658D" w:rsidP="004E658D">
      <w:pPr>
        <w:spacing w:after="0" w:line="360" w:lineRule="auto"/>
        <w:rPr>
          <w:rFonts w:ascii="Times New Roman" w:hAnsi="Times New Roman" w:cs="Times New Roman"/>
          <w:b/>
          <w:lang w:val="en-US"/>
        </w:rPr>
      </w:pPr>
    </w:p>
    <w:p w14:paraId="7B100B31" w14:textId="77777777" w:rsidR="004E658D" w:rsidRDefault="004E658D" w:rsidP="004E658D">
      <w:pPr>
        <w:spacing w:after="0" w:line="360" w:lineRule="auto"/>
        <w:rPr>
          <w:rFonts w:ascii="Times New Roman" w:hAnsi="Times New Roman" w:cs="Times New Roman"/>
          <w:b/>
          <w:lang w:val="en-US"/>
        </w:rPr>
      </w:pPr>
    </w:p>
    <w:p w14:paraId="2260FCBD" w14:textId="77777777" w:rsidR="004E658D" w:rsidRDefault="004E658D" w:rsidP="004E658D">
      <w:pPr>
        <w:spacing w:after="0" w:line="360" w:lineRule="auto"/>
        <w:rPr>
          <w:rFonts w:ascii="Times New Roman" w:hAnsi="Times New Roman" w:cs="Times New Roman"/>
          <w:b/>
          <w:lang w:val="en-US"/>
        </w:rPr>
      </w:pPr>
    </w:p>
    <w:p w14:paraId="2C51376A" w14:textId="77777777" w:rsidR="004E658D" w:rsidRDefault="004E658D" w:rsidP="004E658D">
      <w:pPr>
        <w:spacing w:after="0" w:line="360" w:lineRule="auto"/>
        <w:rPr>
          <w:rFonts w:ascii="Times New Roman" w:hAnsi="Times New Roman" w:cs="Times New Roman"/>
          <w:b/>
          <w:lang w:val="en-US"/>
        </w:rPr>
      </w:pPr>
    </w:p>
    <w:p w14:paraId="000E82D2" w14:textId="77777777" w:rsidR="004E658D" w:rsidRDefault="004E658D" w:rsidP="004E658D">
      <w:pPr>
        <w:spacing w:after="0" w:line="360" w:lineRule="auto"/>
        <w:rPr>
          <w:rFonts w:ascii="Times New Roman" w:hAnsi="Times New Roman" w:cs="Times New Roman"/>
          <w:b/>
          <w:lang w:val="en-US"/>
        </w:rPr>
      </w:pPr>
    </w:p>
    <w:p w14:paraId="4A574675" w14:textId="77777777" w:rsidR="004E658D" w:rsidRDefault="004E658D" w:rsidP="004E658D">
      <w:pPr>
        <w:spacing w:after="0" w:line="360" w:lineRule="auto"/>
        <w:rPr>
          <w:rFonts w:ascii="Times New Roman" w:hAnsi="Times New Roman" w:cs="Times New Roman"/>
          <w:b/>
          <w:lang w:val="en-US"/>
        </w:rPr>
      </w:pPr>
    </w:p>
    <w:p w14:paraId="022AEBE2" w14:textId="77777777" w:rsidR="004E658D" w:rsidRDefault="004E658D" w:rsidP="004E658D">
      <w:pPr>
        <w:spacing w:after="0" w:line="360" w:lineRule="auto"/>
        <w:rPr>
          <w:rFonts w:ascii="Times New Roman" w:hAnsi="Times New Roman" w:cs="Times New Roman"/>
          <w:b/>
          <w:lang w:val="en-US"/>
        </w:rPr>
      </w:pPr>
    </w:p>
    <w:p w14:paraId="1A978888" w14:textId="77777777" w:rsidR="004E658D" w:rsidRDefault="004E658D" w:rsidP="004E658D">
      <w:pPr>
        <w:spacing w:after="0" w:line="360" w:lineRule="auto"/>
        <w:rPr>
          <w:rFonts w:ascii="Times New Roman" w:hAnsi="Times New Roman" w:cs="Times New Roman"/>
          <w:b/>
          <w:lang w:val="en-US"/>
        </w:rPr>
      </w:pPr>
    </w:p>
    <w:p w14:paraId="1A023F74" w14:textId="77777777" w:rsidR="004E658D" w:rsidRDefault="004E658D" w:rsidP="004E658D">
      <w:pPr>
        <w:spacing w:after="0" w:line="360" w:lineRule="auto"/>
        <w:rPr>
          <w:rFonts w:ascii="Times New Roman" w:hAnsi="Times New Roman" w:cs="Times New Roman"/>
          <w:b/>
          <w:lang w:val="en-US"/>
        </w:rPr>
      </w:pPr>
    </w:p>
    <w:p w14:paraId="041FD86D" w14:textId="77777777" w:rsidR="004E658D" w:rsidRDefault="004E658D" w:rsidP="004E658D">
      <w:pPr>
        <w:spacing w:after="0" w:line="360" w:lineRule="auto"/>
        <w:rPr>
          <w:rFonts w:ascii="Times New Roman" w:hAnsi="Times New Roman" w:cs="Times New Roman"/>
          <w:b/>
          <w:lang w:val="en-US"/>
        </w:rPr>
      </w:pPr>
    </w:p>
    <w:p w14:paraId="28B5C6BE" w14:textId="77777777" w:rsidR="004E658D" w:rsidRDefault="004E658D" w:rsidP="004E658D">
      <w:pPr>
        <w:spacing w:after="0" w:line="360" w:lineRule="auto"/>
        <w:rPr>
          <w:rFonts w:ascii="Times New Roman" w:hAnsi="Times New Roman" w:cs="Times New Roman"/>
          <w:b/>
          <w:lang w:val="en-US"/>
        </w:rPr>
      </w:pPr>
    </w:p>
    <w:p w14:paraId="5B284BB2" w14:textId="77777777" w:rsidR="004E658D" w:rsidRDefault="004E658D" w:rsidP="004E658D">
      <w:pPr>
        <w:spacing w:after="0" w:line="360" w:lineRule="auto"/>
        <w:rPr>
          <w:rFonts w:ascii="Times New Roman" w:hAnsi="Times New Roman" w:cs="Times New Roman"/>
          <w:b/>
          <w:lang w:val="en-US"/>
        </w:rPr>
      </w:pPr>
    </w:p>
    <w:p w14:paraId="136A93D5" w14:textId="38EFDD85" w:rsidR="000F1D38" w:rsidRDefault="000F1D38" w:rsidP="000F1D38">
      <w:pPr>
        <w:pStyle w:val="Titre1"/>
        <w:numPr>
          <w:ilvl w:val="0"/>
          <w:numId w:val="1"/>
        </w:numPr>
        <w:rPr>
          <w:rFonts w:ascii="Times New Roman" w:hAnsi="Times New Roman" w:cs="Times New Roman"/>
          <w:b/>
          <w:bCs/>
          <w:sz w:val="22"/>
          <w:szCs w:val="22"/>
          <w:lang w:val="en-US"/>
        </w:rPr>
      </w:pPr>
      <w:bookmarkStart w:id="1" w:name="_Toc164950659"/>
      <w:r>
        <w:rPr>
          <w:rFonts w:ascii="Times New Roman" w:hAnsi="Times New Roman" w:cs="Times New Roman"/>
          <w:b/>
          <w:bCs/>
          <w:sz w:val="22"/>
          <w:szCs w:val="22"/>
          <w:lang w:val="en-US"/>
        </w:rPr>
        <w:lastRenderedPageBreak/>
        <w:t>Extended figures</w:t>
      </w:r>
      <w:bookmarkEnd w:id="1"/>
    </w:p>
    <w:p w14:paraId="480A634F" w14:textId="556BF374" w:rsidR="000F1D38" w:rsidRDefault="000F1D38" w:rsidP="000F1D38">
      <w:pPr>
        <w:jc w:val="both"/>
        <w:rPr>
          <w:rFonts w:ascii="Times New Roman" w:hAnsi="Times New Roman" w:cs="Times New Roman"/>
          <w:b/>
          <w:sz w:val="28"/>
          <w:szCs w:val="28"/>
          <w:lang w:val="en-US"/>
        </w:rPr>
      </w:pPr>
      <w:r>
        <w:rPr>
          <w:rFonts w:ascii="Times New Roman" w:hAnsi="Times New Roman" w:cs="Times New Roman"/>
          <w:b/>
          <w:noProof/>
          <w:sz w:val="28"/>
          <w:szCs w:val="28"/>
          <w:lang w:val="en-US"/>
        </w:rPr>
        <w:drawing>
          <wp:inline distT="0" distB="0" distL="0" distR="0" wp14:anchorId="59D09FF6" wp14:editId="2FD69056">
            <wp:extent cx="5759450" cy="292163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59450" cy="2921635"/>
                    </a:xfrm>
                    <a:prstGeom prst="rect">
                      <a:avLst/>
                    </a:prstGeom>
                    <a:noFill/>
                    <a:ln>
                      <a:noFill/>
                    </a:ln>
                  </pic:spPr>
                </pic:pic>
              </a:graphicData>
            </a:graphic>
          </wp:inline>
        </w:drawing>
      </w:r>
    </w:p>
    <w:p w14:paraId="03FE166C" w14:textId="77777777" w:rsidR="000F1D38" w:rsidRPr="000F1D38" w:rsidRDefault="000F1D38" w:rsidP="000F1D38">
      <w:pPr>
        <w:jc w:val="both"/>
        <w:rPr>
          <w:rFonts w:ascii="Times New Roman" w:hAnsi="Times New Roman" w:cs="Times New Roman"/>
          <w:b/>
          <w:sz w:val="28"/>
          <w:szCs w:val="28"/>
          <w:lang w:val="en-US"/>
        </w:rPr>
      </w:pPr>
    </w:p>
    <w:p w14:paraId="51909927" w14:textId="29679C88" w:rsidR="000F1D38" w:rsidRDefault="000F1D38" w:rsidP="000F1D38">
      <w:pPr>
        <w:jc w:val="both"/>
        <w:rPr>
          <w:rFonts w:ascii="Times New Roman" w:hAnsi="Times New Roman" w:cs="Times New Roman"/>
          <w:lang w:val="en-US"/>
        </w:rPr>
      </w:pPr>
      <w:r w:rsidRPr="000F1D38">
        <w:rPr>
          <w:rFonts w:ascii="Times New Roman" w:hAnsi="Times New Roman" w:cs="Times New Roman"/>
          <w:b/>
          <w:lang w:val="en-US"/>
        </w:rPr>
        <w:t>Extended data Fig.1 Pleiotropic regions: hotspots of protein regulation associated with WMH.</w:t>
      </w:r>
      <w:r w:rsidRPr="000F1D38">
        <w:rPr>
          <w:rFonts w:ascii="Times New Roman" w:hAnsi="Times New Roman" w:cs="Times New Roman"/>
          <w:lang w:val="en-US"/>
        </w:rPr>
        <w:t xml:space="preserve"> </w:t>
      </w:r>
      <w:proofErr w:type="spellStart"/>
      <w:r w:rsidRPr="000F1D38">
        <w:rPr>
          <w:rFonts w:ascii="Times New Roman" w:hAnsi="Times New Roman" w:cs="Times New Roman"/>
          <w:lang w:val="en-US"/>
        </w:rPr>
        <w:t>Circos</w:t>
      </w:r>
      <w:proofErr w:type="spellEnd"/>
      <w:r w:rsidRPr="000F1D38">
        <w:rPr>
          <w:rFonts w:ascii="Times New Roman" w:hAnsi="Times New Roman" w:cs="Times New Roman"/>
          <w:lang w:val="en-US"/>
        </w:rPr>
        <w:t xml:space="preserve"> plot showing genomic locations of protein-coding genes whose proteins are regulated by A. chr16q24 and B. APOE regions. Blue genes correspond to genes found associated with WMH and/or extreme-cSVD in previously published GWAS. </w:t>
      </w:r>
    </w:p>
    <w:p w14:paraId="06ECDCC2" w14:textId="47DDBFAA" w:rsidR="000F1D38" w:rsidRDefault="000F1D38" w:rsidP="000F1D38">
      <w:pPr>
        <w:jc w:val="both"/>
        <w:rPr>
          <w:rFonts w:ascii="Times New Roman" w:hAnsi="Times New Roman" w:cs="Times New Roman"/>
          <w:lang w:val="en-US"/>
        </w:rPr>
      </w:pPr>
    </w:p>
    <w:p w14:paraId="210EB7A6" w14:textId="4CA81B71" w:rsidR="000F1D38" w:rsidRDefault="000F1D38" w:rsidP="000F1D38">
      <w:pPr>
        <w:jc w:val="both"/>
        <w:rPr>
          <w:rFonts w:ascii="Times New Roman" w:hAnsi="Times New Roman" w:cs="Times New Roman"/>
          <w:lang w:val="en-US"/>
        </w:rPr>
      </w:pPr>
    </w:p>
    <w:p w14:paraId="6831AA78" w14:textId="5465B76D" w:rsidR="000F1D38" w:rsidRDefault="000F1D38" w:rsidP="000F1D38">
      <w:pPr>
        <w:jc w:val="both"/>
        <w:rPr>
          <w:rFonts w:ascii="Times New Roman" w:hAnsi="Times New Roman" w:cs="Times New Roman"/>
          <w:lang w:val="en-US"/>
        </w:rPr>
      </w:pPr>
    </w:p>
    <w:p w14:paraId="5D3AB7C6" w14:textId="30A90557" w:rsidR="000F1D38" w:rsidRDefault="000F1D38" w:rsidP="000F1D38">
      <w:pPr>
        <w:jc w:val="both"/>
        <w:rPr>
          <w:rFonts w:ascii="Times New Roman" w:hAnsi="Times New Roman" w:cs="Times New Roman"/>
          <w:lang w:val="en-US"/>
        </w:rPr>
      </w:pPr>
    </w:p>
    <w:p w14:paraId="5F3EAF59" w14:textId="02D9D3E2" w:rsidR="000F1D38" w:rsidRDefault="000F1D38" w:rsidP="000F1D38">
      <w:pPr>
        <w:jc w:val="both"/>
        <w:rPr>
          <w:rFonts w:ascii="Times New Roman" w:hAnsi="Times New Roman" w:cs="Times New Roman"/>
          <w:lang w:val="en-US"/>
        </w:rPr>
      </w:pPr>
    </w:p>
    <w:p w14:paraId="79A243D0" w14:textId="6110840A" w:rsidR="000F1D38" w:rsidRDefault="000F1D38" w:rsidP="000F1D38">
      <w:pPr>
        <w:jc w:val="both"/>
        <w:rPr>
          <w:rFonts w:ascii="Times New Roman" w:hAnsi="Times New Roman" w:cs="Times New Roman"/>
          <w:lang w:val="en-US"/>
        </w:rPr>
      </w:pPr>
    </w:p>
    <w:p w14:paraId="51A65FC1" w14:textId="76B44D12" w:rsidR="000F1D38" w:rsidRDefault="000F1D38" w:rsidP="000F1D38">
      <w:pPr>
        <w:jc w:val="both"/>
        <w:rPr>
          <w:rFonts w:ascii="Times New Roman" w:hAnsi="Times New Roman" w:cs="Times New Roman"/>
          <w:lang w:val="en-US"/>
        </w:rPr>
      </w:pPr>
    </w:p>
    <w:p w14:paraId="7DFDA332" w14:textId="066AB884" w:rsidR="000F1D38" w:rsidRDefault="000F1D38" w:rsidP="000F1D38">
      <w:pPr>
        <w:jc w:val="both"/>
        <w:rPr>
          <w:rFonts w:ascii="Times New Roman" w:hAnsi="Times New Roman" w:cs="Times New Roman"/>
          <w:lang w:val="en-US"/>
        </w:rPr>
      </w:pPr>
    </w:p>
    <w:p w14:paraId="47356377" w14:textId="663598F4" w:rsidR="000F1D38" w:rsidRDefault="000F1D38" w:rsidP="000F1D38">
      <w:pPr>
        <w:jc w:val="both"/>
        <w:rPr>
          <w:rFonts w:ascii="Times New Roman" w:hAnsi="Times New Roman" w:cs="Times New Roman"/>
          <w:lang w:val="en-US"/>
        </w:rPr>
      </w:pPr>
    </w:p>
    <w:p w14:paraId="3139C8D8" w14:textId="10DAD825" w:rsidR="000F1D38" w:rsidRDefault="000F1D38" w:rsidP="000F1D38">
      <w:pPr>
        <w:jc w:val="both"/>
        <w:rPr>
          <w:rFonts w:ascii="Times New Roman" w:hAnsi="Times New Roman" w:cs="Times New Roman"/>
          <w:lang w:val="en-US"/>
        </w:rPr>
      </w:pPr>
    </w:p>
    <w:p w14:paraId="36A2B678" w14:textId="1B3EE7D2" w:rsidR="000F1D38" w:rsidRDefault="000F1D38" w:rsidP="000F1D38">
      <w:pPr>
        <w:jc w:val="both"/>
        <w:rPr>
          <w:rFonts w:ascii="Times New Roman" w:hAnsi="Times New Roman" w:cs="Times New Roman"/>
          <w:lang w:val="en-US"/>
        </w:rPr>
      </w:pPr>
    </w:p>
    <w:p w14:paraId="57502F0A" w14:textId="3A2984F9" w:rsidR="000F1D38" w:rsidRDefault="000F1D38" w:rsidP="000F1D38">
      <w:pPr>
        <w:jc w:val="both"/>
        <w:rPr>
          <w:rFonts w:ascii="Times New Roman" w:hAnsi="Times New Roman" w:cs="Times New Roman"/>
          <w:lang w:val="en-US"/>
        </w:rPr>
      </w:pPr>
    </w:p>
    <w:p w14:paraId="65DF2556" w14:textId="3CA84F20" w:rsidR="000F1D38" w:rsidRDefault="000F1D38" w:rsidP="000F1D38">
      <w:pPr>
        <w:jc w:val="both"/>
        <w:rPr>
          <w:rFonts w:ascii="Times New Roman" w:hAnsi="Times New Roman" w:cs="Times New Roman"/>
          <w:lang w:val="en-US"/>
        </w:rPr>
      </w:pPr>
    </w:p>
    <w:p w14:paraId="1FF05445" w14:textId="61DDA625" w:rsidR="000F1D38" w:rsidRDefault="000F1D38" w:rsidP="000F1D38">
      <w:pPr>
        <w:jc w:val="both"/>
        <w:rPr>
          <w:rFonts w:ascii="Times New Roman" w:hAnsi="Times New Roman" w:cs="Times New Roman"/>
          <w:lang w:val="en-US"/>
        </w:rPr>
      </w:pPr>
    </w:p>
    <w:p w14:paraId="0F3BB36F" w14:textId="005F6293" w:rsidR="000F1D38" w:rsidRDefault="000F1D38" w:rsidP="000F1D38">
      <w:pPr>
        <w:jc w:val="both"/>
        <w:rPr>
          <w:rFonts w:ascii="Times New Roman" w:hAnsi="Times New Roman" w:cs="Times New Roman"/>
          <w:lang w:val="en-US"/>
        </w:rPr>
      </w:pPr>
    </w:p>
    <w:p w14:paraId="66554C2F" w14:textId="71589C69" w:rsidR="000F1D38" w:rsidRDefault="000F1D38" w:rsidP="000F1D38">
      <w:pPr>
        <w:jc w:val="both"/>
        <w:rPr>
          <w:rFonts w:ascii="Times New Roman" w:hAnsi="Times New Roman" w:cs="Times New Roman"/>
          <w:lang w:val="en-US"/>
        </w:rPr>
      </w:pPr>
    </w:p>
    <w:p w14:paraId="6F75619A" w14:textId="052E3BB9" w:rsidR="000F1D38" w:rsidRDefault="000F1D38" w:rsidP="000F1D38">
      <w:pPr>
        <w:jc w:val="both"/>
        <w:rPr>
          <w:rFonts w:ascii="Times New Roman" w:hAnsi="Times New Roman" w:cs="Times New Roman"/>
          <w:lang w:val="en-US"/>
        </w:rPr>
      </w:pPr>
    </w:p>
    <w:p w14:paraId="59B5D58A" w14:textId="24B80225" w:rsidR="000F1D38" w:rsidRPr="000F1D38" w:rsidRDefault="000F1D38" w:rsidP="000F1D38">
      <w:pPr>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1F0B1550" wp14:editId="0DDAFA10">
            <wp:extent cx="5549265" cy="6075045"/>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49265" cy="6075045"/>
                    </a:xfrm>
                    <a:prstGeom prst="rect">
                      <a:avLst/>
                    </a:prstGeom>
                    <a:noFill/>
                    <a:ln>
                      <a:noFill/>
                    </a:ln>
                  </pic:spPr>
                </pic:pic>
              </a:graphicData>
            </a:graphic>
          </wp:inline>
        </w:drawing>
      </w:r>
    </w:p>
    <w:p w14:paraId="335043A3" w14:textId="77777777" w:rsidR="000F1D38" w:rsidRPr="000F1D38" w:rsidRDefault="000F1D38" w:rsidP="000F1D38">
      <w:pPr>
        <w:jc w:val="both"/>
        <w:rPr>
          <w:rFonts w:ascii="Times New Roman" w:hAnsi="Times New Roman" w:cs="Times New Roman"/>
          <w:lang w:val="en-US"/>
        </w:rPr>
      </w:pPr>
    </w:p>
    <w:p w14:paraId="293F8F38" w14:textId="77777777" w:rsidR="000F1D38" w:rsidRPr="000F1D38" w:rsidRDefault="000F1D38" w:rsidP="000F1D38">
      <w:pPr>
        <w:jc w:val="both"/>
        <w:rPr>
          <w:rFonts w:ascii="Times New Roman" w:hAnsi="Times New Roman" w:cs="Times New Roman"/>
          <w:lang w:val="en-US"/>
        </w:rPr>
      </w:pPr>
      <w:r w:rsidRPr="000F1D38">
        <w:rPr>
          <w:rFonts w:ascii="Times New Roman" w:hAnsi="Times New Roman" w:cs="Times New Roman"/>
          <w:b/>
          <w:lang w:val="en-US"/>
        </w:rPr>
        <w:t>Extended data Fig.2 Genetic correlation between proteins associated with MRI-cSVD using protein quantitative trait loci.</w:t>
      </w:r>
      <w:r w:rsidRPr="000F1D38">
        <w:rPr>
          <w:rFonts w:ascii="Times New Roman" w:hAnsi="Times New Roman" w:cs="Times New Roman"/>
          <w:lang w:val="en-US"/>
        </w:rPr>
        <w:t xml:space="preserve"> A. Genetic correlation across pQTLs for 24 CSF protein levels associated with MRI-cSVD. </w:t>
      </w:r>
      <w:proofErr w:type="spellStart"/>
      <w:proofErr w:type="gramStart"/>
      <w:r w:rsidRPr="000F1D38">
        <w:rPr>
          <w:rFonts w:ascii="Times New Roman" w:hAnsi="Times New Roman" w:cs="Times New Roman"/>
          <w:lang w:val="en-US"/>
        </w:rPr>
        <w:t>B.Genetic</w:t>
      </w:r>
      <w:proofErr w:type="spellEnd"/>
      <w:proofErr w:type="gramEnd"/>
      <w:r w:rsidRPr="000F1D38">
        <w:rPr>
          <w:rFonts w:ascii="Times New Roman" w:hAnsi="Times New Roman" w:cs="Times New Roman"/>
          <w:lang w:val="en-US"/>
        </w:rPr>
        <w:t xml:space="preserve"> correlation across pQTLs for 21 CSF or plasma proteins significantly associated with MRI-cSVD and available in both plasma and CSF (x axis: pQTL for CSF protein levels; y axis: pQTL for plasma protein levels).. C. Genetic correlation across pQTLs for 9 plasma protein levels associated with MRI-cSVD * p&lt;0.05, ** p&lt;0.01, *** p&lt;0.001. Only proteins with heritability greater than 20% could be used for genetic correlation analyses.</w:t>
      </w:r>
    </w:p>
    <w:p w14:paraId="06662A5E" w14:textId="4237001C" w:rsidR="000F1D38" w:rsidRDefault="000F1D38" w:rsidP="000F1D38">
      <w:pPr>
        <w:jc w:val="both"/>
        <w:rPr>
          <w:rFonts w:ascii="Times New Roman" w:hAnsi="Times New Roman" w:cs="Times New Roman"/>
          <w:lang w:val="en-US"/>
        </w:rPr>
      </w:pPr>
    </w:p>
    <w:p w14:paraId="530C14A0" w14:textId="118031E4" w:rsidR="000F1D38" w:rsidRDefault="000F1D38" w:rsidP="000F1D38">
      <w:pPr>
        <w:jc w:val="both"/>
        <w:rPr>
          <w:rFonts w:ascii="Times New Roman" w:hAnsi="Times New Roman" w:cs="Times New Roman"/>
          <w:lang w:val="en-US"/>
        </w:rPr>
      </w:pPr>
    </w:p>
    <w:p w14:paraId="7E06C3A7" w14:textId="721B321A" w:rsidR="000F1D38" w:rsidRPr="000F1D38" w:rsidRDefault="000F1D38" w:rsidP="000F1D38">
      <w:pPr>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6BEA6030" wp14:editId="72D12141">
            <wp:extent cx="5759244" cy="5192110"/>
            <wp:effectExtent l="0" t="0" r="0" b="889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4198" b="5650"/>
                    <a:stretch/>
                  </pic:blipFill>
                  <pic:spPr bwMode="auto">
                    <a:xfrm>
                      <a:off x="0" y="0"/>
                      <a:ext cx="5759450" cy="5192295"/>
                    </a:xfrm>
                    <a:prstGeom prst="rect">
                      <a:avLst/>
                    </a:prstGeom>
                    <a:noFill/>
                    <a:ln>
                      <a:noFill/>
                    </a:ln>
                    <a:extLst>
                      <a:ext uri="{53640926-AAD7-44D8-BBD7-CCE9431645EC}">
                        <a14:shadowObscured xmlns:a14="http://schemas.microsoft.com/office/drawing/2010/main"/>
                      </a:ext>
                    </a:extLst>
                  </pic:spPr>
                </pic:pic>
              </a:graphicData>
            </a:graphic>
          </wp:inline>
        </w:drawing>
      </w:r>
    </w:p>
    <w:p w14:paraId="18741584" w14:textId="2C175252" w:rsidR="000F1D38" w:rsidRDefault="000F1D38" w:rsidP="000F1D38">
      <w:pPr>
        <w:jc w:val="both"/>
        <w:rPr>
          <w:rFonts w:ascii="Times New Roman" w:hAnsi="Times New Roman" w:cs="Times New Roman"/>
          <w:lang w:val="en-US"/>
        </w:rPr>
      </w:pPr>
      <w:r w:rsidRPr="000F1D38">
        <w:rPr>
          <w:rFonts w:ascii="Times New Roman" w:hAnsi="Times New Roman" w:cs="Times New Roman"/>
          <w:b/>
          <w:lang w:val="en-US"/>
        </w:rPr>
        <w:t xml:space="preserve">Extended data Fig. 3 </w:t>
      </w:r>
      <w:r w:rsidRPr="000F1D38">
        <w:rPr>
          <w:rFonts w:ascii="Times New Roman" w:hAnsi="Times New Roman" w:cs="Times New Roman"/>
          <w:b/>
          <w:bCs/>
          <w:lang w:val="en-US"/>
        </w:rPr>
        <w:t>Correlation of protein levels measured in the UKB across the 26 proteins measured</w:t>
      </w:r>
      <w:r w:rsidRPr="000F1D38">
        <w:rPr>
          <w:rFonts w:ascii="Times New Roman" w:hAnsi="Times New Roman" w:cs="Times New Roman"/>
          <w:lang w:val="en-US"/>
        </w:rPr>
        <w:t>. *p&lt;7.7x10-3 (Bonferroni corrected threshold)</w:t>
      </w:r>
    </w:p>
    <w:p w14:paraId="15BDD07C" w14:textId="2DF3DD78" w:rsidR="000F1D38" w:rsidRDefault="000F1D38" w:rsidP="000F1D38">
      <w:pPr>
        <w:jc w:val="both"/>
        <w:rPr>
          <w:rFonts w:ascii="Times New Roman" w:hAnsi="Times New Roman" w:cs="Times New Roman"/>
          <w:lang w:val="en-US"/>
        </w:rPr>
      </w:pPr>
    </w:p>
    <w:p w14:paraId="7F8415D0" w14:textId="0945C8DF" w:rsidR="000F1D38" w:rsidRDefault="000F1D38" w:rsidP="000F1D38">
      <w:pPr>
        <w:jc w:val="both"/>
        <w:rPr>
          <w:rFonts w:ascii="Times New Roman" w:hAnsi="Times New Roman" w:cs="Times New Roman"/>
          <w:lang w:val="en-US"/>
        </w:rPr>
      </w:pPr>
    </w:p>
    <w:p w14:paraId="5537D3AD" w14:textId="59C06452" w:rsidR="000F1D38" w:rsidRDefault="000F1D38" w:rsidP="000F1D38">
      <w:pPr>
        <w:jc w:val="both"/>
        <w:rPr>
          <w:rFonts w:ascii="Times New Roman" w:hAnsi="Times New Roman" w:cs="Times New Roman"/>
          <w:lang w:val="en-US"/>
        </w:rPr>
      </w:pPr>
    </w:p>
    <w:p w14:paraId="44D57AC6" w14:textId="4CD3E7BA" w:rsidR="000F1D38" w:rsidRDefault="000F1D38" w:rsidP="000F1D38">
      <w:pPr>
        <w:jc w:val="both"/>
        <w:rPr>
          <w:rFonts w:ascii="Times New Roman" w:hAnsi="Times New Roman" w:cs="Times New Roman"/>
          <w:lang w:val="en-US"/>
        </w:rPr>
      </w:pPr>
    </w:p>
    <w:p w14:paraId="786DB6B0" w14:textId="24068243" w:rsidR="000F1D38" w:rsidRDefault="000F1D38" w:rsidP="000F1D38">
      <w:pPr>
        <w:jc w:val="both"/>
        <w:rPr>
          <w:rFonts w:ascii="Times New Roman" w:hAnsi="Times New Roman" w:cs="Times New Roman"/>
          <w:lang w:val="en-US"/>
        </w:rPr>
      </w:pPr>
    </w:p>
    <w:p w14:paraId="28C015CA" w14:textId="6C10AADD" w:rsidR="000F1D38" w:rsidRDefault="000F1D38" w:rsidP="000F1D38">
      <w:pPr>
        <w:jc w:val="both"/>
        <w:rPr>
          <w:rFonts w:ascii="Times New Roman" w:hAnsi="Times New Roman" w:cs="Times New Roman"/>
          <w:lang w:val="en-US"/>
        </w:rPr>
      </w:pPr>
    </w:p>
    <w:p w14:paraId="5677E13C" w14:textId="5008ABDD" w:rsidR="000F1D38" w:rsidRDefault="000F1D38" w:rsidP="000F1D38">
      <w:pPr>
        <w:jc w:val="both"/>
        <w:rPr>
          <w:rFonts w:ascii="Times New Roman" w:hAnsi="Times New Roman" w:cs="Times New Roman"/>
          <w:lang w:val="en-US"/>
        </w:rPr>
      </w:pPr>
    </w:p>
    <w:p w14:paraId="77B61ACB" w14:textId="5E446F84" w:rsidR="000F1D38" w:rsidRPr="000F1D38" w:rsidRDefault="000F1D38" w:rsidP="000F1D38">
      <w:pPr>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465AB2CB" wp14:editId="282D6DE6">
            <wp:extent cx="3804744" cy="6128922"/>
            <wp:effectExtent l="0" t="0" r="5715" b="571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05510" cy="6130156"/>
                    </a:xfrm>
                    <a:prstGeom prst="rect">
                      <a:avLst/>
                    </a:prstGeom>
                    <a:noFill/>
                    <a:ln>
                      <a:noFill/>
                    </a:ln>
                  </pic:spPr>
                </pic:pic>
              </a:graphicData>
            </a:graphic>
          </wp:inline>
        </w:drawing>
      </w:r>
    </w:p>
    <w:p w14:paraId="386A39BA" w14:textId="77777777" w:rsidR="000F1D38" w:rsidRPr="000F1D38" w:rsidRDefault="000F1D38" w:rsidP="000F1D38">
      <w:pPr>
        <w:jc w:val="both"/>
        <w:rPr>
          <w:rFonts w:ascii="Times New Roman" w:hAnsi="Times New Roman" w:cs="Times New Roman"/>
          <w:lang w:val="en-US"/>
        </w:rPr>
      </w:pPr>
    </w:p>
    <w:p w14:paraId="5E356711" w14:textId="77777777" w:rsidR="000F1D38" w:rsidRPr="000F1D38" w:rsidRDefault="000F1D38" w:rsidP="000F1D38">
      <w:pPr>
        <w:pStyle w:val="Lgende"/>
        <w:spacing w:after="0"/>
        <w:jc w:val="both"/>
        <w:rPr>
          <w:rFonts w:ascii="Times New Roman" w:hAnsi="Times New Roman" w:cs="Times New Roman"/>
          <w:i w:val="0"/>
          <w:color w:val="000000" w:themeColor="text1"/>
          <w:sz w:val="24"/>
          <w:szCs w:val="24"/>
          <w:lang w:val="en-US"/>
        </w:rPr>
      </w:pPr>
      <w:r w:rsidRPr="000F1D38">
        <w:rPr>
          <w:rFonts w:ascii="Times New Roman" w:hAnsi="Times New Roman" w:cs="Times New Roman"/>
          <w:b/>
          <w:i w:val="0"/>
          <w:color w:val="auto"/>
          <w:sz w:val="24"/>
          <w:szCs w:val="24"/>
          <w:lang w:val="en-US"/>
        </w:rPr>
        <w:t>Extended data Fig.4</w:t>
      </w:r>
      <w:r w:rsidRPr="000F1D38">
        <w:rPr>
          <w:rFonts w:ascii="Times New Roman" w:hAnsi="Times New Roman" w:cs="Times New Roman"/>
          <w:color w:val="auto"/>
          <w:sz w:val="24"/>
          <w:szCs w:val="24"/>
          <w:lang w:val="en-US"/>
        </w:rPr>
        <w:t xml:space="preserve"> </w:t>
      </w:r>
      <w:r w:rsidRPr="000F1D38">
        <w:rPr>
          <w:rFonts w:ascii="Times New Roman" w:hAnsi="Times New Roman" w:cs="Times New Roman"/>
          <w:b/>
          <w:i w:val="0"/>
          <w:color w:val="000000" w:themeColor="text1"/>
          <w:sz w:val="24"/>
          <w:szCs w:val="24"/>
          <w:lang w:val="en-US"/>
        </w:rPr>
        <w:t>Prediction performance of pQTL and WMH genomic risk scores to predict extreme-cSVD.</w:t>
      </w:r>
      <w:r w:rsidRPr="000F1D38">
        <w:rPr>
          <w:rFonts w:ascii="Times New Roman" w:hAnsi="Times New Roman" w:cs="Times New Roman"/>
          <w:i w:val="0"/>
          <w:color w:val="000000" w:themeColor="text1"/>
          <w:sz w:val="24"/>
          <w:szCs w:val="24"/>
          <w:lang w:val="en-US"/>
        </w:rPr>
        <w:t xml:space="preserve"> Prediction performance was assessed through internally validated AUC using the optimism bootstrap estimator (2,000 replications). All pQTL models include the WMH-GRS.  *Selected pQTL-GRS: </w:t>
      </w:r>
      <w:proofErr w:type="spellStart"/>
      <w:r w:rsidRPr="000F1D38">
        <w:rPr>
          <w:rFonts w:ascii="Times New Roman" w:hAnsi="Times New Roman" w:cs="Times New Roman"/>
          <w:i w:val="0"/>
          <w:color w:val="000000" w:themeColor="text1"/>
          <w:sz w:val="24"/>
          <w:szCs w:val="24"/>
          <w:lang w:val="en-US"/>
        </w:rPr>
        <w:t>CSF.Cystatin</w:t>
      </w:r>
      <w:proofErr w:type="spellEnd"/>
      <w:r w:rsidRPr="000F1D38">
        <w:rPr>
          <w:rFonts w:ascii="Times New Roman" w:hAnsi="Times New Roman" w:cs="Times New Roman"/>
          <w:i w:val="0"/>
          <w:color w:val="000000" w:themeColor="text1"/>
          <w:sz w:val="24"/>
          <w:szCs w:val="24"/>
          <w:lang w:val="en-US"/>
        </w:rPr>
        <w:t>-M, PLASMA.PILRA-isoform-FDF03-M14, CSF.PPAC, and CSF.TLR1-ECD. The blue line corresponds to the WMH GRS, the orange lines correspond to each cSVD-associated protein GRS added, and the red line corresponds to the final GRS with WMH and the GRS of all included cSVD-associated proteins (</w:t>
      </w:r>
      <w:r w:rsidRPr="000F1D38">
        <w:rPr>
          <w:rFonts w:ascii="Times New Roman" w:hAnsi="Times New Roman" w:cs="Times New Roman"/>
          <w:b/>
          <w:bCs/>
          <w:i w:val="0"/>
          <w:color w:val="000000" w:themeColor="text1"/>
          <w:sz w:val="24"/>
          <w:szCs w:val="24"/>
          <w:lang w:val="en-US"/>
        </w:rPr>
        <w:t>Methods</w:t>
      </w:r>
      <w:r w:rsidRPr="000F1D38">
        <w:rPr>
          <w:rFonts w:ascii="Times New Roman" w:hAnsi="Times New Roman" w:cs="Times New Roman"/>
          <w:i w:val="0"/>
          <w:color w:val="000000" w:themeColor="text1"/>
          <w:sz w:val="24"/>
          <w:szCs w:val="24"/>
          <w:lang w:val="en-US"/>
        </w:rPr>
        <w:t>) added. All models are adjusted for the first 5 principal components of population stratification. As</w:t>
      </w:r>
      <w:r w:rsidRPr="000F1D38">
        <w:rPr>
          <w:rFonts w:ascii="Times New Roman" w:hAnsi="Times New Roman" w:cs="Times New Roman"/>
          <w:lang w:val="en-US"/>
        </w:rPr>
        <w:t xml:space="preserve"> </w:t>
      </w:r>
      <w:r w:rsidRPr="000F1D38">
        <w:rPr>
          <w:rFonts w:ascii="Times New Roman" w:hAnsi="Times New Roman" w:cs="Times New Roman"/>
          <w:i w:val="0"/>
          <w:color w:val="000000" w:themeColor="text1"/>
          <w:sz w:val="24"/>
          <w:szCs w:val="24"/>
          <w:lang w:val="en-US"/>
        </w:rPr>
        <w:t>PILRA isoforms were extremely correlated (r=0.99), we selected the isoform displaying the strongest association with extreme cSVD (PILRA-M14) for the combined model.</w:t>
      </w:r>
    </w:p>
    <w:p w14:paraId="41BFD07E" w14:textId="77777777" w:rsidR="000F1D38" w:rsidRPr="000F1D38" w:rsidRDefault="000F1D38" w:rsidP="000F1D38">
      <w:pPr>
        <w:jc w:val="both"/>
        <w:rPr>
          <w:rFonts w:ascii="Times New Roman" w:hAnsi="Times New Roman" w:cs="Times New Roman"/>
          <w:lang w:val="en-US"/>
        </w:rPr>
      </w:pPr>
    </w:p>
    <w:p w14:paraId="76AE3907" w14:textId="027C232B" w:rsidR="000F1D38" w:rsidRPr="000F1D38" w:rsidRDefault="000F1D38" w:rsidP="000F1D38">
      <w:pPr>
        <w:jc w:val="both"/>
        <w:rPr>
          <w:rFonts w:ascii="Times New Roman" w:hAnsi="Times New Roman" w:cs="Times New Roman"/>
          <w:lang w:val="en-US"/>
        </w:rPr>
      </w:pPr>
      <w:r>
        <w:rPr>
          <w:rFonts w:ascii="Times New Roman" w:hAnsi="Times New Roman" w:cs="Times New Roman"/>
          <w:b/>
          <w:bCs/>
          <w:noProof/>
          <w:lang w:val="en-US"/>
        </w:rPr>
        <w:lastRenderedPageBreak/>
        <w:drawing>
          <wp:inline distT="0" distB="0" distL="0" distR="0" wp14:anchorId="4D9FFF5A" wp14:editId="52E3A6A0">
            <wp:extent cx="5759450" cy="581215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9450" cy="5812155"/>
                    </a:xfrm>
                    <a:prstGeom prst="rect">
                      <a:avLst/>
                    </a:prstGeom>
                    <a:noFill/>
                    <a:ln>
                      <a:noFill/>
                    </a:ln>
                  </pic:spPr>
                </pic:pic>
              </a:graphicData>
            </a:graphic>
          </wp:inline>
        </w:drawing>
      </w:r>
      <w:r w:rsidRPr="000F1D38">
        <w:rPr>
          <w:rFonts w:ascii="Times New Roman" w:hAnsi="Times New Roman" w:cs="Times New Roman"/>
          <w:b/>
          <w:bCs/>
          <w:lang w:val="en-US"/>
        </w:rPr>
        <w:t>Extended data Fig.5</w:t>
      </w:r>
      <w:r w:rsidRPr="000F1D38">
        <w:rPr>
          <w:rFonts w:ascii="Times New Roman" w:hAnsi="Times New Roman" w:cs="Times New Roman"/>
          <w:lang w:val="en-US"/>
        </w:rPr>
        <w:t xml:space="preserve"> </w:t>
      </w:r>
      <w:r w:rsidRPr="000F1D38">
        <w:rPr>
          <w:rFonts w:ascii="Times New Roman" w:hAnsi="Times New Roman" w:cs="Times New Roman"/>
          <w:b/>
          <w:bCs/>
          <w:lang w:val="en-US"/>
        </w:rPr>
        <w:t>Comparison of effect size estimates for MR associations of cSVD-associated proteins with ischemic stroke and small vessel stroke between Europeans (EUR) and East-Asians (EAS)</w:t>
      </w:r>
      <w:r w:rsidRPr="000F1D38">
        <w:rPr>
          <w:rFonts w:ascii="Times New Roman" w:hAnsi="Times New Roman" w:cs="Times New Roman"/>
          <w:lang w:val="en-US"/>
        </w:rPr>
        <w:t xml:space="preserve">. A. Ischemic Stroke. B. Small vessel Stroke. </w:t>
      </w:r>
    </w:p>
    <w:p w14:paraId="14CEB7C8" w14:textId="6F5DD055" w:rsidR="000F1D38" w:rsidRDefault="000F1D38" w:rsidP="000F1D38">
      <w:pPr>
        <w:jc w:val="both"/>
        <w:rPr>
          <w:rFonts w:ascii="Times New Roman" w:hAnsi="Times New Roman" w:cs="Times New Roman"/>
          <w:lang w:val="en-US"/>
        </w:rPr>
      </w:pPr>
    </w:p>
    <w:p w14:paraId="7D0E310F" w14:textId="247CF7AC" w:rsidR="000F1D38" w:rsidRDefault="000F1D38" w:rsidP="000F1D38">
      <w:pPr>
        <w:jc w:val="both"/>
        <w:rPr>
          <w:rFonts w:ascii="Times New Roman" w:hAnsi="Times New Roman" w:cs="Times New Roman"/>
          <w:lang w:val="en-US"/>
        </w:rPr>
      </w:pPr>
    </w:p>
    <w:p w14:paraId="693658A0" w14:textId="64F2D57A" w:rsidR="000F1D38" w:rsidRDefault="000F1D38" w:rsidP="000F1D38">
      <w:pPr>
        <w:jc w:val="both"/>
        <w:rPr>
          <w:rFonts w:ascii="Times New Roman" w:hAnsi="Times New Roman" w:cs="Times New Roman"/>
          <w:lang w:val="en-US"/>
        </w:rPr>
      </w:pPr>
    </w:p>
    <w:p w14:paraId="52F4A3FA" w14:textId="0E4394ED" w:rsidR="000F1D38" w:rsidRDefault="000F1D38" w:rsidP="000F1D38">
      <w:pPr>
        <w:jc w:val="both"/>
        <w:rPr>
          <w:rFonts w:ascii="Times New Roman" w:hAnsi="Times New Roman" w:cs="Times New Roman"/>
          <w:lang w:val="en-US"/>
        </w:rPr>
      </w:pPr>
    </w:p>
    <w:p w14:paraId="51B4F92D" w14:textId="26C80C37" w:rsidR="000F1D38" w:rsidRDefault="000F1D38" w:rsidP="000F1D38">
      <w:pPr>
        <w:jc w:val="both"/>
        <w:rPr>
          <w:rFonts w:ascii="Times New Roman" w:hAnsi="Times New Roman" w:cs="Times New Roman"/>
          <w:lang w:val="en-US"/>
        </w:rPr>
      </w:pPr>
    </w:p>
    <w:p w14:paraId="63895DCA" w14:textId="27DFF6FC" w:rsidR="000F1D38" w:rsidRDefault="000F1D38" w:rsidP="000F1D38">
      <w:pPr>
        <w:jc w:val="both"/>
        <w:rPr>
          <w:rFonts w:ascii="Times New Roman" w:hAnsi="Times New Roman" w:cs="Times New Roman"/>
          <w:lang w:val="en-US"/>
        </w:rPr>
      </w:pPr>
    </w:p>
    <w:p w14:paraId="5612EAE7" w14:textId="2ECA7317" w:rsidR="000F1D38" w:rsidRDefault="000F1D38" w:rsidP="000F1D38">
      <w:pPr>
        <w:jc w:val="both"/>
        <w:rPr>
          <w:rFonts w:ascii="Times New Roman" w:hAnsi="Times New Roman" w:cs="Times New Roman"/>
          <w:lang w:val="en-US"/>
        </w:rPr>
      </w:pPr>
    </w:p>
    <w:p w14:paraId="27AE04A9" w14:textId="2AB91007" w:rsidR="000F1D38" w:rsidRPr="000F1D38" w:rsidRDefault="000F1D38" w:rsidP="000F1D38">
      <w:pPr>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3887E2EF" wp14:editId="4E082D27">
            <wp:extent cx="5759450" cy="325818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9450" cy="3258185"/>
                    </a:xfrm>
                    <a:prstGeom prst="rect">
                      <a:avLst/>
                    </a:prstGeom>
                    <a:noFill/>
                    <a:ln>
                      <a:noFill/>
                    </a:ln>
                  </pic:spPr>
                </pic:pic>
              </a:graphicData>
            </a:graphic>
          </wp:inline>
        </w:drawing>
      </w:r>
    </w:p>
    <w:p w14:paraId="596D3F68" w14:textId="77777777" w:rsidR="000F1D38" w:rsidRPr="000F1D38" w:rsidRDefault="000F1D38" w:rsidP="000F1D38">
      <w:pPr>
        <w:jc w:val="both"/>
        <w:rPr>
          <w:rFonts w:ascii="Times New Roman" w:hAnsi="Times New Roman" w:cs="Times New Roman"/>
          <w:b/>
          <w:lang w:val="en-US"/>
        </w:rPr>
      </w:pPr>
      <w:r w:rsidRPr="000F1D38">
        <w:rPr>
          <w:rFonts w:ascii="Times New Roman" w:hAnsi="Times New Roman" w:cs="Times New Roman"/>
          <w:b/>
          <w:lang w:val="en-US"/>
        </w:rPr>
        <w:t xml:space="preserve">Extended data Fig.6 Cell-type enrichment in single cell RNA-seq databases using STEAP. </w:t>
      </w:r>
      <w:r w:rsidRPr="000F1D38">
        <w:rPr>
          <w:rFonts w:ascii="Times New Roman" w:hAnsi="Times New Roman" w:cs="Times New Roman"/>
          <w:bCs/>
          <w:lang w:val="en-US"/>
        </w:rPr>
        <w:t>Upset plot displays the number of significant enrichment results by protein (pQTL) horizontally and by cell-type vertically. CSF pQTLs are in black and plasma pQTLs are in blue. Details are displayed in Supplementary Table 25.</w:t>
      </w:r>
      <w:r w:rsidRPr="000F1D38">
        <w:rPr>
          <w:rFonts w:ascii="Times New Roman" w:hAnsi="Times New Roman" w:cs="Times New Roman"/>
          <w:b/>
          <w:lang w:val="en-US"/>
        </w:rPr>
        <w:t xml:space="preserve"> </w:t>
      </w:r>
      <w:r w:rsidRPr="000F1D38">
        <w:rPr>
          <w:rFonts w:ascii="Times New Roman" w:hAnsi="Times New Roman" w:cs="Times New Roman"/>
          <w:bCs/>
          <w:lang w:val="en-US"/>
        </w:rPr>
        <w:t>Human and mouse single-cell databases are used in this analysis (</w:t>
      </w:r>
      <w:r w:rsidRPr="000F1D38">
        <w:rPr>
          <w:rFonts w:ascii="Times New Roman" w:hAnsi="Times New Roman" w:cs="Times New Roman"/>
          <w:b/>
          <w:lang w:val="en-US"/>
        </w:rPr>
        <w:t>Methods</w:t>
      </w:r>
      <w:r w:rsidRPr="000F1D38">
        <w:rPr>
          <w:rFonts w:ascii="Times New Roman" w:hAnsi="Times New Roman" w:cs="Times New Roman"/>
          <w:bCs/>
          <w:lang w:val="en-US"/>
        </w:rPr>
        <w:t>).</w:t>
      </w:r>
      <w:r w:rsidRPr="000F1D38">
        <w:rPr>
          <w:rFonts w:ascii="Times New Roman" w:hAnsi="Times New Roman" w:cs="Times New Roman"/>
          <w:b/>
          <w:lang w:val="en-US"/>
        </w:rPr>
        <w:t xml:space="preserve"> </w:t>
      </w:r>
    </w:p>
    <w:p w14:paraId="7D842DE6" w14:textId="18A8B4BC" w:rsidR="000F1D38" w:rsidRDefault="000F1D38" w:rsidP="000F1D38">
      <w:pPr>
        <w:rPr>
          <w:lang w:val="en-US"/>
        </w:rPr>
      </w:pPr>
    </w:p>
    <w:p w14:paraId="1B2A621F" w14:textId="151F9EBF" w:rsidR="000F1D38" w:rsidRDefault="000F1D38" w:rsidP="000F1D38">
      <w:pPr>
        <w:rPr>
          <w:lang w:val="en-US"/>
        </w:rPr>
      </w:pPr>
    </w:p>
    <w:p w14:paraId="7919CA8B" w14:textId="6D7C296F" w:rsidR="009F1E6B" w:rsidRDefault="009F1E6B" w:rsidP="000F1D38">
      <w:pPr>
        <w:rPr>
          <w:lang w:val="en-US"/>
        </w:rPr>
      </w:pPr>
    </w:p>
    <w:p w14:paraId="4F4E79BD" w14:textId="10A12F97" w:rsidR="009F1E6B" w:rsidRDefault="009F1E6B" w:rsidP="000F1D38">
      <w:pPr>
        <w:rPr>
          <w:lang w:val="en-US"/>
        </w:rPr>
      </w:pPr>
    </w:p>
    <w:p w14:paraId="12AB64DD" w14:textId="54491DD1" w:rsidR="009F1E6B" w:rsidRDefault="009F1E6B" w:rsidP="000F1D38">
      <w:pPr>
        <w:rPr>
          <w:lang w:val="en-US"/>
        </w:rPr>
      </w:pPr>
    </w:p>
    <w:p w14:paraId="1409C939" w14:textId="56795191" w:rsidR="009F1E6B" w:rsidRDefault="009F1E6B" w:rsidP="000F1D38">
      <w:pPr>
        <w:rPr>
          <w:lang w:val="en-US"/>
        </w:rPr>
      </w:pPr>
    </w:p>
    <w:p w14:paraId="073B1AEB" w14:textId="01846ACA" w:rsidR="009F1E6B" w:rsidRDefault="009F1E6B" w:rsidP="000F1D38">
      <w:pPr>
        <w:rPr>
          <w:lang w:val="en-US"/>
        </w:rPr>
      </w:pPr>
    </w:p>
    <w:p w14:paraId="50016A73" w14:textId="615D97EA" w:rsidR="009F1E6B" w:rsidRDefault="009F1E6B" w:rsidP="000F1D38">
      <w:pPr>
        <w:rPr>
          <w:lang w:val="en-US"/>
        </w:rPr>
      </w:pPr>
    </w:p>
    <w:p w14:paraId="5E99E504" w14:textId="50F3B1B4" w:rsidR="009F1E6B" w:rsidRDefault="009F1E6B" w:rsidP="000F1D38">
      <w:pPr>
        <w:rPr>
          <w:lang w:val="en-US"/>
        </w:rPr>
      </w:pPr>
    </w:p>
    <w:p w14:paraId="2FF52BC5" w14:textId="6B9CF530" w:rsidR="009F1E6B" w:rsidRDefault="009F1E6B" w:rsidP="000F1D38">
      <w:pPr>
        <w:rPr>
          <w:lang w:val="en-US"/>
        </w:rPr>
      </w:pPr>
    </w:p>
    <w:p w14:paraId="7F771D5B" w14:textId="17AE340E" w:rsidR="009F1E6B" w:rsidRDefault="009F1E6B" w:rsidP="000F1D38">
      <w:pPr>
        <w:rPr>
          <w:lang w:val="en-US"/>
        </w:rPr>
      </w:pPr>
    </w:p>
    <w:p w14:paraId="110FCAA4" w14:textId="25DDA8FB" w:rsidR="009F1E6B" w:rsidRDefault="009F1E6B" w:rsidP="000F1D38">
      <w:pPr>
        <w:rPr>
          <w:lang w:val="en-US"/>
        </w:rPr>
      </w:pPr>
    </w:p>
    <w:p w14:paraId="43A86FE3" w14:textId="2FD934FA" w:rsidR="009F1E6B" w:rsidRDefault="009F1E6B" w:rsidP="000F1D38">
      <w:pPr>
        <w:rPr>
          <w:lang w:val="en-US"/>
        </w:rPr>
      </w:pPr>
    </w:p>
    <w:p w14:paraId="3AD228AC" w14:textId="2B6F1DC3" w:rsidR="009F1E6B" w:rsidRDefault="009F1E6B" w:rsidP="000F1D38">
      <w:pPr>
        <w:rPr>
          <w:lang w:val="en-US"/>
        </w:rPr>
      </w:pPr>
    </w:p>
    <w:p w14:paraId="60D57C0F" w14:textId="79052A75" w:rsidR="009F1E6B" w:rsidRDefault="009F1E6B" w:rsidP="000F1D38">
      <w:pPr>
        <w:rPr>
          <w:lang w:val="en-US"/>
        </w:rPr>
      </w:pPr>
    </w:p>
    <w:p w14:paraId="57AA2B42" w14:textId="364A6E80" w:rsidR="009F1E6B" w:rsidRDefault="009F1E6B" w:rsidP="000F1D38">
      <w:pPr>
        <w:rPr>
          <w:lang w:val="en-US"/>
        </w:rPr>
      </w:pPr>
    </w:p>
    <w:p w14:paraId="23C640D3" w14:textId="17F7273C" w:rsidR="009F1E6B" w:rsidRDefault="009F1E6B" w:rsidP="009F1E6B">
      <w:pPr>
        <w:pStyle w:val="NormalWeb"/>
      </w:pPr>
      <w:r>
        <w:rPr>
          <w:noProof/>
        </w:rPr>
        <w:lastRenderedPageBreak/>
        <w:drawing>
          <wp:inline distT="0" distB="0" distL="0" distR="0" wp14:anchorId="67D95B04" wp14:editId="26FECC7A">
            <wp:extent cx="5760720" cy="459994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xtended_data_Figure7.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4599940"/>
                    </a:xfrm>
                    <a:prstGeom prst="rect">
                      <a:avLst/>
                    </a:prstGeom>
                  </pic:spPr>
                </pic:pic>
              </a:graphicData>
            </a:graphic>
          </wp:inline>
        </w:drawing>
      </w:r>
    </w:p>
    <w:p w14:paraId="19D97DFA" w14:textId="3837BF86" w:rsidR="009F1E6B" w:rsidRPr="009F1E6B" w:rsidRDefault="009F1E6B" w:rsidP="009F1E6B">
      <w:pPr>
        <w:pStyle w:val="Lgende"/>
        <w:spacing w:after="0"/>
        <w:jc w:val="both"/>
        <w:rPr>
          <w:rFonts w:ascii="Times New Roman" w:hAnsi="Times New Roman" w:cs="Times New Roman"/>
          <w:i w:val="0"/>
          <w:color w:val="000000" w:themeColor="text1"/>
          <w:sz w:val="22"/>
          <w:szCs w:val="24"/>
          <w:lang w:val="en-US"/>
        </w:rPr>
      </w:pPr>
      <w:r w:rsidRPr="009F1E6B">
        <w:rPr>
          <w:rFonts w:ascii="Times New Roman" w:hAnsi="Times New Roman" w:cs="Times New Roman"/>
          <w:b/>
          <w:i w:val="0"/>
          <w:color w:val="auto"/>
          <w:sz w:val="22"/>
          <w:szCs w:val="24"/>
          <w:lang w:val="en-US"/>
        </w:rPr>
        <w:t xml:space="preserve">Extended data Fig.7 </w:t>
      </w:r>
      <w:r w:rsidRPr="009F1E6B">
        <w:rPr>
          <w:rFonts w:ascii="Times New Roman" w:hAnsi="Times New Roman" w:cs="Times New Roman"/>
          <w:b/>
          <w:i w:val="0"/>
          <w:color w:val="000000" w:themeColor="text1"/>
          <w:sz w:val="22"/>
          <w:szCs w:val="24"/>
          <w:lang w:val="en-US"/>
        </w:rPr>
        <w:t>Single-nucleus gene expression/enrichment analyses</w:t>
      </w:r>
      <w:r w:rsidRPr="009F1E6B">
        <w:rPr>
          <w:rFonts w:ascii="Times New Roman" w:hAnsi="Times New Roman" w:cs="Times New Roman"/>
          <w:i w:val="0"/>
          <w:color w:val="000000" w:themeColor="text1"/>
          <w:sz w:val="22"/>
          <w:szCs w:val="24"/>
          <w:lang w:val="en-US"/>
        </w:rPr>
        <w:t xml:space="preserve">. A. Single-nucleus cerebrovascular gene expression data of cSVD-associated protein coding genes in dorsolateral prefrontal cortex (ROS-MAP study). B. Enrichment analyses of cSVD-associated protein coding genes in microglial states and vascular cells. Dotted line corresponds to </w:t>
      </w:r>
      <w:proofErr w:type="spellStart"/>
      <w:r w:rsidRPr="009F1E6B">
        <w:rPr>
          <w:rFonts w:ascii="Times New Roman" w:hAnsi="Times New Roman" w:cs="Times New Roman"/>
          <w:i w:val="0"/>
          <w:color w:val="000000" w:themeColor="text1"/>
          <w:sz w:val="22"/>
          <w:szCs w:val="24"/>
          <w:lang w:val="en-US"/>
        </w:rPr>
        <w:t>pval</w:t>
      </w:r>
      <w:proofErr w:type="spellEnd"/>
      <w:r w:rsidRPr="009F1E6B">
        <w:rPr>
          <w:rFonts w:ascii="Times New Roman" w:hAnsi="Times New Roman" w:cs="Times New Roman"/>
          <w:i w:val="0"/>
          <w:color w:val="000000" w:themeColor="text1"/>
          <w:sz w:val="22"/>
          <w:szCs w:val="24"/>
          <w:lang w:val="en-US"/>
        </w:rPr>
        <w:t>&lt;0.05.</w:t>
      </w:r>
    </w:p>
    <w:p w14:paraId="7FA8E423" w14:textId="77777777" w:rsidR="009F1E6B" w:rsidRDefault="009F1E6B" w:rsidP="009F1E6B">
      <w:pPr>
        <w:pStyle w:val="NormalWeb"/>
      </w:pPr>
    </w:p>
    <w:p w14:paraId="607DF113" w14:textId="77777777" w:rsidR="009F1E6B" w:rsidRDefault="009F1E6B" w:rsidP="000F1D38">
      <w:pPr>
        <w:rPr>
          <w:lang w:val="en-US"/>
        </w:rPr>
      </w:pPr>
    </w:p>
    <w:p w14:paraId="422C770E" w14:textId="3EE02097" w:rsidR="000F1D38" w:rsidRDefault="000F1D38" w:rsidP="000F1D38">
      <w:pPr>
        <w:rPr>
          <w:lang w:val="en-US"/>
        </w:rPr>
      </w:pPr>
    </w:p>
    <w:p w14:paraId="374F05CA" w14:textId="6D9DF46A" w:rsidR="000F1D38" w:rsidRDefault="000F1D38" w:rsidP="000F1D38">
      <w:pPr>
        <w:rPr>
          <w:lang w:val="en-US"/>
        </w:rPr>
      </w:pPr>
    </w:p>
    <w:p w14:paraId="5FB68523" w14:textId="781E68A7" w:rsidR="000F1D38" w:rsidRDefault="000F1D38" w:rsidP="000F1D38">
      <w:pPr>
        <w:rPr>
          <w:lang w:val="en-US"/>
        </w:rPr>
      </w:pPr>
    </w:p>
    <w:p w14:paraId="41A1BFCF" w14:textId="75484CD3" w:rsidR="000F1D38" w:rsidRDefault="000F1D38" w:rsidP="000F1D38">
      <w:pPr>
        <w:rPr>
          <w:lang w:val="en-US"/>
        </w:rPr>
      </w:pPr>
    </w:p>
    <w:p w14:paraId="71B838AE" w14:textId="43635922" w:rsidR="000F1D38" w:rsidRDefault="000F1D38" w:rsidP="000F1D38">
      <w:pPr>
        <w:rPr>
          <w:lang w:val="en-US"/>
        </w:rPr>
      </w:pPr>
    </w:p>
    <w:p w14:paraId="555F32CF" w14:textId="402D17A6" w:rsidR="000F1D38" w:rsidRDefault="000F1D38" w:rsidP="000F1D38">
      <w:pPr>
        <w:rPr>
          <w:lang w:val="en-US"/>
        </w:rPr>
      </w:pPr>
    </w:p>
    <w:p w14:paraId="45155615" w14:textId="4DBB58B6" w:rsidR="000F1D38" w:rsidRDefault="000F1D38" w:rsidP="000F1D38">
      <w:pPr>
        <w:rPr>
          <w:lang w:val="en-US"/>
        </w:rPr>
      </w:pPr>
    </w:p>
    <w:p w14:paraId="27472093" w14:textId="77777777" w:rsidR="009F1E6B" w:rsidRPr="000F1D38" w:rsidRDefault="009F1E6B" w:rsidP="000F1D38">
      <w:pPr>
        <w:rPr>
          <w:lang w:val="en-US"/>
        </w:rPr>
      </w:pPr>
    </w:p>
    <w:p w14:paraId="1F4781AE" w14:textId="6362D34F" w:rsidR="004E658D" w:rsidRDefault="004E658D" w:rsidP="004E658D">
      <w:pPr>
        <w:pStyle w:val="Titre1"/>
        <w:numPr>
          <w:ilvl w:val="0"/>
          <w:numId w:val="1"/>
        </w:numPr>
        <w:rPr>
          <w:rFonts w:ascii="Times New Roman" w:hAnsi="Times New Roman" w:cs="Times New Roman"/>
          <w:b/>
          <w:bCs/>
          <w:sz w:val="22"/>
          <w:szCs w:val="22"/>
          <w:lang w:val="en-US"/>
        </w:rPr>
      </w:pPr>
      <w:bookmarkStart w:id="2" w:name="_Toc164950660"/>
      <w:r w:rsidRPr="004E658D">
        <w:rPr>
          <w:rFonts w:ascii="Times New Roman" w:hAnsi="Times New Roman" w:cs="Times New Roman"/>
          <w:b/>
          <w:bCs/>
          <w:sz w:val="22"/>
          <w:szCs w:val="22"/>
          <w:lang w:val="en-US"/>
        </w:rPr>
        <w:lastRenderedPageBreak/>
        <w:t>Supplementary methods</w:t>
      </w:r>
      <w:bookmarkEnd w:id="2"/>
    </w:p>
    <w:p w14:paraId="748A3DAE" w14:textId="77777777" w:rsidR="001360EC" w:rsidRPr="001360EC" w:rsidRDefault="001360EC" w:rsidP="001360EC">
      <w:pPr>
        <w:rPr>
          <w:lang w:val="en-US"/>
        </w:rPr>
      </w:pPr>
    </w:p>
    <w:p w14:paraId="1299B979" w14:textId="381158AA" w:rsidR="004E658D" w:rsidRDefault="004E658D" w:rsidP="00B82FD7">
      <w:pPr>
        <w:spacing w:after="0" w:line="360" w:lineRule="auto"/>
        <w:rPr>
          <w:rFonts w:ascii="Times New Roman" w:hAnsi="Times New Roman" w:cs="Times New Roman"/>
          <w:b/>
          <w:lang w:val="en-US"/>
        </w:rPr>
      </w:pPr>
      <w:r>
        <w:rPr>
          <w:rFonts w:ascii="Times New Roman" w:hAnsi="Times New Roman" w:cs="Times New Roman"/>
          <w:b/>
          <w:lang w:val="en-US"/>
        </w:rPr>
        <w:t>Three-City Dijon Study (3C-Dijon)</w:t>
      </w:r>
    </w:p>
    <w:p w14:paraId="23AA61BF" w14:textId="55D57AED" w:rsidR="004E658D" w:rsidRPr="001360EC" w:rsidRDefault="004E658D" w:rsidP="001360EC">
      <w:pPr>
        <w:spacing w:after="0" w:line="360" w:lineRule="auto"/>
        <w:jc w:val="both"/>
        <w:rPr>
          <w:rFonts w:ascii="Times New Roman" w:hAnsi="Times New Roman" w:cs="Times New Roman"/>
          <w:bCs/>
          <w:lang w:val="en-US"/>
        </w:rPr>
      </w:pPr>
      <w:r w:rsidRPr="004E658D">
        <w:rPr>
          <w:rFonts w:ascii="Times New Roman" w:hAnsi="Times New Roman" w:cs="Times New Roman"/>
          <w:bCs/>
          <w:lang w:val="en-US"/>
        </w:rPr>
        <w:t>The 3C study is a research project conducted across three French cities (Bordeaux, Dijon, and Montpellier), involving a total of 9,294 participants. Its primary objective is to assess the risk of dementia and cognitive impairment associated with vascular factors. Eligibility criteria required participants to reside in the respective cities and be registered on the electoral rolls in 1999, be 65 years or older, and not be institutionalized. Approval for the study protocol was obtained from the Ethical Committee of the University Hospital of Kremlin-</w:t>
      </w:r>
      <w:proofErr w:type="spellStart"/>
      <w:r w:rsidRPr="004E658D">
        <w:rPr>
          <w:rFonts w:ascii="Times New Roman" w:hAnsi="Times New Roman" w:cs="Times New Roman"/>
          <w:bCs/>
          <w:lang w:val="en-US"/>
        </w:rPr>
        <w:t>Bicêtre</w:t>
      </w:r>
      <w:proofErr w:type="spellEnd"/>
      <w:r w:rsidRPr="004E658D">
        <w:rPr>
          <w:rFonts w:ascii="Times New Roman" w:hAnsi="Times New Roman" w:cs="Times New Roman"/>
          <w:bCs/>
          <w:lang w:val="en-US"/>
        </w:rPr>
        <w:t>, and all participants provided informed consent.</w:t>
      </w:r>
      <w:r>
        <w:rPr>
          <w:rFonts w:ascii="Times New Roman" w:hAnsi="Times New Roman" w:cs="Times New Roman"/>
          <w:bCs/>
          <w:lang w:val="en-US"/>
        </w:rPr>
        <w:t xml:space="preserve"> </w:t>
      </w:r>
      <w:r w:rsidRPr="004E658D">
        <w:rPr>
          <w:rFonts w:ascii="Times New Roman" w:hAnsi="Times New Roman" w:cs="Times New Roman"/>
          <w:bCs/>
          <w:lang w:val="en-US"/>
        </w:rPr>
        <w:t xml:space="preserve">The </w:t>
      </w:r>
      <w:r>
        <w:rPr>
          <w:rFonts w:ascii="Times New Roman" w:hAnsi="Times New Roman" w:cs="Times New Roman"/>
          <w:bCs/>
          <w:lang w:val="en-US"/>
        </w:rPr>
        <w:t>data used in this project</w:t>
      </w:r>
      <w:r w:rsidRPr="004E658D">
        <w:rPr>
          <w:rFonts w:ascii="Times New Roman" w:hAnsi="Times New Roman" w:cs="Times New Roman"/>
          <w:bCs/>
          <w:lang w:val="en-US"/>
        </w:rPr>
        <w:t xml:space="preserve"> were collected as part of the 3C-Dijon study, which recruited 4,931 individuals between 1999 and 2001. Further details on the overall design of the 3C-Dijon study can be </w:t>
      </w:r>
      <w:r w:rsidRPr="001360EC">
        <w:rPr>
          <w:rFonts w:ascii="Times New Roman" w:hAnsi="Times New Roman" w:cs="Times New Roman"/>
          <w:bCs/>
          <w:lang w:val="en-US"/>
        </w:rPr>
        <w:t>found elsewhere</w:t>
      </w:r>
      <w:r w:rsidR="001360EC" w:rsidRPr="001360EC">
        <w:rPr>
          <w:rFonts w:ascii="Times New Roman" w:hAnsi="Times New Roman" w:cs="Times New Roman"/>
          <w:bCs/>
          <w:lang w:val="en-US"/>
        </w:rPr>
        <w:fldChar w:fldCharType="begin"/>
      </w:r>
      <w:r w:rsidR="001360EC" w:rsidRPr="001360EC">
        <w:rPr>
          <w:rFonts w:ascii="Times New Roman" w:hAnsi="Times New Roman" w:cs="Times New Roman"/>
          <w:bCs/>
          <w:lang w:val="en-US"/>
        </w:rPr>
        <w:instrText xml:space="preserve"> ADDIN ZOTERO_ITEM CSL_CITATION {"citationID":"KqMU90RE","properties":{"formattedCitation":"\\super 1,2\\nosupersub{}","plainCitation":"1,2","noteIndex":0},"citationItems":[{"id":665,"uris":["http://zotero.org/users/8569142/items/EFTUDNFI"],"itemData":{"id":665,"type":"article-journal","abstract":"BACKGROUND: There is increasing evidence for a link between cerebrovascular disease and depression in the elderly but the mechanisms are still unknown. This study examines the longitudinal relationship between depression and white matter lesions (WML) in a sample of elderly aged 65 years and older.\nMETHODS: Three City (3C)-Dijon is a 4-year follow-up population-based prospective study of 1658 subjects. At baseline, lifetime major depressive episode diagnosis was established using the Mini International Neuropsychiatric Interview. At each study wave, severity of depressive symptoms was assessed using Center for Epidemiological Studies-Depression (CES-D), and antidepressants intake was recorded. At baseline, lifetime major depression (LMD) was defined as lifetime major depressive episode or antidepressant medication intake. At follow-up, subjects were classified \"incident depression\" if scoring high at CES-D or antidepressant users. At baseline, cerebral magnetic resonance imaging (MRI) was performed to quantify WML volumes using an automated method of detection. At 4-year follow-up, 1214 subjects had a second MRI.\nRESULTS: Cross-sectional analysis showed a significantly higher WML volume in subjects with LMD compared with other subjects. Adjusted longitudinal analysis showed that increase in WML load was significantly higher in subjects with baseline LMD (2.1 cm(3) vs. 1.5 cm(3), p = .004). Among subjects free of depression up to baseline (n = 956), the higher the baseline WML volume, the higher the risk of developing depression during follow-up (odds ratio one quartile increase: 1.3; 95% confidence interval: = 1.1-1.7).\nCONCLUSIONS: Our data show that depression and WML volumes are strongly related. These results are consistent with the hypothesis of a vascular depression in the elderly.","container-title":"Biological Psychiatry","DOI":"10.1016/j.biopsych.2007.09.006","ISSN":"1873-2402","issue":"7","journalAbbreviation":"Biol Psychiatry","language":"eng","note":"PMID: 17977521","page":"663-669","source":"PubMed","title":"White matter lesions as a predictor of depression in the elderly: the 3C-Dijon study","title-short":"White matter lesions as a predictor of depression in the elderly","volume":"63","author":[{"family":"Godin","given":"Ophélia"},{"family":"Dufouil","given":"Carole"},{"family":"Maillard","given":"Pauline"},{"family":"Delcroix","given":"Nicolas"},{"family":"Mazoyer","given":"Bernard"},{"family":"Crivello","given":"Fabrice"},{"family":"Alpérovitch","given":"Annick"},{"family":"Tzourio","given":"Christophe"}],"issued":{"date-parts":[["2008",4,1]]}}},{"id":666,"uris":["http://zotero.org/users/8569142/items/PRQZQH75"],"itemData":{"id":666,"type":"article-journal","container-title":"Neuroepidemiology","DOI":"10.1159/000072920","ISSN":"0251-5350","issue":"6","journalAbbreviation":"Neuroepidemiology","language":"eng","note":"PMID: 14598854","page":"316-325","source":"PubMed","title":"Vascular factors and risk of dementia: design of the Three-City Study and baseline characteristics of the study population","title-short":"Vascular factors and risk of dementia","volume":"22","author":[{"literal":"3C Study Group"}],"issued":{"date-parts":[["2003"]]}}}],"schema":"https://github.com/citation-style-language/schema/raw/master/csl-citation.json"} </w:instrText>
      </w:r>
      <w:r w:rsidR="001360EC" w:rsidRPr="001360EC">
        <w:rPr>
          <w:rFonts w:ascii="Times New Roman" w:hAnsi="Times New Roman" w:cs="Times New Roman"/>
          <w:bCs/>
          <w:lang w:val="en-US"/>
        </w:rPr>
        <w:fldChar w:fldCharType="separate"/>
      </w:r>
      <w:r w:rsidR="001360EC" w:rsidRPr="001360EC">
        <w:rPr>
          <w:rFonts w:ascii="Times New Roman" w:hAnsi="Times New Roman" w:cs="Times New Roman"/>
          <w:vertAlign w:val="superscript"/>
          <w:lang w:val="en-US"/>
        </w:rPr>
        <w:t>1,2</w:t>
      </w:r>
      <w:r w:rsidR="001360EC" w:rsidRPr="001360EC">
        <w:rPr>
          <w:rFonts w:ascii="Times New Roman" w:hAnsi="Times New Roman" w:cs="Times New Roman"/>
          <w:bCs/>
          <w:lang w:val="en-US"/>
        </w:rPr>
        <w:fldChar w:fldCharType="end"/>
      </w:r>
      <w:r w:rsidRPr="001360EC">
        <w:rPr>
          <w:rFonts w:ascii="Times New Roman" w:hAnsi="Times New Roman" w:cs="Times New Roman"/>
          <w:bCs/>
          <w:lang w:val="en-US"/>
        </w:rPr>
        <w:t>. Participants</w:t>
      </w:r>
      <w:r w:rsidRPr="004E658D">
        <w:rPr>
          <w:rFonts w:ascii="Times New Roman" w:hAnsi="Times New Roman" w:cs="Times New Roman"/>
          <w:bCs/>
          <w:lang w:val="en-US"/>
        </w:rPr>
        <w:t xml:space="preserve"> aged less than 80 years and enrolled between June 1999 and September 2000 (n=2,763) were invited to undergo brain MRI scans. A total of 2,285 subjects agreed to participate (82.7% response rate), and 1,924 MRI scans were performed, with 120 non-interpretable. Consequently, cerebral white matter lesion measures were available for 1,800 participants. MRI scans were conducted using a 1.5-Tesla </w:t>
      </w:r>
      <w:proofErr w:type="spellStart"/>
      <w:r w:rsidRPr="004E658D">
        <w:rPr>
          <w:rFonts w:ascii="Times New Roman" w:hAnsi="Times New Roman" w:cs="Times New Roman"/>
          <w:bCs/>
          <w:lang w:val="en-US"/>
        </w:rPr>
        <w:t>Magnetom</w:t>
      </w:r>
      <w:proofErr w:type="spellEnd"/>
      <w:r w:rsidRPr="004E658D">
        <w:rPr>
          <w:rFonts w:ascii="Times New Roman" w:hAnsi="Times New Roman" w:cs="Times New Roman"/>
          <w:bCs/>
          <w:lang w:val="en-US"/>
        </w:rPr>
        <w:t xml:space="preserve"> scanner (Siemens, Erlangen, Germany). The T1- and T2-weighted images of each subject were initially aligned using the AIR package, followed by analysis using an optimized Voxel-Based Morphometry (VBM) protocol with Statistical Parametric Mapping 99 (SPM99), which was adapted to accommodate the structural characteristics of the aged brain. Automated image </w:t>
      </w:r>
      <w:r w:rsidRPr="001360EC">
        <w:rPr>
          <w:rFonts w:ascii="Times New Roman" w:hAnsi="Times New Roman" w:cs="Times New Roman"/>
          <w:bCs/>
          <w:lang w:val="en-US"/>
        </w:rPr>
        <w:t xml:space="preserve">processing software was utilized to detect, measure, and localize white matter hyperintensities (WMH). </w:t>
      </w:r>
    </w:p>
    <w:p w14:paraId="0F6A3920" w14:textId="68467C39" w:rsidR="001360EC" w:rsidRPr="001360EC" w:rsidRDefault="001360EC" w:rsidP="001360EC">
      <w:pPr>
        <w:spacing w:after="0" w:line="360" w:lineRule="auto"/>
        <w:jc w:val="both"/>
        <w:rPr>
          <w:rFonts w:ascii="Times New Roman" w:hAnsi="Times New Roman" w:cs="Times New Roman"/>
          <w:bCs/>
          <w:lang w:val="en-US"/>
        </w:rPr>
      </w:pPr>
      <w:r w:rsidRPr="001360EC">
        <w:rPr>
          <w:rFonts w:ascii="Times New Roman" w:hAnsi="Times New Roman" w:cs="Times New Roman"/>
          <w:lang w:val="en-US"/>
        </w:rPr>
        <w:t>Olink proteomic profiling, based on blood samples obtained at inclusion, was conducted in 1,056 participants</w:t>
      </w:r>
      <w:r>
        <w:rPr>
          <w:rFonts w:ascii="Times New Roman" w:hAnsi="Times New Roman" w:cs="Times New Roman"/>
          <w:lang w:val="en-US"/>
        </w:rPr>
        <w:t xml:space="preserve"> with brain MRI measurements</w:t>
      </w:r>
      <w:r w:rsidRPr="001360EC">
        <w:rPr>
          <w:rFonts w:ascii="Times New Roman" w:hAnsi="Times New Roman" w:cs="Times New Roman"/>
          <w:lang w:val="en-US"/>
        </w:rPr>
        <w:t xml:space="preserve">, without dementia at the time of the blood drawn, </w:t>
      </w:r>
      <w:r w:rsidRPr="001360EC">
        <w:rPr>
          <w:rFonts w:ascii="Times New Roman" w:hAnsi="Times New Roman" w:cs="Times New Roman"/>
          <w:b/>
          <w:lang w:val="en-US"/>
        </w:rPr>
        <w:t>(Supplementary Table 22)</w:t>
      </w:r>
      <w:r w:rsidRPr="001360EC">
        <w:rPr>
          <w:rFonts w:ascii="Times New Roman" w:hAnsi="Times New Roman" w:cs="Times New Roman"/>
          <w:lang w:val="en-US"/>
        </w:rPr>
        <w:t xml:space="preserve"> selected based on availability of brain MRI and amounts of plasma tubes left. Protein measurements were conducted on the Olink Explore 3072 panel using PEA technology, following the manufacturer’s protocol</w:t>
      </w:r>
      <w:r w:rsidRPr="001360EC">
        <w:rPr>
          <w:rFonts w:ascii="Times New Roman" w:hAnsi="Times New Roman" w:cs="Times New Roman"/>
          <w:lang w:val="en-US"/>
        </w:rPr>
        <w:fldChar w:fldCharType="begin"/>
      </w:r>
      <w:r>
        <w:rPr>
          <w:rFonts w:ascii="Times New Roman" w:hAnsi="Times New Roman" w:cs="Times New Roman"/>
          <w:lang w:val="en-US"/>
        </w:rPr>
        <w:instrText xml:space="preserve"> ADDIN ZOTERO_ITEM CSL_CITATION {"citationID":"8BrIQTmz","properties":{"formattedCitation":"\\super 3\\nosupersub{}","plainCitation":"3","noteIndex":0},"citationItems":[{"id":667,"uris":["http://zotero.org/users/8569142/items/7W6TADNJ",["http://zotero.org/users/8569142/items/7W6TADNJ"]],"itemData":{"id":667,"type":"article-journal","abstract":"BACKGROUND AND AIMS: We used a proteomics array to simultaneously measure multiple proteins that have been suggested to be associated with atherosclerosis and related them to plaque prevalence in carotid arteries in a human population-based study.\nMETHODS: In the Prospective Study of the Vasculature in Uppsala Seniors (PIVUS; n = 931, 50% women, all aged 70 years), the number of carotid arteries with plaques was recorded by ultrasound. Levels of 82 proteins were assessed in plasma by a proximity extension assay (Proseek Multiplex CVD, Olink Bioscience, Uppsala, Sweden) and related to carotid measures in a regression framework.\nRESULTS: Following adjustment for multiple testing with Bonferroni correction, seven of the proteins were significantly related to the number of carotid arteries affected by plaques in sex-adjusted models (osteoprotegrin, T-cell immunoglobulin and mucin domain (TIM)-1, growth/differentiation factor 15 (GDF-15), matrix metalloprotease-12 (MMP-12), renin, tumor necrosis factor ligand superfamily member 14 (TNFSF14) and growth hormone). Of these, renin (odds ratio [OR], 1.30; 95% confidence interval [CI], 1.13-1.49 per standard deviation increase), growth hormone (OR, 1.24; 95% CI, 1.08-1.43), osteoprotegerin (OR, 1.22; 95% CI, 1.05-1.43) and TNFSF14 (OR, 1.17; 95% CI, 1.01-1.35) were related to plaque prevalence independently of each other and traditional cardiovascular risk factors.\nCONCLUSION: A novel targeted proteomics approach using the proximity extension technique discovered several new associations of candidate proteins with carotid artery plaque prevalence in a large human sample.","container-title":"Atherosclerosis","DOI":"10.1016/j.atherosclerosis.2015.07.023","ISSN":"1879-1484","issue":"1","journalAbbreviation":"Atherosclerosis","language":"eng","note":"PMID: 26204497","page":"205-210","source":"PubMed","title":"Use of a proximity extension assay proteomics chip to discover new biomarkers for human atherosclerosis","volume":"242","author":[{"family":"Lind","given":"Lars"},{"family":"Ärnlöv","given":"Johan"},{"family":"Lindahl","given":"Bertil"},{"family":"Siegbahn","given":"Agneta"},{"family":"Sundström","given":"Johan"},{"family":"Ingelsson","given":"Erik"}],"issued":{"date-parts":[["2015",9]]}}}],"schema":"https://github.com/citation-style-language/schema/raw/master/csl-citation.json"} </w:instrText>
      </w:r>
      <w:r w:rsidRPr="001360EC">
        <w:rPr>
          <w:rFonts w:ascii="Times New Roman" w:hAnsi="Times New Roman" w:cs="Times New Roman"/>
          <w:lang w:val="en-US"/>
        </w:rPr>
        <w:fldChar w:fldCharType="separate"/>
      </w:r>
      <w:r w:rsidRPr="001360EC">
        <w:rPr>
          <w:rFonts w:ascii="Times New Roman" w:hAnsi="Times New Roman" w:cs="Times New Roman"/>
          <w:vertAlign w:val="superscript"/>
          <w:lang w:val="en-US"/>
        </w:rPr>
        <w:t>3</w:t>
      </w:r>
      <w:r w:rsidRPr="001360EC">
        <w:rPr>
          <w:rFonts w:ascii="Times New Roman" w:hAnsi="Times New Roman" w:cs="Times New Roman"/>
          <w:lang w:val="en-US"/>
        </w:rPr>
        <w:fldChar w:fldCharType="end"/>
      </w:r>
      <w:r w:rsidRPr="001360EC">
        <w:rPr>
          <w:rFonts w:ascii="Times New Roman" w:hAnsi="Times New Roman" w:cs="Times New Roman"/>
          <w:lang w:val="en-US"/>
        </w:rPr>
        <w:t>, at McGill Genome Center (Montreal, Canada).</w:t>
      </w:r>
    </w:p>
    <w:p w14:paraId="7F789E08" w14:textId="77777777" w:rsidR="001360EC" w:rsidRPr="004E658D" w:rsidRDefault="001360EC" w:rsidP="004E658D">
      <w:pPr>
        <w:spacing w:after="0" w:line="360" w:lineRule="auto"/>
        <w:jc w:val="both"/>
        <w:rPr>
          <w:rFonts w:ascii="Times New Roman" w:hAnsi="Times New Roman" w:cs="Times New Roman"/>
          <w:bCs/>
          <w:lang w:val="en-US"/>
        </w:rPr>
      </w:pPr>
    </w:p>
    <w:p w14:paraId="2093F88F" w14:textId="13C1F326" w:rsidR="00AC1FD3" w:rsidRPr="00B82FD7" w:rsidRDefault="00AC1FD3" w:rsidP="00B82FD7">
      <w:pPr>
        <w:spacing w:after="0" w:line="360" w:lineRule="auto"/>
        <w:rPr>
          <w:rFonts w:ascii="Times New Roman" w:hAnsi="Times New Roman" w:cs="Times New Roman"/>
          <w:b/>
          <w:lang w:val="en-US"/>
        </w:rPr>
      </w:pPr>
      <w:r w:rsidRPr="00B82FD7">
        <w:rPr>
          <w:rFonts w:ascii="Times New Roman" w:hAnsi="Times New Roman" w:cs="Times New Roman"/>
          <w:b/>
          <w:lang w:val="en-US"/>
        </w:rPr>
        <w:t>Follow-up of significant protein-cSVD associations</w:t>
      </w:r>
    </w:p>
    <w:p w14:paraId="67B356F2" w14:textId="77777777" w:rsidR="00AC1FD3" w:rsidRPr="00B82FD7" w:rsidRDefault="00AC1FD3" w:rsidP="001360EC">
      <w:pPr>
        <w:spacing w:after="0" w:line="360" w:lineRule="auto"/>
        <w:jc w:val="both"/>
        <w:rPr>
          <w:rFonts w:ascii="Times New Roman" w:hAnsi="Times New Roman" w:cs="Times New Roman"/>
          <w:i/>
          <w:lang w:val="en-US"/>
        </w:rPr>
      </w:pPr>
      <w:r w:rsidRPr="00B82FD7">
        <w:rPr>
          <w:rFonts w:ascii="Times New Roman" w:hAnsi="Times New Roman" w:cs="Times New Roman"/>
          <w:i/>
          <w:lang w:val="en-US"/>
        </w:rPr>
        <w:t>Cross-platform follow-up</w:t>
      </w:r>
    </w:p>
    <w:p w14:paraId="661B6950" w14:textId="73098C09" w:rsidR="00AC1FD3" w:rsidRDefault="00AC1FD3" w:rsidP="00AC1FD3">
      <w:pPr>
        <w:spacing w:line="360" w:lineRule="auto"/>
        <w:jc w:val="both"/>
        <w:rPr>
          <w:rFonts w:ascii="Times New Roman" w:hAnsi="Times New Roman" w:cs="Times New Roman"/>
          <w:lang w:val="en-US"/>
        </w:rPr>
      </w:pPr>
      <w:r w:rsidRPr="00B82FD7">
        <w:rPr>
          <w:rFonts w:ascii="Times New Roman" w:hAnsi="Times New Roman" w:cs="Times New Roman"/>
          <w:lang w:val="en-US"/>
        </w:rPr>
        <w:t xml:space="preserve">Data were transformed and normalized to </w:t>
      </w:r>
      <w:proofErr w:type="spellStart"/>
      <w:r w:rsidRPr="00B82FD7">
        <w:rPr>
          <w:rFonts w:ascii="Times New Roman" w:hAnsi="Times New Roman" w:cs="Times New Roman"/>
          <w:lang w:val="en-US"/>
        </w:rPr>
        <w:t>Olink’s</w:t>
      </w:r>
      <w:proofErr w:type="spellEnd"/>
      <w:r w:rsidRPr="00B82FD7">
        <w:rPr>
          <w:rFonts w:ascii="Times New Roman" w:hAnsi="Times New Roman" w:cs="Times New Roman"/>
          <w:lang w:val="en-US"/>
        </w:rPr>
        <w:t xml:space="preserve"> Normalized Protein </w:t>
      </w:r>
      <w:proofErr w:type="spellStart"/>
      <w:r w:rsidRPr="00B82FD7">
        <w:rPr>
          <w:rFonts w:ascii="Times New Roman" w:hAnsi="Times New Roman" w:cs="Times New Roman"/>
          <w:lang w:val="en-US"/>
        </w:rPr>
        <w:t>eXpression</w:t>
      </w:r>
      <w:proofErr w:type="spellEnd"/>
      <w:r w:rsidRPr="00B82FD7">
        <w:rPr>
          <w:rFonts w:ascii="Times New Roman" w:hAnsi="Times New Roman" w:cs="Times New Roman"/>
          <w:lang w:val="en-US"/>
        </w:rPr>
        <w:t xml:space="preserve"> (NPX) values, a relative protein quantification unit on a logarithmic base 2 scale. We generated PCA plots encompassing all proteins and samples, following which 3 samples were removed due to deviations greater than 5 standard deviations from the mean. Subsequently, separate PCAs were generated for each panel, leading to the exclusion of additional 9 samples with deviation greater than 5 SD from the mean. Additionally, we removed 3 proteins for which over 50% of NPX values were below the protein's limit of detection (LOD) value. For the remaining proteins, NPX values falling below the LOD threshold were kept for analyses.</w:t>
      </w:r>
    </w:p>
    <w:p w14:paraId="0FC8B6DB" w14:textId="1E4BC03C" w:rsidR="003559F2" w:rsidRDefault="003559F2" w:rsidP="00AC1FD3">
      <w:pPr>
        <w:spacing w:line="360" w:lineRule="auto"/>
        <w:jc w:val="both"/>
        <w:rPr>
          <w:rFonts w:ascii="Times New Roman" w:hAnsi="Times New Roman" w:cs="Times New Roman"/>
          <w:i/>
          <w:lang w:val="en-US"/>
        </w:rPr>
      </w:pPr>
      <w:r w:rsidRPr="003559F2">
        <w:rPr>
          <w:rFonts w:ascii="Times New Roman" w:hAnsi="Times New Roman" w:cs="Times New Roman"/>
          <w:i/>
          <w:lang w:val="en-US"/>
        </w:rPr>
        <w:lastRenderedPageBreak/>
        <w:t>PVS load prediction in the UK Biobank</w:t>
      </w:r>
    </w:p>
    <w:p w14:paraId="6281AB07" w14:textId="0BA2D314" w:rsidR="003559F2" w:rsidRPr="003559F2" w:rsidRDefault="003559F2" w:rsidP="003559F2">
      <w:pPr>
        <w:spacing w:line="360" w:lineRule="auto"/>
        <w:jc w:val="both"/>
        <w:rPr>
          <w:rFonts w:ascii="Times New Roman" w:hAnsi="Times New Roman" w:cs="Times New Roman"/>
          <w:lang w:val="en-US"/>
        </w:rPr>
      </w:pPr>
      <w:r w:rsidRPr="003559F2">
        <w:rPr>
          <w:rFonts w:ascii="Times New Roman" w:hAnsi="Times New Roman" w:cs="Times New Roman"/>
          <w:lang w:val="en-US"/>
        </w:rPr>
        <w:t>We predicted the PVS load in the brain with the SHIVA-PVS algorithm</w:t>
      </w:r>
      <w:r>
        <w:rPr>
          <w:rFonts w:ascii="Times New Roman" w:hAnsi="Times New Roman" w:cs="Times New Roman"/>
          <w:lang w:val="en-US"/>
        </w:rPr>
        <w:fldChar w:fldCharType="begin"/>
      </w:r>
      <w:r w:rsidR="001360EC">
        <w:rPr>
          <w:rFonts w:ascii="Times New Roman" w:hAnsi="Times New Roman" w:cs="Times New Roman"/>
          <w:lang w:val="en-US"/>
        </w:rPr>
        <w:instrText xml:space="preserve"> ADDIN ZOTERO_ITEM CSL_CITATION {"citationID":"vS9xwJF9","properties":{"formattedCitation":"\\super 4\\nosupersub{}","plainCitation":"4","noteIndex":0},"citationItems":[{"id":340,"uris":["http://zotero.org/users/8569142/items/DDU7LCSK"],"itemData":{"id":340,"type":"article-journal","abstract":"We implemented a deep learning (DL) algorithm for the 3-dimensional segmentation of perivascular spaces (PVSs) in deep white matter (DWM) and basal ganglia (BG). This algorithm is based on an autoencoder and a U-shaped network (U-net), and was trained and tested using T1-weighted magnetic resonance imaging (MRI) data from a large database of 1,832 healthy young adults. An important feature of this approach is the ability to learn from relatively sparse data, which gives the present algorithm a major advantage over other DL algorithms. Here, we trained the algorithm with 40 T1-weighted MRI datasets in which all \"visible\" PVSs were manually annotated by an experienced operator. After learning, performance was assessed using another set of 10 MRI scans from the same database in which PVSs were also traced by the same operator and were checked by consensus with another experienced operator. The Sorensen-Dice coefficients for PVS voxel detection in DWM (resp. BG) were 0.51 (resp. 0.66), and 0.64 (resp. 0.71) for PVS cluster detection (volume threshold of 0.5 within a range of 0 to 1). Dice values above 0.90 could be reached for detecting PVSs larger than 10 mm3 and 0.95 for PVSs larger than 15 mm3. We then applied the trained algorithm to the rest of the database (1,782 individuals). The individual PVS load provided by the algorithm showed a high agreement with a semi-quantitative visual rating done by an independent expert rater, both for DWM and for BG. Finally, we applied the trained algorithm to an age-matched sample from another MRI database acquired using a different scanner. We obtained a very similar distribution of PVS load, demonstrating the interoperability of this algorithm.","container-title":"Frontiers in Neuroinformatics","DOI":"10.3389/fninf.2021.641600","ISSN":"1662-5196","journalAbbreviation":"Front Neuroinform","language":"eng","note":"PMID: 34262443\nPMCID: PMC8273917","page":"641600","source":"PubMed","title":"3D Segmentation of Perivascular Spaces on T1-Weighted 3 Tesla MR Images With a Convolutional Autoencoder and a U-Shaped Neural Network","volume":"15","author":[{"family":"Boutinaud","given":"Philippe"},{"family":"Tsuchida","given":"Ami"},{"family":"Laurent","given":"Alexandre"},{"family":"Adonias","given":"Filipa"},{"family":"Hanifehlou","given":"Zahra"},{"family":"Nozais","given":"Victor"},{"family":"Verrecchia","given":"Violaine"},{"family":"Lampe","given":"Leonie"},{"family":"Zhang","given":"Junyi"},{"family":"Zhu","given":"Yi-Cheng"},{"family":"Tzourio","given":"Christophe"},{"family":"Mazoyer","given":"Bernard"},{"family":"Joliot","given":"Marc"}],"issued":{"date-parts":[["2021"]]}}}],"schema":"https://github.com/citation-style-language/schema/raw/master/csl-citation.json"} </w:instrText>
      </w:r>
      <w:r>
        <w:rPr>
          <w:rFonts w:ascii="Times New Roman" w:hAnsi="Times New Roman" w:cs="Times New Roman"/>
          <w:lang w:val="en-US"/>
        </w:rPr>
        <w:fldChar w:fldCharType="separate"/>
      </w:r>
      <w:r w:rsidR="001360EC" w:rsidRPr="001360EC">
        <w:rPr>
          <w:rFonts w:ascii="Times New Roman" w:hAnsi="Times New Roman" w:cs="Times New Roman"/>
          <w:vertAlign w:val="superscript"/>
          <w:lang w:val="en-US"/>
        </w:rPr>
        <w:t>4</w:t>
      </w:r>
      <w:r>
        <w:rPr>
          <w:rFonts w:ascii="Times New Roman" w:hAnsi="Times New Roman" w:cs="Times New Roman"/>
          <w:lang w:val="en-US"/>
        </w:rPr>
        <w:fldChar w:fldCharType="end"/>
      </w:r>
      <w:r w:rsidRPr="003559F2">
        <w:rPr>
          <w:rFonts w:ascii="Times New Roman" w:hAnsi="Times New Roman" w:cs="Times New Roman"/>
          <w:lang w:val="en-US"/>
        </w:rPr>
        <w:t xml:space="preserve"> (https://github.com/pboutinaud/SHIVA_PVS, T1.PVS/v1) applied on the T1-weigted (T1w)  images from 5523 UKB subjects with both MRI with usable T1w images and proteomics data (there were 5826 subjects with both MRI and proteomics but T1w in 303 subjects were tagged as ‘unusable’ and excluded from the current analysis). We only quantified the PVS in T1w images acquired at the first time point for any subjects with repeated acquisitions. </w:t>
      </w:r>
    </w:p>
    <w:p w14:paraId="5B1A76F7" w14:textId="1201B656" w:rsidR="003559F2" w:rsidRPr="003559F2" w:rsidRDefault="003559F2" w:rsidP="003559F2">
      <w:pPr>
        <w:spacing w:line="360" w:lineRule="auto"/>
        <w:jc w:val="both"/>
        <w:rPr>
          <w:rFonts w:ascii="Times New Roman" w:hAnsi="Times New Roman" w:cs="Times New Roman"/>
          <w:lang w:val="en-US"/>
        </w:rPr>
      </w:pPr>
      <w:r w:rsidRPr="003559F2">
        <w:rPr>
          <w:rFonts w:ascii="Times New Roman" w:hAnsi="Times New Roman" w:cs="Times New Roman"/>
          <w:lang w:val="en-US"/>
        </w:rPr>
        <w:t>A threshold of 0.5 (range [0 1]) has been applied to binarize the probability maps produced by the algorithm. The number of clusters, i.e. the number of PVSs in the deep white matter (DWM) and the basal ganglia (BG), was computed for each subject. Additionally, cluster size filter of 5 has been applied to the deep white matter (DWM), while no cluster size filter is applied to the basal ganglia (BG) quantification.</w:t>
      </w:r>
    </w:p>
    <w:p w14:paraId="44A41561" w14:textId="719F6DA5" w:rsidR="00AC1FD3" w:rsidRPr="00E87BB2" w:rsidRDefault="00192D44">
      <w:pPr>
        <w:rPr>
          <w:rFonts w:ascii="Times New Roman" w:hAnsi="Times New Roman" w:cs="Times New Roman"/>
          <w:b/>
          <w:lang w:val="en-US"/>
        </w:rPr>
      </w:pPr>
      <w:r w:rsidRPr="00E87BB2">
        <w:rPr>
          <w:rFonts w:ascii="Times New Roman" w:hAnsi="Times New Roman" w:cs="Times New Roman"/>
          <w:b/>
          <w:lang w:val="en-US"/>
        </w:rPr>
        <w:t>Protein genetic risk score (protein-GRS)</w:t>
      </w:r>
    </w:p>
    <w:p w14:paraId="4A2BB0AD" w14:textId="77777777" w:rsidR="00192D44" w:rsidRPr="00E87BB2" w:rsidRDefault="00192D44" w:rsidP="001360EC">
      <w:pPr>
        <w:spacing w:after="0" w:line="360" w:lineRule="auto"/>
        <w:jc w:val="both"/>
        <w:rPr>
          <w:rFonts w:ascii="Times New Roman" w:hAnsi="Times New Roman" w:cs="Times New Roman"/>
          <w:i/>
          <w:lang w:val="en-US"/>
        </w:rPr>
      </w:pPr>
      <w:r w:rsidRPr="00E87BB2">
        <w:rPr>
          <w:rFonts w:ascii="Times New Roman" w:hAnsi="Times New Roman" w:cs="Times New Roman"/>
          <w:i/>
          <w:lang w:val="en-US"/>
        </w:rPr>
        <w:t>Genotype QC</w:t>
      </w:r>
    </w:p>
    <w:p w14:paraId="0925BB69" w14:textId="5E03F668" w:rsidR="00192D44" w:rsidRPr="00E87BB2" w:rsidRDefault="00192D44" w:rsidP="00192D44">
      <w:pPr>
        <w:spacing w:after="120" w:line="360" w:lineRule="auto"/>
        <w:jc w:val="both"/>
        <w:rPr>
          <w:rFonts w:ascii="Times New Roman" w:hAnsi="Times New Roman" w:cs="Times New Roman"/>
          <w:i/>
          <w:lang w:val="en-US"/>
        </w:rPr>
      </w:pPr>
      <w:r w:rsidRPr="00E87BB2">
        <w:rPr>
          <w:rFonts w:ascii="Times New Roman" w:hAnsi="Times New Roman" w:cs="Times New Roman"/>
          <w:lang w:val="en-US"/>
        </w:rPr>
        <w:t>Standard quality control was conducted on raw genotyped data in 3C-Dijon</w:t>
      </w:r>
      <w:r w:rsidRPr="00E87BB2">
        <w:rPr>
          <w:rFonts w:ascii="Times New Roman" w:hAnsi="Times New Roman" w:cs="Times New Roman"/>
          <w:lang w:val="en-US"/>
        </w:rPr>
        <w:fldChar w:fldCharType="begin"/>
      </w:r>
      <w:r w:rsidR="001360EC">
        <w:rPr>
          <w:rFonts w:ascii="Times New Roman" w:hAnsi="Times New Roman" w:cs="Times New Roman"/>
          <w:lang w:val="en-US"/>
        </w:rPr>
        <w:instrText xml:space="preserve"> ADDIN ZOTERO_ITEM CSL_CITATION {"citationID":"a1onkt5f6mb","properties":{"formattedCitation":"\\super 5\\nosupersub{}","plainCitation":"5","noteIndex":0},"citationItems":[{"id":415,"uris":["http://zotero.org/users/8569142/items/M6MN7A4A"],"itemData":{"id":415,"type":"article-journal","abstract":"This protocol details the steps for data quality assessment and control that are typically carried out during case-control association studies. The steps described involve the identification and removal of DNA samples and markers that introduce bias. These critical steps are paramount to the success of a case-control study and are necessary before statistically testing for association. We describe how to use PLINK, a tool for handling SNP data, to perform assessments of failure rate per individual and per SNP and to assess the degree of relatedness between individuals. We also detail other quality-control procedures, including the use of SMARTPCA software for the identification of ancestral outliers. These platforms were selected because they are user-friendly, widely used and computationally efficient. Steps needed to detect and establish a disease association using case-control data are not discussed here. Issues concerning study design and marker selection in case-control studies have been discussed in our earlier protocols. This protocol, which is routinely used in our labs, should take approximately 8 h to complete.","container-title":"Nature Protocols","DOI":"10.1038/nprot.2010.116","ISSN":"1750-2799","issue":"9","journalAbbreviation":"Nat Protoc","language":"eng","note":"PMID: 21085122\nPMCID: PMC3025522","page":"1564-1573","source":"PubMed","title":"Data quality control in genetic case-control association studies","volume":"5","author":[{"family":"Anderson","given":"Carl A."},{"family":"Pettersson","given":"Fredrik H."},{"family":"Clarke","given":"Geraldine M."},{"family":"Cardon","given":"Lon R."},{"family":"Morris","given":"Andrew P."},{"family":"Zondervan","given":"Krina T."}],"issued":{"date-parts":[["2010",9]]}}}],"schema":"https://github.com/citation-style-language/schema/raw/master/csl-citation.json"} </w:instrText>
      </w:r>
      <w:r w:rsidRPr="00E87BB2">
        <w:rPr>
          <w:rFonts w:ascii="Times New Roman" w:hAnsi="Times New Roman" w:cs="Times New Roman"/>
          <w:lang w:val="en-US"/>
        </w:rPr>
        <w:fldChar w:fldCharType="separate"/>
      </w:r>
      <w:r w:rsidR="001360EC" w:rsidRPr="001360EC">
        <w:rPr>
          <w:rFonts w:ascii="Times New Roman" w:hAnsi="Times New Roman" w:cs="Times New Roman"/>
          <w:vertAlign w:val="superscript"/>
          <w:lang w:val="en-US"/>
        </w:rPr>
        <w:t>5</w:t>
      </w:r>
      <w:r w:rsidRPr="00E87BB2">
        <w:rPr>
          <w:rFonts w:ascii="Times New Roman" w:hAnsi="Times New Roman" w:cs="Times New Roman"/>
          <w:lang w:val="en-US"/>
        </w:rPr>
        <w:fldChar w:fldCharType="end"/>
      </w:r>
      <w:r w:rsidRPr="00E87BB2">
        <w:rPr>
          <w:rFonts w:ascii="Times New Roman" w:hAnsi="Times New Roman" w:cs="Times New Roman"/>
          <w:lang w:val="en-US"/>
        </w:rPr>
        <w:t>. The raw genotyped data was imputed on the Haplotype Reference Consortium</w:t>
      </w:r>
      <w:r w:rsidRPr="00E87BB2">
        <w:rPr>
          <w:rFonts w:ascii="Times New Roman" w:hAnsi="Times New Roman" w:cs="Times New Roman"/>
          <w:lang w:val="en-US"/>
        </w:rPr>
        <w:fldChar w:fldCharType="begin"/>
      </w:r>
      <w:r w:rsidR="001360EC">
        <w:rPr>
          <w:rFonts w:ascii="Times New Roman" w:hAnsi="Times New Roman" w:cs="Times New Roman"/>
          <w:lang w:val="en-US"/>
        </w:rPr>
        <w:instrText xml:space="preserve"> ADDIN ZOTERO_ITEM CSL_CITATION {"citationID":"a47qecf1ac","properties":{"formattedCitation":"\\super 6\\nosupersub{}","plainCitation":"6","noteIndex":0},"citationItems":[{"id":414,"uris":["http://zotero.org/users/8569142/items/NW4EBWNA"],"itemData":{"id":414,"type":"article-journal","abstract":"Genotype imputation is a key component of genetic association studies, where it increases power, facilitates meta-analysis, and aids interpretation of signals. Genotype imputation is computationally demanding and, with current tools, typically requires access to a high-performance computing cluster and to a reference panel of sequenced genomes. Here we describe improvements to imputation machinery that reduce computational requirements by more than an order of magnitude with no loss of accuracy in comparison to standard imputation tools. We also describe a new web-based service for imputation that facilitates access to new reference panels and greatly improves user experience and productivity.","container-title":"Nature Genetics","DOI":"10.1038/ng.3656","ISSN":"1546-1718","issue":"10","journalAbbreviation":"Nat Genet","language":"eng","note":"PMID: 27571263\nPMCID: PMC5157836","page":"1284-1287","source":"PubMed","title":"Next-generation genotype imputation service and methods","volume":"48","author":[{"family":"Das","given":"Sayantan"},{"family":"Forer","given":"Lukas"},{"family":"Schönherr","given":"Sebastian"},{"family":"Sidore","given":"Carlo"},{"family":"Locke","given":"Adam E."},{"family":"Kwong","given":"Alan"},{"family":"Vrieze","given":"Scott I."},{"family":"Chew","given":"Emily Y."},{"family":"Levy","given":"Shawn"},{"family":"McGue","given":"Matt"},{"family":"Schlessinger","given":"David"},{"family":"Stambolian","given":"Dwight"},{"family":"Loh","given":"Po-Ru"},{"family":"Iacono","given":"William G."},{"family":"Swaroop","given":"Anand"},{"family":"Scott","given":"Laura J."},{"family":"Cucca","given":"Francesco"},{"family":"Kronenberg","given":"Florian"},{"family":"Boehnke","given":"Michael"},{"family":"Abecasis","given":"Gonçalo R."},{"family":"Fuchsberger","given":"Christian"}],"issued":{"date-parts":[["2016",10]]}}}],"schema":"https://github.com/citation-style-language/schema/raw/master/csl-citation.json"} </w:instrText>
      </w:r>
      <w:r w:rsidRPr="00E87BB2">
        <w:rPr>
          <w:rFonts w:ascii="Times New Roman" w:hAnsi="Times New Roman" w:cs="Times New Roman"/>
          <w:lang w:val="en-US"/>
        </w:rPr>
        <w:fldChar w:fldCharType="separate"/>
      </w:r>
      <w:r w:rsidR="001360EC" w:rsidRPr="001360EC">
        <w:rPr>
          <w:rFonts w:ascii="Times New Roman" w:hAnsi="Times New Roman" w:cs="Times New Roman"/>
          <w:vertAlign w:val="superscript"/>
          <w:lang w:val="en-US"/>
        </w:rPr>
        <w:t>6</w:t>
      </w:r>
      <w:r w:rsidRPr="00E87BB2">
        <w:rPr>
          <w:rFonts w:ascii="Times New Roman" w:hAnsi="Times New Roman" w:cs="Times New Roman"/>
          <w:lang w:val="en-US"/>
        </w:rPr>
        <w:fldChar w:fldCharType="end"/>
      </w:r>
      <w:r w:rsidRPr="00E87BB2">
        <w:rPr>
          <w:rFonts w:ascii="Times New Roman" w:hAnsi="Times New Roman" w:cs="Times New Roman"/>
          <w:lang w:val="en-US"/>
        </w:rPr>
        <w:t xml:space="preserve">. Post-imputation data were then harmonized to Phase 3 of the 1000 Genomes European subset, followed by </w:t>
      </w:r>
      <w:bookmarkStart w:id="3" w:name="_GoBack"/>
      <w:r w:rsidRPr="00E87BB2">
        <w:rPr>
          <w:rFonts w:ascii="Times New Roman" w:hAnsi="Times New Roman" w:cs="Times New Roman"/>
          <w:lang w:val="en-US"/>
        </w:rPr>
        <w:t>post-imputation Q</w:t>
      </w:r>
      <w:bookmarkEnd w:id="3"/>
      <w:r w:rsidRPr="00E87BB2">
        <w:rPr>
          <w:rFonts w:ascii="Times New Roman" w:hAnsi="Times New Roman" w:cs="Times New Roman"/>
          <w:lang w:val="en-US"/>
        </w:rPr>
        <w:t>C</w:t>
      </w:r>
      <w:r w:rsidR="0062697E">
        <w:rPr>
          <w:rFonts w:ascii="Times New Roman" w:hAnsi="Times New Roman" w:cs="Times New Roman"/>
          <w:lang w:val="en-US"/>
        </w:rPr>
        <w:t xml:space="preserve"> (MAF&gt;0.01 and INFO&gt;0.8)</w:t>
      </w:r>
      <w:r w:rsidRPr="00E87BB2">
        <w:rPr>
          <w:rFonts w:ascii="Times New Roman" w:hAnsi="Times New Roman" w:cs="Times New Roman"/>
          <w:lang w:val="en-US"/>
        </w:rPr>
        <w:fldChar w:fldCharType="begin"/>
      </w:r>
      <w:r w:rsidR="001360EC">
        <w:rPr>
          <w:rFonts w:ascii="Times New Roman" w:hAnsi="Times New Roman" w:cs="Times New Roman"/>
          <w:lang w:val="en-US"/>
        </w:rPr>
        <w:instrText xml:space="preserve"> ADDIN ZOTERO_ITEM CSL_CITATION {"citationID":"a9rl2cm1bn","properties":{"formattedCitation":"\\super 7,8\\nosupersub{}","plainCitation":"7,8","noteIndex":0},"citationItems":[{"id":"pEImpbE8/Vdg3WOm7","uris":["http://zotero.org/users/12065798/items/3I4LVJV2"],"itemData":{"id":"uGsg89j8/YQWGZz67","type":"article-journal","abstract":"The 1000 Genomes Project set out to provide a comprehensive description of common human genetic variation by applying whole-genome sequencing to a diverse set of individuals from multiple populations. Here we report completion of the project, having reconstructed the genomes of 2,504 individuals from 26 populations using a combination of low-coverage whole-genome sequencing, deep exome sequencing, and dense microarray genotyping. We characterized a broad spectrum of genetic variation, in total over 88 million variants (84.7 million single nucleotide polymorphisms (SNPs), 3.6 million short insertions/deletions (indels), and 60,000 structural variants), all phased onto high-quality haplotypes. This resource includes &gt;99% of SNP variants with a frequency of &gt;1% for a variety of ancestries. We describe the distribution of genetic variation across the global sample, and discuss the implications for common disease studies.","container-title":"Nature","DOI":"10.1038/nature15393","ISSN":"1476-4687","issue":"7571","language":"en","license":"2015 The Author(s)","note":"number: 7571\npublisher: Nature Publishing Group","page":"68-74","source":"www.nature.com","title":"A global reference for human genetic variation","volume":"526","author":[{"family":"Auton","given":"Adam"},{"family":"Abecasis","given":"Gonçalo R."},{"family":"Altshuler","given":"David M."},{"family":"Durbin","given":"Richard M."},{"family":"Abecasis","given":"Gonçalo R."},{"family":"Bentley","given":"David R."},{"family":"Chakravarti","given":"Aravinda"},{"family":"Clark","given":"Andrew G."},{"family":"Donnelly","given":"Peter"},{"family":"Eichler","given":"Evan E."},{"family":"Flicek","given":"Paul"},{"family":"Gabriel","given":"Stacey B."},{"family":"Gibbs","given":"Richard A."},{"family":"Green","given":"Eric D."},{"family":"Hurles","given":"Matthew E."},{"family":"Knoppers","given":"Bartha M."},{"family":"Korbel","given":"Jan O."},{"family":"Lander","given":"Eric S."},{"family":"Lee","given":"Charles"},{"family":"Lehrach","given":"Hans"},{"family":"Mardis","given":"Elaine R."},{"family":"Marth","given":"Gabor T."},{"family":"McVean","given":"Gil A."},{"family":"Nickerson","given":"Deborah A."},{"family":"Schmidt","given":"Jeanette P."},{"family":"Sherry","given":"Stephen T."},{"family":"Wang","given":"Jun"},{"family":"Wilson","given":"Richard K."},{"family":"Gibbs","given":"Richard A."},{"family":"Boerwinkle","given":"Eric"},{"family":"Doddapaneni","given":"Harsha"},{"family":"Han","given":"Yi"},{"family":"Korchina","given":"Viktoriya"},{"family":"Kovar","given":"Christie"},{"family":"Lee","given":"Sandra"},{"family":"Muzny","given":"Donna"},{"family":"Reid","given":"Jeffrey G."},{"family":"Zhu","given":"Yiming"},{"family":"Wang","given":"Jun"},{"family":"Chang","given":"Yuqi"},{"family":"Feng","given":"Qiang"},{"family":"Fang","given":"Xiaodong"},{"family":"Guo","given":"Xiaosen"},{"family":"Jian","given":"Min"},{"family":"Jiang","given":"Hui"},{"family":"Jin","given":"Xin"},{"family":"Lan","given":"Tianming"},{"family":"Li","given":"Guoqing"},{"family":"Li","given":"Jingxiang"},{"family":"Li","given":"Yingrui"},{"family":"Liu","given":"Shengmao"},{"family":"Liu","given":"Xiao"},{"family":"Lu","given":"Yao"},{"family":"Ma","given":"Xuedi"},{"family":"Tang","given":"Meifang"},{"family":"Wang","given":"Bo"},{"family":"Wang","given":"Guangbiao"},{"family":"Wu","given":"Honglong"},{"family":"Wu","given":"Renhua"},{"family":"Xu","given":"Xun"},{"family":"Yin","given":"Ye"},{"family":"Zhang","given":"Dandan"},{"family":"Zhang","given":"Wenwei"},{"family":"Zhao","given":"Jiao"},{"family":"Zhao","given":"Meiru"},{"family":"Zheng","given":"Xiaole"},{"family":"Lander","given":"Eric S."},{"family":"Altshuler","given":"David M."},{"family":"Gabriel","given":"Stacey B."},{"family":"Gupta","given":"Namrata"},{"family":"Gharani","given":"Neda"},{"family":"Toji","given":"Lorraine H."},{"family":"Gerry","given":"Norman P."},{"family":"Resch","given":"Alissa M."},{"family":"Flicek","given":"Paul"},{"family":"Barker","given":"Jonathan"},{"family":"Clarke","given":"Laura"},{"family":"Gil","given":"Laurent"},{"family":"Hunt","given":"Sarah E."},{"family":"Kelman","given":"Gavin"},{"family":"Kulesha","given":"Eugene"},{"family":"Leinonen","given":"Rasko"},{"family":"McLaren","given":"William M."},{"family":"Radhakrishnan","given":"Rajesh"},{"family":"Roa","given":"Asier"},{"family":"Smirnov","given":"Dmitriy"},{"family":"Smith","given":"Richard E."},{"family":"Streeter","given":"Ian"},{"family":"Thormann","given":"Anja"},{"family":"Toneva","given":"Iliana"},{"family":"Vaughan","given":"Brendan"},{"family":"Zheng-Bradley","given":"Xiangqun"},{"family":"Bentley","given":"David R."},{"family":"Grocock","given":"Russell"},{"family":"Humphray","given":"Sean"},{"family":"James","given":"Terena"},{"family":"Kingsbury","given":"Zoya"},{"family":"Lehrach","given":"Hans"},{"family":"Sudbrak","given":"Ralf"},{"family":"Albrecht","given":"Marcus W."},{"family":"Amstislavskiy","given":"Vyacheslav S."},{"family":"Borodina","given":"Tatiana A."},{"family":"Lienhard","given":"Matthias"},{"family":"Mertes","given":"Florian"},{"family":"Sultan","given":"Marc"},{"family":"Timmermann","given":"Bernd"},{"family":"Yaspo","given":"Marie-Laure"},{"family":"Mardis","given":"Elaine R."},{"family":"Wilson","given":"Richard K."},{"family":"Fulton","given":"Lucinda"},{"family":"Fulton","given":"Robert"},{"family":"Sherry","given":"Stephen T."},{"family":"Ananiev","given":"Victor"},{"family":"Belaia","given":"Zinaida"},{"family":"Beloslyudtsev","given":"Dimitriy"},{"family":"Bouk","given":"Nathan"},{"family":"Chen","given":"Chao"},{"family":"Church","given":"Deanna"},{"family":"Cohen","given":"Robert"},{"family":"Cook","given":"Charles"},{"family":"Garner","given":"John"},{"family":"Hefferon","given":"Timothy"},{"family":"Kimelman","given":"Mikhail"},{"family":"Liu","given":"Chunlei"},{"family":"Lopez","given":"John"},{"family":"Meric","given":"Peter"},{"family":"O’Sullivan","given":"Chris"},{"family":"Ostapchuk","given":"Yuri"},{"family":"Phan","given":"Lon"},{"family":"Ponomarov","given":"Sergiy"},{"family":"Schneider","given":"Valerie"},{"family":"Shekhtman","given":"Eugene"},{"family":"Sirotkin","given":"Karl"},{"family":"Slotta","given":"Douglas"},{"family":"Zhang","given":"Hua"},{"family":"McVean","given":"Gil A."},{"family":"Durbin","given":"Richard M."},{"family":"Balasubramaniam","given":"Senduran"},{"family":"Burton","given":"John"},{"family":"Danecek","given":"Petr"},{"family":"Keane","given":"Thomas M."},{"family":"Kolb-Kokocinski","given":"Anja"},{"family":"McCarthy","given":"Shane"},{"family":"Stalker","given":"James"},{"family":"Quail","given":"Michael"},{"family":"Schmidt","given":"Jeanette P."},{"family":"Davies","given":"Christopher J."},{"family":"Gollub","given":"Jeremy"},{"family":"Webster","given":"Teresa"},{"family":"Wong","given":"Brant"},{"family":"Zhan","given":"Yiping"},{"family":"Auton","given":"Adam"},{"family":"Campbell","given":"Christopher L."},{"family":"Kong","given":"Yu"},{"family":"Marcketta","given":"Anthony"},{"family":"Gibbs","given":"Richard A."},{"family":"Yu","given":"Fuli"},{"family":"Antunes","given":"Lilian"},{"family":"Bainbridge","given":"Matthew"},{"family":"Muzny","given":"Donna"},{"family":"Sabo","given":"Aniko"},{"family":"Huang","given":"Zhuoyi"},{"family":"Wang","given":"Jun"},{"family":"Coin","given":"Lachlan J. M."},{"family":"Fang","given":"Lin"},{"family":"Guo","given":"Xiaosen"},{"family":"Jin","given":"Xin"},{"family":"Li","given":"Guoqing"},{"family":"Li","given":"Qibin"},{"family":"Li","given":"Yingrui"},{"family":"Li","given":"Zhenyu"},{"family":"Lin","given":"Haoxiang"},{"family":"Liu","given":"Binghang"},{"family":"Luo","given":"Ruibang"},{"family":"Shao","given":"Haojing"},{"family":"Xie","given":"Yinlong"},{"family":"Ye","given":"Chen"},{"family":"Yu","given":"Chang"},{"family":"Zhang","given":"Fan"},{"family":"Zheng","given":"Hancheng"},{"family":"Zhu","given":"Hongmei"},{"family":"Alkan","given":"Can"},{"family":"Dal","given":"Elif"},{"family":"Kahveci","given":"Fatma"},{"family":"Marth","given":"Gabor T."},{"family":"Garrison","given":"Erik P."},{"family":"Kural","given":"Deniz"},{"family":"Lee","given":"Wan-Ping"},{"family":"Fung Leong","given":"Wen"},{"family":"Stromberg","given":"Michael"},{"family":"Ward","given":"Alistair N."},{"family":"Wu","given":"Jiantao"},{"family":"Zhang","given":"Mengyao"},{"family":"Daly","given":"Mark J."},{"family":"DePristo","given":"Mark A."},{"family":"Handsaker","given":"Robert E."},{"family":"Altshuler","given":"David M."},{"family":"Banks","given":"Eric"},{"family":"Bhatia","given":"Gaurav"},{"family":"Angel","given":"Guillermo","non-dropping-particle":"del"},{"family":"Gabriel","given":"Stacey B."},{"family":"Genovese","given":"Giulio"},{"family":"Gupta","given":"Namrata"},{"family":"Li","given":"Heng"},{"family":"Kashin","given":"Seva"},{"family":"Lander","given":"Eric S."},{"family":"McCarroll","given":"Steven A."},{"family":"Nemesh","given":"James C."},{"family":"Poplin","given":"Ryan E."},{"family":"Yoon","given":"Seungtai C."},{"family":"Lihm","given":"Jayon"},{"family":"Makarov","given":"Vladimir"},{"family":"Clark","given":"Andrew G."},{"family":"Gottipati","given":"Srikanth"},{"family":"Keinan","given":"Alon"},{"family":"Rodriguez-Flores","given":"Juan L."},{"family":"Korbel","given":"Jan O."},{"family":"Rausch","given":"Tobias"},{"family":"Fritz","given":"Markus H."},{"family":"Stütz","given":"Adrian M."},{"family":"Flicek","given":"Paul"},{"family":"Beal","given":"Kathryn"},{"family":"Clarke","given":"Laura"},{"family":"Datta","given":"Avik"},{"family":"Herrero","given":"Javier"},{"family":"McLaren","given":"William M."},{"family":"Ritchie","given":"Graham R. S."},{"family":"Smith","given":"Richard E."},{"family":"Zerbino","given":"Daniel"},{"family":"Zheng-Bradley","given":"Xiangqun"},{"family":"Sabeti","given":"Pardis C."},{"family":"Shlyakhter","given":"Ilya"},{"family":"Schaffner","given":"Stephen F."},{"family":"Vitti","given":"Joseph"},{"family":"Cooper","given":"David N."},{"family":"Ball","given":"Edward V."},{"family":"Stenson","given":"Peter D."},{"family":"Bentley","given":"David R."},{"family":"Barnes","given":"Bret"},{"family":"Bauer","given":"Markus"},{"family":"Keira Cheetham","given":"R."},{"family":"Cox","given":"Anthony"},{"family":"Eberle","given":"Michael"},{"family":"Humphray","given":"Sean"},{"family":"Kahn","given":"Scott"},{"family":"Murray","given":"Lisa"},{"family":"Peden","given":"John"},{"family":"Shaw","given":"Richard"},{"family":"Kenny","given":"Eimear E."},{"family":"Batzer","given":"Mark A."},{"family":"Konkel","given":"Miriam K."},{"family":"Walker","given":"Jerilyn A."},{"family":"MacArthur","given":"Daniel G."},{"family":"Lek","given":"Monkol"},{"family":"Sudbrak","given":"Ralf"},{"family":"Amstislavskiy","given":"Vyacheslav S."},{"family":"Herwig","given":"Ralf"},{"family":"Mardis","given":"Elaine R."},{"family":"Ding","given":"Li"},{"family":"Koboldt","given":"Daniel C."},{"family":"Larson","given":"David"},{"family":"Ye","given":"Kai"},{"family":"Gravel","given":"Simon"},{"literal":"The 1000 Genomes Project Consortium"},{"literal":"Corresponding authors"},{"literal":"Steering committee"},{"literal":"Production group"},{"literal":"Baylor College of Medicine"},{"literal":"BGI-Shenzhen"},{"literal":"Broad Institute of MIT and Harvard"},{"literal":"Coriell Institute for Medical Research"},{"family":"European Molecular Biology Laboratory","given":"European Bioinformatics Institute"},{"literal":"Illumina"},{"literal":"Max Planck Institute for Molecular Genetics"},{"literal":"McDonnell Genome Institute at Washington University"},{"literal":"US National Institutes of Health"},{"literal":"University of Oxford"},{"literal":"Wellcome Trust Sanger Institute"},{"literal":"Analysis group"},{"literal":"Affymetrix"},{"literal":"Albert Einstein College of Medicine"},{"literal":"Bilkent University"},{"literal":"Boston College"},{"literal":"Cold Spring Harbor Laboratory"},{"literal":"Cornell University"},{"literal":"European Molecular Biology Laboratory"},{"literal":"Harvard University"},{"literal":"Human Gene Mutation Database"},{"literal":"Icahn School of Medicine at Mount Sinai"},{"literal":"Louisiana State University"},{"literal":"Massachusetts General Hospital"},{"literal":"McGill University"},{"family":"National Eye Institute","given":"NIH"}],"issued":{"date-parts":[["2015",10]]}}},{"id":412,"uris":["http://zotero.org/users/8569142/items/V4YH5XWN"],"itemData":{"id":412,"type":"article-journal","abstract":"The predictive utility of polygenic scores is increasing, and many polygenic scoring methods are available, but it is unclear which method performs best. This study evaluates the predictive utility of polygenic scoring methods within a reference-standardized framework, which uses a common set of variants and reference-based estimates of linkage disequilibrium and allele frequencies to construct scores. Eight polygenic score methods were tested: p-value thresholding and clumping (pT+clump), SBLUP, lassosum, LDpred1, LDpred2, PRScs, DBSLMM and SBayesR, evaluating their performance to predict outcomes in UK Biobank and the Twins Early Development Study (TEDS). Strategies to identify optimal p-value thresholds and shrinkage parameters were compared, including 10-fold cross validation, pseudovalidation and infinitesimal models (with no validation sample), and multi-polygenic score elastic net models. LDpred2, lassosum and PRScs performed strongly using 10-fold cross-validation to identify the most predictive p-value threshold or shrinkage parameter, giving a relative improvement of 16-18% over pT+clump in the correlation between observed and predicted outcome values. Using pseudovalidation, the best methods were PRScs, DBSLMM and SBayesR. PRScs pseudovalidation was only 3% worse than the best polygenic score identified by 10-fold cross validation. Elastic net models containing polygenic scores based on a range of parameters consistently improved prediction over any single polygenic score. Within a reference-standardized framework, the best polygenic prediction was achieved using LDpred2, lassosum and PRScs, modeling multiple polygenic scores derived using multiple parameters. This study will help researchers performing polygenic score studies to select the most powerful and predictive analysis methods.","container-title":"PLoS genetics","DOI":"10.1371/journal.pgen.1009021","ISSN":"1553-7404","issue":"5","journalAbbreviation":"PLoS Genet","language":"eng","note":"PMID: 33945532\nPMCID: PMC8121285","page":"e1009021","source":"PubMed","title":"Evaluation of polygenic prediction methodology within a reference-standardized framework","volume":"17","author":[{"family":"Pain","given":"Oliver"},{"family":"Glanville","given":"Kylie P."},{"family":"Hagenaars","given":"Saskia P."},{"family":"Selzam","given":"Saskia"},{"family":"Fürtjes","given":"Anna E."},{"family":"Gaspar","given":"Héléna A."},{"family":"Coleman","given":"Jonathan R. I."},{"family":"Rimfeld","given":"Kaili"},{"family":"Breen","given":"Gerome"},{"family":"Plomin","given":"Robert"},{"family":"Folkersen","given":"Lasse"},{"family":"Lewis","given":"Cathryn M."}],"issued":{"date-parts":[["2021",5]]}}}],"schema":"https://github.com/citation-style-language/schema/raw/master/csl-citation.json"} </w:instrText>
      </w:r>
      <w:r w:rsidRPr="00E87BB2">
        <w:rPr>
          <w:rFonts w:ascii="Times New Roman" w:hAnsi="Times New Roman" w:cs="Times New Roman"/>
          <w:lang w:val="en-US"/>
        </w:rPr>
        <w:fldChar w:fldCharType="separate"/>
      </w:r>
      <w:r w:rsidR="001360EC" w:rsidRPr="00DC745E">
        <w:rPr>
          <w:rFonts w:ascii="Times New Roman" w:hAnsi="Times New Roman" w:cs="Times New Roman"/>
          <w:vertAlign w:val="superscript"/>
          <w:lang w:val="en-US"/>
        </w:rPr>
        <w:t>7,8</w:t>
      </w:r>
      <w:r w:rsidRPr="00E87BB2">
        <w:rPr>
          <w:rFonts w:ascii="Times New Roman" w:hAnsi="Times New Roman" w:cs="Times New Roman"/>
          <w:lang w:val="en-US"/>
        </w:rPr>
        <w:fldChar w:fldCharType="end"/>
      </w:r>
      <w:r w:rsidRPr="00E87BB2">
        <w:rPr>
          <w:rFonts w:ascii="Times New Roman" w:hAnsi="Times New Roman" w:cs="Times New Roman"/>
          <w:lang w:val="en-US"/>
        </w:rPr>
        <w:t xml:space="preserve">. In total, 4,188 3C-Dijon participants had viable genetic data, and 5,669,616 SNPs remained after post-imputation quality control. </w:t>
      </w:r>
    </w:p>
    <w:p w14:paraId="07936777" w14:textId="77777777" w:rsidR="00192D44" w:rsidRPr="00E87BB2" w:rsidRDefault="00192D44" w:rsidP="001360EC">
      <w:pPr>
        <w:spacing w:after="0" w:line="360" w:lineRule="auto"/>
        <w:jc w:val="both"/>
        <w:rPr>
          <w:rFonts w:ascii="Times New Roman" w:hAnsi="Times New Roman" w:cs="Times New Roman"/>
          <w:lang w:val="en-US"/>
        </w:rPr>
      </w:pPr>
      <w:r w:rsidRPr="00E87BB2">
        <w:rPr>
          <w:rFonts w:ascii="Times New Roman" w:hAnsi="Times New Roman" w:cs="Times New Roman"/>
          <w:i/>
          <w:lang w:val="en-US"/>
        </w:rPr>
        <w:t>QC of Summary Statistics</w:t>
      </w:r>
    </w:p>
    <w:p w14:paraId="3CF4FC2C" w14:textId="23064659" w:rsidR="00192D44" w:rsidRPr="00E87BB2" w:rsidRDefault="00192D44" w:rsidP="00192D44">
      <w:pPr>
        <w:spacing w:after="120" w:line="360" w:lineRule="auto"/>
        <w:jc w:val="both"/>
        <w:rPr>
          <w:rFonts w:ascii="Times New Roman" w:hAnsi="Times New Roman" w:cs="Times New Roman"/>
          <w:lang w:val="en-US"/>
        </w:rPr>
      </w:pPr>
      <w:r w:rsidRPr="00E87BB2">
        <w:rPr>
          <w:rFonts w:ascii="Times New Roman" w:hAnsi="Times New Roman" w:cs="Times New Roman"/>
          <w:lang w:val="en-US"/>
        </w:rPr>
        <w:t xml:space="preserve">For GRS analysis we selected proteins associated with MRI-cSVD in MR analyses. pQTL summary statistics underwent similar QC, removing variants without an </w:t>
      </w:r>
      <w:proofErr w:type="spellStart"/>
      <w:r w:rsidRPr="00E87BB2">
        <w:rPr>
          <w:rFonts w:ascii="Times New Roman" w:hAnsi="Times New Roman" w:cs="Times New Roman"/>
          <w:lang w:val="en-US"/>
        </w:rPr>
        <w:t>rsID</w:t>
      </w:r>
      <w:proofErr w:type="spellEnd"/>
      <w:r w:rsidRPr="00E87BB2">
        <w:rPr>
          <w:rFonts w:ascii="Times New Roman" w:hAnsi="Times New Roman" w:cs="Times New Roman"/>
          <w:lang w:val="en-US"/>
        </w:rPr>
        <w:t xml:space="preserve">, that were ambiguous or duplicated, or had a minor allele frequency (MAF) &lt; 0.01. Genomic </w:t>
      </w:r>
      <w:proofErr w:type="spellStart"/>
      <w:r w:rsidRPr="00E87BB2">
        <w:rPr>
          <w:rFonts w:ascii="Times New Roman" w:hAnsi="Times New Roman" w:cs="Times New Roman"/>
          <w:lang w:val="en-US"/>
        </w:rPr>
        <w:t>liftover</w:t>
      </w:r>
      <w:proofErr w:type="spellEnd"/>
      <w:r w:rsidRPr="00E87BB2">
        <w:rPr>
          <w:rFonts w:ascii="Times New Roman" w:hAnsi="Times New Roman" w:cs="Times New Roman"/>
          <w:lang w:val="en-US"/>
        </w:rPr>
        <w:t xml:space="preserve"> was performed using the </w:t>
      </w:r>
      <w:proofErr w:type="spellStart"/>
      <w:r w:rsidRPr="00E87BB2">
        <w:rPr>
          <w:rFonts w:ascii="Times New Roman" w:hAnsi="Times New Roman" w:cs="Times New Roman"/>
          <w:i/>
          <w:lang w:val="en-US"/>
        </w:rPr>
        <w:t>MungeSumstats</w:t>
      </w:r>
      <w:proofErr w:type="spellEnd"/>
      <w:r w:rsidRPr="00E87BB2">
        <w:rPr>
          <w:rFonts w:ascii="Times New Roman" w:hAnsi="Times New Roman" w:cs="Times New Roman"/>
          <w:i/>
          <w:lang w:val="en-US"/>
        </w:rPr>
        <w:t xml:space="preserve"> </w:t>
      </w:r>
      <w:r w:rsidRPr="00E87BB2">
        <w:rPr>
          <w:rFonts w:ascii="Times New Roman" w:hAnsi="Times New Roman" w:cs="Times New Roman"/>
          <w:lang w:val="en-US"/>
        </w:rPr>
        <w:t>R package to convert to hg19 if necessary</w:t>
      </w:r>
      <w:r w:rsidRPr="00E87BB2">
        <w:rPr>
          <w:rFonts w:ascii="Times New Roman" w:hAnsi="Times New Roman" w:cs="Times New Roman"/>
          <w:lang w:val="en-US"/>
        </w:rPr>
        <w:fldChar w:fldCharType="begin"/>
      </w:r>
      <w:r w:rsidR="001360EC">
        <w:rPr>
          <w:rFonts w:ascii="Times New Roman" w:hAnsi="Times New Roman" w:cs="Times New Roman"/>
          <w:lang w:val="en-US"/>
        </w:rPr>
        <w:instrText xml:space="preserve"> ADDIN ZOTERO_ITEM CSL_CITATION {"citationID":"ddiE0Y5C","properties":{"formattedCitation":"\\super 9\\nosupersub{}","plainCitation":"9","noteIndex":0},"citationItems":[{"id":"pEImpbE8/C5ZsIcLS","uris":["http://zotero.org/users/12065798/items/FSPWMWMW"],"itemData":{"id":235,"type":"article-journal","abstract":"Genome‐wide association studies (GWAS) summary statistics have popularized and accelerated genetic research. However, a lack of standardization of the file formats used has proven problematic when running secondary analysis tools or performing meta-analysis studies.To address this issue, we have developed MungeSumstats, a Bioconductor R package for the standardization and quality control of GWAS summary statistics. MungeSumstats can handle the most common summary statistic formats, including variant call format (VCF) producing a reformatted, standardized, tabular summary statistic file, VCF or R native data object.MungeSumstats is available on Bioconductor (v 3.13) and can also be found on Github at: https://neurogenomics.github.io/MungeSumstats.Supplementary data are available at Bioinformatics online.","container-title":"Bioinformatics","DOI":"10.1093/bioinformatics/btab665","ISSN":"1367-4803","issue":"23","journalAbbreviation":"Bioinformatics","page":"4593-4596","source":"Silverchair","title":"MungeSumstats: a Bioconductor package for the standardization and quality control of many GWAS summary statistics","title-short":"MungeSumstats","volume":"37","author":[{"family":"Murphy","given":"Alan E"},{"family":"Schilder","given":"Brian M"},{"family":"Skene","given":"Nathan G"}],"issued":{"date-parts":[["2021",12,7]]}}}],"schema":"https://github.com/citation-style-language/schema/raw/master/csl-citation.json"} </w:instrText>
      </w:r>
      <w:r w:rsidRPr="00E87BB2">
        <w:rPr>
          <w:rFonts w:ascii="Times New Roman" w:hAnsi="Times New Roman" w:cs="Times New Roman"/>
          <w:lang w:val="en-US"/>
        </w:rPr>
        <w:fldChar w:fldCharType="separate"/>
      </w:r>
      <w:r w:rsidR="001360EC" w:rsidRPr="001360EC">
        <w:rPr>
          <w:rFonts w:ascii="Times New Roman" w:hAnsi="Times New Roman" w:cs="Times New Roman"/>
          <w:vertAlign w:val="superscript"/>
          <w:lang w:val="en-US"/>
        </w:rPr>
        <w:t>9</w:t>
      </w:r>
      <w:r w:rsidRPr="00E87BB2">
        <w:rPr>
          <w:rFonts w:ascii="Times New Roman" w:hAnsi="Times New Roman" w:cs="Times New Roman"/>
          <w:lang w:val="en-US"/>
        </w:rPr>
        <w:fldChar w:fldCharType="end"/>
      </w:r>
      <w:r w:rsidRPr="00E87BB2">
        <w:rPr>
          <w:rFonts w:ascii="Times New Roman" w:hAnsi="Times New Roman" w:cs="Times New Roman"/>
          <w:lang w:val="en-US"/>
        </w:rPr>
        <w:t xml:space="preserve"> and alleles were flipped to match the reference. </w:t>
      </w:r>
    </w:p>
    <w:p w14:paraId="1FD32B36" w14:textId="77777777" w:rsidR="001360EC" w:rsidRDefault="00EA1E6E" w:rsidP="001360EC">
      <w:pPr>
        <w:spacing w:after="0" w:line="360" w:lineRule="auto"/>
        <w:jc w:val="both"/>
        <w:rPr>
          <w:rFonts w:ascii="Times New Roman" w:eastAsiaTheme="minorEastAsia" w:hAnsi="Times New Roman" w:cs="Times New Roman"/>
          <w:lang w:val="en-US"/>
        </w:rPr>
      </w:pPr>
      <w:r w:rsidRPr="00E87BB2">
        <w:rPr>
          <w:rFonts w:ascii="Times New Roman" w:eastAsiaTheme="minorEastAsia" w:hAnsi="Times New Roman" w:cs="Times New Roman"/>
          <w:i/>
          <w:lang w:val="en-US"/>
        </w:rPr>
        <w:t>Association Analysis with Extreme cSVD</w:t>
      </w:r>
      <w:r w:rsidRPr="00E87BB2">
        <w:rPr>
          <w:rFonts w:ascii="Times New Roman" w:eastAsiaTheme="minorEastAsia" w:hAnsi="Times New Roman" w:cs="Times New Roman"/>
          <w:lang w:val="en-US"/>
        </w:rPr>
        <w:t xml:space="preserve">. </w:t>
      </w:r>
    </w:p>
    <w:p w14:paraId="717E8222" w14:textId="2F733A00" w:rsidR="00EA1E6E" w:rsidRDefault="00EA1E6E" w:rsidP="00EA1E6E">
      <w:pPr>
        <w:spacing w:line="360" w:lineRule="auto"/>
        <w:jc w:val="both"/>
        <w:rPr>
          <w:rFonts w:ascii="Times New Roman" w:eastAsiaTheme="minorEastAsia" w:hAnsi="Times New Roman" w:cs="Times New Roman"/>
          <w:lang w:val="en-US"/>
        </w:rPr>
      </w:pPr>
      <w:r w:rsidRPr="00E87BB2">
        <w:rPr>
          <w:rFonts w:ascii="Times New Roman" w:eastAsiaTheme="minorEastAsia" w:hAnsi="Times New Roman" w:cs="Times New Roman"/>
          <w:lang w:val="en-US"/>
        </w:rPr>
        <w:t>We investigated the ability of protein-GRS to predict extremes of cSVD severity in the 3C-Dijon cohort</w:t>
      </w:r>
      <w:r w:rsidRPr="00E87BB2">
        <w:rPr>
          <w:rFonts w:ascii="Times New Roman" w:eastAsiaTheme="minorEastAsia" w:hAnsi="Times New Roman" w:cs="Times New Roman"/>
          <w:lang w:val="en-US"/>
        </w:rPr>
        <w:fldChar w:fldCharType="begin"/>
      </w:r>
      <w:r w:rsidR="001360EC">
        <w:rPr>
          <w:rFonts w:ascii="Times New Roman" w:eastAsiaTheme="minorEastAsia" w:hAnsi="Times New Roman" w:cs="Times New Roman"/>
          <w:lang w:val="en-US"/>
        </w:rPr>
        <w:instrText xml:space="preserve"> ADDIN ZOTERO_ITEM CSL_CITATION {"citationID":"a2ec7ptrte3","properties":{"formattedCitation":"\\super 2\\nosupersub{}","plainCitation":"2","noteIndex":0},"citationItems":[{"id":666,"uris":["http://zotero.org/users/8569142/items/PRQZQH75"],"itemData":{"id":666,"type":"article-journal","container-title":"Neuroepidemiology","DOI":"10.1159/000072920","ISSN":"0251-5350","issue":"6","journalAbbreviation":"Neuroepidemiology","language":"eng","note":"PMID: 14598854","page":"316-325","source":"PubMed","title":"Vascular factors and risk of dementia: design of the Three-City Study and baseline characteristics of the study population","title-short":"Vascular factors and risk of dementia","volume":"22","author":[{"literal":"3C Study Group"}],"issued":{"date-parts":[["2003"]]}}}],"schema":"https://github.com/citation-style-language/schema/raw/master/csl-citation.json"} </w:instrText>
      </w:r>
      <w:r w:rsidRPr="00E87BB2">
        <w:rPr>
          <w:rFonts w:ascii="Times New Roman" w:eastAsiaTheme="minorEastAsia" w:hAnsi="Times New Roman" w:cs="Times New Roman"/>
          <w:lang w:val="en-US"/>
        </w:rPr>
        <w:fldChar w:fldCharType="separate"/>
      </w:r>
      <w:r w:rsidR="001360EC" w:rsidRPr="001360EC">
        <w:rPr>
          <w:rFonts w:ascii="Times New Roman" w:hAnsi="Times New Roman" w:cs="Times New Roman"/>
          <w:vertAlign w:val="superscript"/>
          <w:lang w:val="en-US"/>
        </w:rPr>
        <w:t>2</w:t>
      </w:r>
      <w:r w:rsidRPr="00E87BB2">
        <w:rPr>
          <w:rFonts w:ascii="Times New Roman" w:eastAsiaTheme="minorEastAsia" w:hAnsi="Times New Roman" w:cs="Times New Roman"/>
          <w:lang w:val="en-US"/>
        </w:rPr>
        <w:fldChar w:fldCharType="end"/>
      </w:r>
      <w:r w:rsidRPr="00E87BB2">
        <w:rPr>
          <w:rFonts w:ascii="Times New Roman" w:eastAsiaTheme="minorEastAsia" w:hAnsi="Times New Roman" w:cs="Times New Roman"/>
          <w:lang w:val="en-US"/>
        </w:rPr>
        <w:t>. Briefly, after removing individuals with prevalent stroke, dementia, or brain tumor, we defined a binary phenotype for extreme cSVD by taking the 1</w:t>
      </w:r>
      <w:r w:rsidRPr="00E87BB2">
        <w:rPr>
          <w:rFonts w:ascii="Times New Roman" w:eastAsiaTheme="minorEastAsia" w:hAnsi="Times New Roman" w:cs="Times New Roman"/>
          <w:vertAlign w:val="superscript"/>
          <w:lang w:val="en-US"/>
        </w:rPr>
        <w:t>st</w:t>
      </w:r>
      <w:r w:rsidRPr="00E87BB2">
        <w:rPr>
          <w:rFonts w:ascii="Times New Roman" w:eastAsiaTheme="minorEastAsia" w:hAnsi="Times New Roman" w:cs="Times New Roman"/>
          <w:lang w:val="en-US"/>
        </w:rPr>
        <w:t xml:space="preserve"> and 4</w:t>
      </w:r>
      <w:r w:rsidRPr="00E87BB2">
        <w:rPr>
          <w:rFonts w:ascii="Times New Roman" w:eastAsiaTheme="minorEastAsia" w:hAnsi="Times New Roman" w:cs="Times New Roman"/>
          <w:vertAlign w:val="superscript"/>
          <w:lang w:val="en-US"/>
        </w:rPr>
        <w:t>th</w:t>
      </w:r>
      <w:r w:rsidRPr="00E87BB2">
        <w:rPr>
          <w:rFonts w:ascii="Times New Roman" w:eastAsiaTheme="minorEastAsia" w:hAnsi="Times New Roman" w:cs="Times New Roman"/>
          <w:lang w:val="en-US"/>
        </w:rPr>
        <w:t xml:space="preserve"> quartiles of log-transformed WMH volume residuals (extracted from linear regression adjusted for age, sex, and white matter mask volume) in 1,497 participants with MRI and genome-wide genotype data.  As described in previous work</w:t>
      </w:r>
      <w:r w:rsidRPr="00E87BB2">
        <w:rPr>
          <w:rFonts w:ascii="Times New Roman" w:eastAsiaTheme="minorEastAsia" w:hAnsi="Times New Roman" w:cs="Times New Roman"/>
          <w:lang w:val="en-US"/>
        </w:rPr>
        <w:fldChar w:fldCharType="begin"/>
      </w:r>
      <w:r w:rsidR="001360EC">
        <w:rPr>
          <w:rFonts w:ascii="Times New Roman" w:eastAsiaTheme="minorEastAsia" w:hAnsi="Times New Roman" w:cs="Times New Roman"/>
          <w:lang w:val="en-US"/>
        </w:rPr>
        <w:instrText xml:space="preserve"> ADDIN ZOTERO_ITEM CSL_CITATION {"citationID":"a9tahlues3","properties":{"formattedCitation":"\\super 10\\nosupersub{}","plainCitation":"10","noteIndex":0},"citationItems":[{"id":736,"uris":["http://zotero.org/users/8569142/items/YCQQ4E36"],"itemData":{"id":736,"type":"article-journal","abstract":"We report a composite extreme phenotype design using distribution of white matter hyperintensities and brain infarcts in a population-based cohort of older persons for gene-mapping of cerebral small vessel disease. We demonstrate its application in the 3C-Dijon whole exome sequencing (WES) study (n = 1924, nWESextremes = 512), with both single variant and gene-based association tests. We used other population-based cohort studies participating in the CHARGE consortium for replication, using whole exome sequencing (nWES = 2,868, nWESextremes = 956) and genome-wide genotypes (nGW = 9924, nGWextremes = 3308). We restricted our study to candidate genes known to harbour mutations for Mendelian small vessel disease: NOTCH3, HTRA1, COL4A1, COL4A2 and TREX1. We identified significant associations of a common intronic variant in HTRA1, rs2293871 using single variant association testing (Pdiscovery = 8.21 × 10-5, Preplication = 5.25 × 10-3, Pcombined = 4.72 × 10-5) and of NOTCH3 using gene-based tests (Pdiscovery = 1.61 × 10-2, Preplication = 3.99 × 10-2, Pcombined = 5.31 × 10-3). Follow-up analysis identified significant association of rs2293871 with small vessel ischaemic stroke, and two blood expression quantitative trait loci of HTRA1 in linkage disequilibrium. Additionally, we identified two participants in the 3C-Dijon cohort (0.4%) carrying heterozygote genotypes at known pathogenic variants for familial small vessel disease within NOTCH3 and HTRA1. In conclusion, our proof-of-concept study provides strong evidence that using a novel composite MRI-derived phenotype for extremes of small vessel disease can facilitate the identification of genetic variants underlying small vessel disease, both common variants and those with rare and low frequency. The findings demonstrate shared mechanisms and a continuum between genes underlying Mendelian small vessel disease and those contributing to the common, multifactorial form of the disease.","container-title":"Brain: A Journal of Neurology","DOI":"10.1093/brain/awz024","ISSN":"1460-2156","issue":"4","journalAbbreviation":"Brain","language":"eng","note":"PMID: 30859180\nPMCID: PMC6439324","page":"1009-1023","source":"PubMed","title":"Association of variants in HTRA1 and NOTCH3 with MRI-defined extremes of cerebral small vessel disease in older subjects","volume":"142","author":[{"family":"Mishra","given":"Aniket"},{"family":"Chauhan","given":"Ganesh"},{"family":"Violleau","given":"Marie-Helene"},{"family":"Vojinovic","given":"Dina"},{"family":"Jian","given":"Xueqiu"},{"family":"Bis","given":"Joshua C."},{"family":"Li","given":"Shuo"},{"family":"Saba","given":"Yasaman"},{"family":"Grenier-Boley","given":"Benjamin"},{"family":"Yang","given":"Qiong"},{"family":"Bartz","given":"Traci M."},{"family":"Hofer","given":"Edith"},{"family":"Soumaré","given":"Aïcha"},{"family":"Peng","given":"Fen"},{"family":"Duperron","given":"Marie-Gabrielle"},{"family":"Foglio","given":"Mario"},{"family":"Mosley","given":"Thomas H."},{"family":"Schmidt","given":"Reinhold"},{"family":"Psaty","given":"Bruce M."},{"family":"Launer","given":"Lenore J."},{"family":"Boerwinkle","given":"Eric"},{"family":"Zhu","given":"Yicheng"},{"family":"Mazoyer","given":"Bernard"},{"family":"Lathrop","given":"Mark"},{"family":"Bellenguez","given":"Celine"},{"family":"Van Duijn","given":"Cornelia M."},{"family":"Ikram","given":"M. Arfan"},{"family":"Schmidt","given":"Helena"},{"family":"Longstreth","given":"W. T."},{"family":"Fornage","given":"Myriam"},{"family":"Seshadri","given":"Sudha"},{"family":"Joutel","given":"Anne"},{"family":"Tzourio","given":"Christophe"},{"family":"Debette","given":"Stephanie"}],"issued":{"date-parts":[["2019",4,1]]}}}],"schema":"https://github.com/citation-style-language/schema/raw/master/csl-citation.json"} </w:instrText>
      </w:r>
      <w:r w:rsidRPr="00E87BB2">
        <w:rPr>
          <w:rFonts w:ascii="Times New Roman" w:eastAsiaTheme="minorEastAsia" w:hAnsi="Times New Roman" w:cs="Times New Roman"/>
          <w:lang w:val="en-US"/>
        </w:rPr>
        <w:fldChar w:fldCharType="separate"/>
      </w:r>
      <w:r w:rsidR="001360EC" w:rsidRPr="001360EC">
        <w:rPr>
          <w:rFonts w:ascii="Times New Roman" w:hAnsi="Times New Roman" w:cs="Times New Roman"/>
          <w:vertAlign w:val="superscript"/>
          <w:lang w:val="en-US"/>
        </w:rPr>
        <w:t>10</w:t>
      </w:r>
      <w:r w:rsidRPr="00E87BB2">
        <w:rPr>
          <w:rFonts w:ascii="Times New Roman" w:eastAsiaTheme="minorEastAsia" w:hAnsi="Times New Roman" w:cs="Times New Roman"/>
          <w:lang w:val="en-US"/>
        </w:rPr>
        <w:fldChar w:fldCharType="end"/>
      </w:r>
      <w:r w:rsidRPr="00E87BB2">
        <w:rPr>
          <w:rFonts w:ascii="Times New Roman" w:eastAsiaTheme="minorEastAsia" w:hAnsi="Times New Roman" w:cs="Times New Roman"/>
          <w:lang w:val="en-US"/>
        </w:rPr>
        <w:t xml:space="preserve">, participants with extensive cSVD (N=261) were participants with the highest WMH volume within the fourth quartile of WMH volume residuals, prioritizing participants with one or more </w:t>
      </w:r>
      <w:proofErr w:type="spellStart"/>
      <w:r w:rsidRPr="00E87BB2">
        <w:rPr>
          <w:rFonts w:ascii="Times New Roman" w:eastAsiaTheme="minorEastAsia" w:hAnsi="Times New Roman" w:cs="Times New Roman"/>
          <w:lang w:val="en-US"/>
        </w:rPr>
        <w:t>lacunes</w:t>
      </w:r>
      <w:proofErr w:type="spellEnd"/>
      <w:r w:rsidRPr="00E87BB2">
        <w:rPr>
          <w:rFonts w:ascii="Times New Roman" w:eastAsiaTheme="minorEastAsia" w:hAnsi="Times New Roman" w:cs="Times New Roman"/>
          <w:lang w:val="en-US"/>
        </w:rPr>
        <w:t xml:space="preserve"> (N=58); participants with minimal cSVD (N=253) were those in the bottom tail of the 1st quartile of the WMH volume residual distribution, who did not have any type of MRI-defined brain infarct. </w:t>
      </w:r>
    </w:p>
    <w:p w14:paraId="7284D0F0" w14:textId="2EC5FC76" w:rsidR="00CB162A" w:rsidRPr="001D264E" w:rsidRDefault="001D264E" w:rsidP="00EA1E6E">
      <w:pPr>
        <w:spacing w:line="360" w:lineRule="auto"/>
        <w:jc w:val="both"/>
        <w:rPr>
          <w:rFonts w:ascii="Times New Roman" w:eastAsiaTheme="minorEastAsia" w:hAnsi="Times New Roman" w:cs="Times New Roman"/>
          <w:i/>
          <w:lang w:val="en-US"/>
        </w:rPr>
      </w:pPr>
      <w:r w:rsidRPr="001D264E">
        <w:rPr>
          <w:rFonts w:ascii="Times New Roman" w:eastAsiaTheme="minorEastAsia" w:hAnsi="Times New Roman" w:cs="Times New Roman"/>
          <w:i/>
          <w:lang w:val="en-US"/>
        </w:rPr>
        <w:lastRenderedPageBreak/>
        <w:t>Cross ancestry follow-up – Mendelian randomization pQTL (EAS) and subtypes of stroke</w:t>
      </w:r>
      <w:r>
        <w:rPr>
          <w:rFonts w:ascii="Times New Roman" w:eastAsiaTheme="minorEastAsia" w:hAnsi="Times New Roman" w:cs="Times New Roman"/>
          <w:i/>
          <w:lang w:val="en-US"/>
        </w:rPr>
        <w:t>.</w:t>
      </w:r>
    </w:p>
    <w:p w14:paraId="217AF337" w14:textId="6D6F0422" w:rsidR="00CB162A" w:rsidRPr="00E87BB2" w:rsidRDefault="00CB162A" w:rsidP="00EA1E6E">
      <w:pPr>
        <w:spacing w:line="360" w:lineRule="auto"/>
        <w:jc w:val="both"/>
        <w:rPr>
          <w:rFonts w:ascii="Times New Roman" w:eastAsiaTheme="minorEastAsia" w:hAnsi="Times New Roman" w:cs="Times New Roman"/>
          <w:lang w:val="en-US"/>
        </w:rPr>
      </w:pPr>
      <w:r>
        <w:rPr>
          <w:rFonts w:ascii="Times New Roman" w:eastAsiaTheme="minorEastAsia" w:hAnsi="Times New Roman" w:cs="Times New Roman"/>
          <w:noProof/>
          <w:lang w:val="en-US"/>
        </w:rPr>
        <w:drawing>
          <wp:inline distT="0" distB="0" distL="0" distR="0" wp14:anchorId="56FE82D0" wp14:editId="5F1122DC">
            <wp:extent cx="5760720" cy="2856230"/>
            <wp:effectExtent l="0" t="0" r="0" b="127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tended_data_Figure7.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2856230"/>
                    </a:xfrm>
                    <a:prstGeom prst="rect">
                      <a:avLst/>
                    </a:prstGeom>
                  </pic:spPr>
                </pic:pic>
              </a:graphicData>
            </a:graphic>
          </wp:inline>
        </w:drawing>
      </w:r>
    </w:p>
    <w:p w14:paraId="0C3E395F" w14:textId="643527C4" w:rsidR="00192D44" w:rsidRDefault="009A16AB" w:rsidP="001360EC">
      <w:pPr>
        <w:pStyle w:val="Titre1"/>
        <w:numPr>
          <w:ilvl w:val="0"/>
          <w:numId w:val="1"/>
        </w:numPr>
        <w:rPr>
          <w:rFonts w:ascii="Times New Roman" w:hAnsi="Times New Roman" w:cs="Times New Roman"/>
          <w:b/>
          <w:bCs/>
          <w:sz w:val="22"/>
          <w:szCs w:val="22"/>
          <w:lang w:val="en-US"/>
        </w:rPr>
      </w:pPr>
      <w:bookmarkStart w:id="4" w:name="_Toc164950661"/>
      <w:r w:rsidRPr="001360EC">
        <w:rPr>
          <w:rFonts w:ascii="Times New Roman" w:hAnsi="Times New Roman" w:cs="Times New Roman"/>
          <w:b/>
          <w:bCs/>
          <w:sz w:val="22"/>
          <w:szCs w:val="22"/>
          <w:lang w:val="en-US"/>
        </w:rPr>
        <w:t>References</w:t>
      </w:r>
      <w:bookmarkEnd w:id="4"/>
    </w:p>
    <w:p w14:paraId="6D9D8505" w14:textId="77777777" w:rsidR="001360EC" w:rsidRPr="001360EC" w:rsidRDefault="001360EC" w:rsidP="001360EC">
      <w:pPr>
        <w:rPr>
          <w:lang w:val="en-US"/>
        </w:rPr>
      </w:pPr>
    </w:p>
    <w:p w14:paraId="49ABF0F7" w14:textId="77777777" w:rsidR="001360EC" w:rsidRPr="00DC745E" w:rsidRDefault="009A16AB" w:rsidP="001360EC">
      <w:pPr>
        <w:widowControl w:val="0"/>
        <w:autoSpaceDE w:val="0"/>
        <w:autoSpaceDN w:val="0"/>
        <w:adjustRightInd w:val="0"/>
        <w:jc w:val="both"/>
        <w:rPr>
          <w:rFonts w:ascii="Times New Roman" w:hAnsi="Times New Roman" w:cs="Times New Roman"/>
          <w:lang w:val="en-US"/>
        </w:rPr>
      </w:pPr>
      <w:r w:rsidRPr="00DC745E">
        <w:rPr>
          <w:b/>
          <w:lang w:val="en-US"/>
        </w:rPr>
        <w:fldChar w:fldCharType="begin"/>
      </w:r>
      <w:r w:rsidRPr="00DC745E">
        <w:rPr>
          <w:b/>
          <w:lang w:val="en-US"/>
        </w:rPr>
        <w:instrText xml:space="preserve"> ADDIN ZOTERO_BIBL {"uncited":[],"omitted":[],"custom":[]} CSL_BIBLIOGRAPHY </w:instrText>
      </w:r>
      <w:r w:rsidRPr="00DC745E">
        <w:rPr>
          <w:b/>
          <w:lang w:val="en-US"/>
        </w:rPr>
        <w:fldChar w:fldCharType="separate"/>
      </w:r>
      <w:r w:rsidR="001360EC" w:rsidRPr="00DC745E">
        <w:rPr>
          <w:rFonts w:ascii="Times New Roman" w:hAnsi="Times New Roman" w:cs="Times New Roman"/>
          <w:lang w:val="en-US"/>
        </w:rPr>
        <w:t>1.</w:t>
      </w:r>
      <w:r w:rsidR="001360EC" w:rsidRPr="00DC745E">
        <w:rPr>
          <w:rFonts w:ascii="Times New Roman" w:hAnsi="Times New Roman" w:cs="Times New Roman"/>
          <w:lang w:val="en-US"/>
        </w:rPr>
        <w:tab/>
        <w:t xml:space="preserve">Godin, O. </w:t>
      </w:r>
      <w:r w:rsidR="001360EC" w:rsidRPr="00DC745E">
        <w:rPr>
          <w:rFonts w:ascii="Times New Roman" w:hAnsi="Times New Roman" w:cs="Times New Roman"/>
          <w:i/>
          <w:iCs/>
          <w:lang w:val="en-US"/>
        </w:rPr>
        <w:t>et al.</w:t>
      </w:r>
      <w:r w:rsidR="001360EC" w:rsidRPr="00DC745E">
        <w:rPr>
          <w:rFonts w:ascii="Times New Roman" w:hAnsi="Times New Roman" w:cs="Times New Roman"/>
          <w:lang w:val="en-US"/>
        </w:rPr>
        <w:t xml:space="preserve"> White matter lesions as a predictor of depression in the elderly: the 3C-Dijon study. </w:t>
      </w:r>
      <w:r w:rsidR="001360EC" w:rsidRPr="00DC745E">
        <w:rPr>
          <w:rFonts w:ascii="Times New Roman" w:hAnsi="Times New Roman" w:cs="Times New Roman"/>
          <w:i/>
          <w:iCs/>
          <w:lang w:val="en-US"/>
        </w:rPr>
        <w:t>Biol. Psychiatry</w:t>
      </w:r>
      <w:r w:rsidR="001360EC" w:rsidRPr="00DC745E">
        <w:rPr>
          <w:rFonts w:ascii="Times New Roman" w:hAnsi="Times New Roman" w:cs="Times New Roman"/>
          <w:lang w:val="en-US"/>
        </w:rPr>
        <w:t xml:space="preserve"> </w:t>
      </w:r>
      <w:r w:rsidR="001360EC" w:rsidRPr="00DC745E">
        <w:rPr>
          <w:rFonts w:ascii="Times New Roman" w:hAnsi="Times New Roman" w:cs="Times New Roman"/>
          <w:b/>
          <w:bCs/>
          <w:lang w:val="en-US"/>
        </w:rPr>
        <w:t>63</w:t>
      </w:r>
      <w:r w:rsidR="001360EC" w:rsidRPr="00DC745E">
        <w:rPr>
          <w:rFonts w:ascii="Times New Roman" w:hAnsi="Times New Roman" w:cs="Times New Roman"/>
          <w:lang w:val="en-US"/>
        </w:rPr>
        <w:t>, 663–669 (2008).</w:t>
      </w:r>
    </w:p>
    <w:p w14:paraId="6447FD88" w14:textId="77777777" w:rsidR="001360EC" w:rsidRPr="00DC745E" w:rsidRDefault="001360EC" w:rsidP="001360EC">
      <w:pPr>
        <w:widowControl w:val="0"/>
        <w:autoSpaceDE w:val="0"/>
        <w:autoSpaceDN w:val="0"/>
        <w:adjustRightInd w:val="0"/>
        <w:jc w:val="both"/>
        <w:rPr>
          <w:rFonts w:ascii="Times New Roman" w:hAnsi="Times New Roman" w:cs="Times New Roman"/>
          <w:lang w:val="en-US"/>
        </w:rPr>
      </w:pPr>
      <w:r w:rsidRPr="00DC745E">
        <w:rPr>
          <w:rFonts w:ascii="Times New Roman" w:hAnsi="Times New Roman" w:cs="Times New Roman"/>
          <w:lang w:val="en-US"/>
        </w:rPr>
        <w:t>2.</w:t>
      </w:r>
      <w:r w:rsidRPr="00DC745E">
        <w:rPr>
          <w:rFonts w:ascii="Times New Roman" w:hAnsi="Times New Roman" w:cs="Times New Roman"/>
          <w:lang w:val="en-US"/>
        </w:rPr>
        <w:tab/>
        <w:t xml:space="preserve">3C Study Group. Vascular factors and risk of dementia: design of the Three-City Study and baseline characteristics of the study population. </w:t>
      </w:r>
      <w:r w:rsidRPr="00DC745E">
        <w:rPr>
          <w:rFonts w:ascii="Times New Roman" w:hAnsi="Times New Roman" w:cs="Times New Roman"/>
          <w:i/>
          <w:iCs/>
          <w:lang w:val="en-US"/>
        </w:rPr>
        <w:t>Neuroepidemiology</w:t>
      </w:r>
      <w:r w:rsidRPr="00DC745E">
        <w:rPr>
          <w:rFonts w:ascii="Times New Roman" w:hAnsi="Times New Roman" w:cs="Times New Roman"/>
          <w:lang w:val="en-US"/>
        </w:rPr>
        <w:t xml:space="preserve"> </w:t>
      </w:r>
      <w:r w:rsidRPr="00DC745E">
        <w:rPr>
          <w:rFonts w:ascii="Times New Roman" w:hAnsi="Times New Roman" w:cs="Times New Roman"/>
          <w:b/>
          <w:bCs/>
          <w:lang w:val="en-US"/>
        </w:rPr>
        <w:t>22</w:t>
      </w:r>
      <w:r w:rsidRPr="00DC745E">
        <w:rPr>
          <w:rFonts w:ascii="Times New Roman" w:hAnsi="Times New Roman" w:cs="Times New Roman"/>
          <w:lang w:val="en-US"/>
        </w:rPr>
        <w:t>, 316–325 (2003).</w:t>
      </w:r>
    </w:p>
    <w:p w14:paraId="38D64763" w14:textId="77777777" w:rsidR="001360EC" w:rsidRPr="00DC745E" w:rsidRDefault="001360EC" w:rsidP="001360EC">
      <w:pPr>
        <w:widowControl w:val="0"/>
        <w:autoSpaceDE w:val="0"/>
        <w:autoSpaceDN w:val="0"/>
        <w:adjustRightInd w:val="0"/>
        <w:jc w:val="both"/>
        <w:rPr>
          <w:rFonts w:ascii="Times New Roman" w:hAnsi="Times New Roman" w:cs="Times New Roman"/>
          <w:lang w:val="en-US"/>
        </w:rPr>
      </w:pPr>
      <w:r w:rsidRPr="00DC745E">
        <w:rPr>
          <w:rFonts w:ascii="Times New Roman" w:hAnsi="Times New Roman" w:cs="Times New Roman"/>
          <w:lang w:val="en-US"/>
        </w:rPr>
        <w:t>3.</w:t>
      </w:r>
      <w:r w:rsidRPr="00DC745E">
        <w:rPr>
          <w:rFonts w:ascii="Times New Roman" w:hAnsi="Times New Roman" w:cs="Times New Roman"/>
          <w:lang w:val="en-US"/>
        </w:rPr>
        <w:tab/>
        <w:t xml:space="preserve">Lind, L. </w:t>
      </w:r>
      <w:r w:rsidRPr="00DC745E">
        <w:rPr>
          <w:rFonts w:ascii="Times New Roman" w:hAnsi="Times New Roman" w:cs="Times New Roman"/>
          <w:i/>
          <w:iCs/>
          <w:lang w:val="en-US"/>
        </w:rPr>
        <w:t>et al.</w:t>
      </w:r>
      <w:r w:rsidRPr="00DC745E">
        <w:rPr>
          <w:rFonts w:ascii="Times New Roman" w:hAnsi="Times New Roman" w:cs="Times New Roman"/>
          <w:lang w:val="en-US"/>
        </w:rPr>
        <w:t xml:space="preserve"> Use of a proximity extension assay proteomics chip to discover new biomarkers for human atherosclerosis. </w:t>
      </w:r>
      <w:r w:rsidRPr="00DC745E">
        <w:rPr>
          <w:rFonts w:ascii="Times New Roman" w:hAnsi="Times New Roman" w:cs="Times New Roman"/>
          <w:i/>
          <w:iCs/>
          <w:lang w:val="en-US"/>
        </w:rPr>
        <w:t>Atherosclerosis</w:t>
      </w:r>
      <w:r w:rsidRPr="00DC745E">
        <w:rPr>
          <w:rFonts w:ascii="Times New Roman" w:hAnsi="Times New Roman" w:cs="Times New Roman"/>
          <w:lang w:val="en-US"/>
        </w:rPr>
        <w:t xml:space="preserve"> </w:t>
      </w:r>
      <w:r w:rsidRPr="00DC745E">
        <w:rPr>
          <w:rFonts w:ascii="Times New Roman" w:hAnsi="Times New Roman" w:cs="Times New Roman"/>
          <w:b/>
          <w:bCs/>
          <w:lang w:val="en-US"/>
        </w:rPr>
        <w:t>242</w:t>
      </w:r>
      <w:r w:rsidRPr="00DC745E">
        <w:rPr>
          <w:rFonts w:ascii="Times New Roman" w:hAnsi="Times New Roman" w:cs="Times New Roman"/>
          <w:lang w:val="en-US"/>
        </w:rPr>
        <w:t>, 205–210 (2015).</w:t>
      </w:r>
    </w:p>
    <w:p w14:paraId="0F7D79E8" w14:textId="77777777" w:rsidR="001360EC" w:rsidRPr="00DC745E" w:rsidRDefault="001360EC" w:rsidP="001360EC">
      <w:pPr>
        <w:widowControl w:val="0"/>
        <w:autoSpaceDE w:val="0"/>
        <w:autoSpaceDN w:val="0"/>
        <w:adjustRightInd w:val="0"/>
        <w:jc w:val="both"/>
        <w:rPr>
          <w:rFonts w:ascii="Times New Roman" w:hAnsi="Times New Roman" w:cs="Times New Roman"/>
          <w:lang w:val="en-US"/>
        </w:rPr>
      </w:pPr>
      <w:r w:rsidRPr="00DC745E">
        <w:rPr>
          <w:rFonts w:ascii="Times New Roman" w:hAnsi="Times New Roman" w:cs="Times New Roman"/>
          <w:lang w:val="en-US"/>
        </w:rPr>
        <w:t>4.</w:t>
      </w:r>
      <w:r w:rsidRPr="00DC745E">
        <w:rPr>
          <w:rFonts w:ascii="Times New Roman" w:hAnsi="Times New Roman" w:cs="Times New Roman"/>
          <w:lang w:val="en-US"/>
        </w:rPr>
        <w:tab/>
        <w:t xml:space="preserve">Boutinaud, P. </w:t>
      </w:r>
      <w:r w:rsidRPr="00DC745E">
        <w:rPr>
          <w:rFonts w:ascii="Times New Roman" w:hAnsi="Times New Roman" w:cs="Times New Roman"/>
          <w:i/>
          <w:iCs/>
          <w:lang w:val="en-US"/>
        </w:rPr>
        <w:t>et al.</w:t>
      </w:r>
      <w:r w:rsidRPr="00DC745E">
        <w:rPr>
          <w:rFonts w:ascii="Times New Roman" w:hAnsi="Times New Roman" w:cs="Times New Roman"/>
          <w:lang w:val="en-US"/>
        </w:rPr>
        <w:t xml:space="preserve"> 3D Segmentation of Perivascular Spaces on T1-Weighted 3 Tesla MR Images With a Convolutional Autoencoder and a U-Shaped Neural Network. </w:t>
      </w:r>
      <w:r w:rsidRPr="00DC745E">
        <w:rPr>
          <w:rFonts w:ascii="Times New Roman" w:hAnsi="Times New Roman" w:cs="Times New Roman"/>
          <w:i/>
          <w:iCs/>
          <w:lang w:val="en-US"/>
        </w:rPr>
        <w:t>Front. Neuroinformatics</w:t>
      </w:r>
      <w:r w:rsidRPr="00DC745E">
        <w:rPr>
          <w:rFonts w:ascii="Times New Roman" w:hAnsi="Times New Roman" w:cs="Times New Roman"/>
          <w:lang w:val="en-US"/>
        </w:rPr>
        <w:t xml:space="preserve"> </w:t>
      </w:r>
      <w:r w:rsidRPr="00DC745E">
        <w:rPr>
          <w:rFonts w:ascii="Times New Roman" w:hAnsi="Times New Roman" w:cs="Times New Roman"/>
          <w:b/>
          <w:bCs/>
          <w:lang w:val="en-US"/>
        </w:rPr>
        <w:t>15</w:t>
      </w:r>
      <w:r w:rsidRPr="00DC745E">
        <w:rPr>
          <w:rFonts w:ascii="Times New Roman" w:hAnsi="Times New Roman" w:cs="Times New Roman"/>
          <w:lang w:val="en-US"/>
        </w:rPr>
        <w:t>, 641600 (2021).</w:t>
      </w:r>
    </w:p>
    <w:p w14:paraId="5BBA840F" w14:textId="77777777" w:rsidR="001360EC" w:rsidRPr="00DC745E" w:rsidRDefault="001360EC" w:rsidP="001360EC">
      <w:pPr>
        <w:widowControl w:val="0"/>
        <w:autoSpaceDE w:val="0"/>
        <w:autoSpaceDN w:val="0"/>
        <w:adjustRightInd w:val="0"/>
        <w:jc w:val="both"/>
        <w:rPr>
          <w:rFonts w:ascii="Times New Roman" w:hAnsi="Times New Roman" w:cs="Times New Roman"/>
          <w:lang w:val="en-US"/>
        </w:rPr>
      </w:pPr>
      <w:r w:rsidRPr="00DC745E">
        <w:rPr>
          <w:rFonts w:ascii="Times New Roman" w:hAnsi="Times New Roman" w:cs="Times New Roman"/>
          <w:lang w:val="en-US"/>
        </w:rPr>
        <w:t>5.</w:t>
      </w:r>
      <w:r w:rsidRPr="00DC745E">
        <w:rPr>
          <w:rFonts w:ascii="Times New Roman" w:hAnsi="Times New Roman" w:cs="Times New Roman"/>
          <w:lang w:val="en-US"/>
        </w:rPr>
        <w:tab/>
        <w:t xml:space="preserve">Anderson, C. A. </w:t>
      </w:r>
      <w:r w:rsidRPr="00DC745E">
        <w:rPr>
          <w:rFonts w:ascii="Times New Roman" w:hAnsi="Times New Roman" w:cs="Times New Roman"/>
          <w:i/>
          <w:iCs/>
          <w:lang w:val="en-US"/>
        </w:rPr>
        <w:t>et al.</w:t>
      </w:r>
      <w:r w:rsidRPr="00DC745E">
        <w:rPr>
          <w:rFonts w:ascii="Times New Roman" w:hAnsi="Times New Roman" w:cs="Times New Roman"/>
          <w:lang w:val="en-US"/>
        </w:rPr>
        <w:t xml:space="preserve"> Data quality control in genetic case-control association studies. </w:t>
      </w:r>
      <w:r w:rsidRPr="00DC745E">
        <w:rPr>
          <w:rFonts w:ascii="Times New Roman" w:hAnsi="Times New Roman" w:cs="Times New Roman"/>
          <w:i/>
          <w:iCs/>
          <w:lang w:val="en-US"/>
        </w:rPr>
        <w:t>Nat. Protoc.</w:t>
      </w:r>
      <w:r w:rsidRPr="00DC745E">
        <w:rPr>
          <w:rFonts w:ascii="Times New Roman" w:hAnsi="Times New Roman" w:cs="Times New Roman"/>
          <w:lang w:val="en-US"/>
        </w:rPr>
        <w:t xml:space="preserve"> </w:t>
      </w:r>
      <w:r w:rsidRPr="00DC745E">
        <w:rPr>
          <w:rFonts w:ascii="Times New Roman" w:hAnsi="Times New Roman" w:cs="Times New Roman"/>
          <w:b/>
          <w:bCs/>
          <w:lang w:val="en-US"/>
        </w:rPr>
        <w:t>5</w:t>
      </w:r>
      <w:r w:rsidRPr="00DC745E">
        <w:rPr>
          <w:rFonts w:ascii="Times New Roman" w:hAnsi="Times New Roman" w:cs="Times New Roman"/>
          <w:lang w:val="en-US"/>
        </w:rPr>
        <w:t>, 1564–1573 (2010).</w:t>
      </w:r>
    </w:p>
    <w:p w14:paraId="1D6917EE" w14:textId="77777777" w:rsidR="001360EC" w:rsidRPr="00DC745E" w:rsidRDefault="001360EC" w:rsidP="001360EC">
      <w:pPr>
        <w:widowControl w:val="0"/>
        <w:autoSpaceDE w:val="0"/>
        <w:autoSpaceDN w:val="0"/>
        <w:adjustRightInd w:val="0"/>
        <w:jc w:val="both"/>
        <w:rPr>
          <w:rFonts w:ascii="Times New Roman" w:hAnsi="Times New Roman" w:cs="Times New Roman"/>
          <w:lang w:val="en-US"/>
        </w:rPr>
      </w:pPr>
      <w:r w:rsidRPr="00DC745E">
        <w:rPr>
          <w:rFonts w:ascii="Times New Roman" w:hAnsi="Times New Roman" w:cs="Times New Roman"/>
          <w:lang w:val="en-US"/>
        </w:rPr>
        <w:t>6.</w:t>
      </w:r>
      <w:r w:rsidRPr="00DC745E">
        <w:rPr>
          <w:rFonts w:ascii="Times New Roman" w:hAnsi="Times New Roman" w:cs="Times New Roman"/>
          <w:lang w:val="en-US"/>
        </w:rPr>
        <w:tab/>
        <w:t xml:space="preserve">Das, S. </w:t>
      </w:r>
      <w:r w:rsidRPr="00DC745E">
        <w:rPr>
          <w:rFonts w:ascii="Times New Roman" w:hAnsi="Times New Roman" w:cs="Times New Roman"/>
          <w:i/>
          <w:iCs/>
          <w:lang w:val="en-US"/>
        </w:rPr>
        <w:t>et al.</w:t>
      </w:r>
      <w:r w:rsidRPr="00DC745E">
        <w:rPr>
          <w:rFonts w:ascii="Times New Roman" w:hAnsi="Times New Roman" w:cs="Times New Roman"/>
          <w:lang w:val="en-US"/>
        </w:rPr>
        <w:t xml:space="preserve"> Next-generation genotype imputation service and methods. </w:t>
      </w:r>
      <w:r w:rsidRPr="00DC745E">
        <w:rPr>
          <w:rFonts w:ascii="Times New Roman" w:hAnsi="Times New Roman" w:cs="Times New Roman"/>
          <w:i/>
          <w:iCs/>
          <w:lang w:val="en-US"/>
        </w:rPr>
        <w:t>Nat. Genet.</w:t>
      </w:r>
      <w:r w:rsidRPr="00DC745E">
        <w:rPr>
          <w:rFonts w:ascii="Times New Roman" w:hAnsi="Times New Roman" w:cs="Times New Roman"/>
          <w:lang w:val="en-US"/>
        </w:rPr>
        <w:t xml:space="preserve"> </w:t>
      </w:r>
      <w:r w:rsidRPr="00DC745E">
        <w:rPr>
          <w:rFonts w:ascii="Times New Roman" w:hAnsi="Times New Roman" w:cs="Times New Roman"/>
          <w:b/>
          <w:bCs/>
          <w:lang w:val="en-US"/>
        </w:rPr>
        <w:t>48</w:t>
      </w:r>
      <w:r w:rsidRPr="00DC745E">
        <w:rPr>
          <w:rFonts w:ascii="Times New Roman" w:hAnsi="Times New Roman" w:cs="Times New Roman"/>
          <w:lang w:val="en-US"/>
        </w:rPr>
        <w:t>, 1284–1287 (2016).</w:t>
      </w:r>
    </w:p>
    <w:p w14:paraId="63C7CF30" w14:textId="77777777" w:rsidR="001360EC" w:rsidRPr="00DC745E" w:rsidRDefault="001360EC" w:rsidP="001360EC">
      <w:pPr>
        <w:widowControl w:val="0"/>
        <w:autoSpaceDE w:val="0"/>
        <w:autoSpaceDN w:val="0"/>
        <w:adjustRightInd w:val="0"/>
        <w:jc w:val="both"/>
        <w:rPr>
          <w:rFonts w:ascii="Times New Roman" w:hAnsi="Times New Roman" w:cs="Times New Roman"/>
          <w:lang w:val="en-US"/>
        </w:rPr>
      </w:pPr>
      <w:r w:rsidRPr="00DC745E">
        <w:rPr>
          <w:rFonts w:ascii="Times New Roman" w:hAnsi="Times New Roman" w:cs="Times New Roman"/>
          <w:lang w:val="en-US"/>
        </w:rPr>
        <w:t>7.</w:t>
      </w:r>
      <w:r w:rsidRPr="00DC745E">
        <w:rPr>
          <w:rFonts w:ascii="Times New Roman" w:hAnsi="Times New Roman" w:cs="Times New Roman"/>
          <w:lang w:val="en-US"/>
        </w:rPr>
        <w:tab/>
        <w:t xml:space="preserve">Auton, A. </w:t>
      </w:r>
      <w:r w:rsidRPr="00DC745E">
        <w:rPr>
          <w:rFonts w:ascii="Times New Roman" w:hAnsi="Times New Roman" w:cs="Times New Roman"/>
          <w:i/>
          <w:iCs/>
          <w:lang w:val="en-US"/>
        </w:rPr>
        <w:t>et al.</w:t>
      </w:r>
      <w:r w:rsidRPr="00DC745E">
        <w:rPr>
          <w:rFonts w:ascii="Times New Roman" w:hAnsi="Times New Roman" w:cs="Times New Roman"/>
          <w:lang w:val="en-US"/>
        </w:rPr>
        <w:t xml:space="preserve"> A global reference for human genetic variation. </w:t>
      </w:r>
      <w:r w:rsidRPr="00DC745E">
        <w:rPr>
          <w:rFonts w:ascii="Times New Roman" w:hAnsi="Times New Roman" w:cs="Times New Roman"/>
          <w:i/>
          <w:iCs/>
          <w:lang w:val="en-US"/>
        </w:rPr>
        <w:t>Nature</w:t>
      </w:r>
      <w:r w:rsidRPr="00DC745E">
        <w:rPr>
          <w:rFonts w:ascii="Times New Roman" w:hAnsi="Times New Roman" w:cs="Times New Roman"/>
          <w:lang w:val="en-US"/>
        </w:rPr>
        <w:t xml:space="preserve"> </w:t>
      </w:r>
      <w:r w:rsidRPr="00DC745E">
        <w:rPr>
          <w:rFonts w:ascii="Times New Roman" w:hAnsi="Times New Roman" w:cs="Times New Roman"/>
          <w:b/>
          <w:bCs/>
          <w:lang w:val="en-US"/>
        </w:rPr>
        <w:t>526</w:t>
      </w:r>
      <w:r w:rsidRPr="00DC745E">
        <w:rPr>
          <w:rFonts w:ascii="Times New Roman" w:hAnsi="Times New Roman" w:cs="Times New Roman"/>
          <w:lang w:val="en-US"/>
        </w:rPr>
        <w:t>, 68–74 (2015).</w:t>
      </w:r>
    </w:p>
    <w:p w14:paraId="03645A74" w14:textId="77777777" w:rsidR="001360EC" w:rsidRPr="00DC745E" w:rsidRDefault="001360EC" w:rsidP="001360EC">
      <w:pPr>
        <w:widowControl w:val="0"/>
        <w:autoSpaceDE w:val="0"/>
        <w:autoSpaceDN w:val="0"/>
        <w:adjustRightInd w:val="0"/>
        <w:jc w:val="both"/>
        <w:rPr>
          <w:rFonts w:ascii="Times New Roman" w:hAnsi="Times New Roman" w:cs="Times New Roman"/>
          <w:lang w:val="en-US"/>
        </w:rPr>
      </w:pPr>
      <w:r w:rsidRPr="00DC745E">
        <w:rPr>
          <w:rFonts w:ascii="Times New Roman" w:hAnsi="Times New Roman" w:cs="Times New Roman"/>
          <w:lang w:val="en-US"/>
        </w:rPr>
        <w:t>8.</w:t>
      </w:r>
      <w:r w:rsidRPr="00DC745E">
        <w:rPr>
          <w:rFonts w:ascii="Times New Roman" w:hAnsi="Times New Roman" w:cs="Times New Roman"/>
          <w:lang w:val="en-US"/>
        </w:rPr>
        <w:tab/>
        <w:t xml:space="preserve">Pain, O. </w:t>
      </w:r>
      <w:r w:rsidRPr="00DC745E">
        <w:rPr>
          <w:rFonts w:ascii="Times New Roman" w:hAnsi="Times New Roman" w:cs="Times New Roman"/>
          <w:i/>
          <w:iCs/>
          <w:lang w:val="en-US"/>
        </w:rPr>
        <w:t>et al.</w:t>
      </w:r>
      <w:r w:rsidRPr="00DC745E">
        <w:rPr>
          <w:rFonts w:ascii="Times New Roman" w:hAnsi="Times New Roman" w:cs="Times New Roman"/>
          <w:lang w:val="en-US"/>
        </w:rPr>
        <w:t xml:space="preserve"> Evaluation of polygenic prediction methodology within a reference-standardized framework. </w:t>
      </w:r>
      <w:r w:rsidRPr="00DC745E">
        <w:rPr>
          <w:rFonts w:ascii="Times New Roman" w:hAnsi="Times New Roman" w:cs="Times New Roman"/>
          <w:i/>
          <w:iCs/>
          <w:lang w:val="en-US"/>
        </w:rPr>
        <w:t>PLoS Genet.</w:t>
      </w:r>
      <w:r w:rsidRPr="00DC745E">
        <w:rPr>
          <w:rFonts w:ascii="Times New Roman" w:hAnsi="Times New Roman" w:cs="Times New Roman"/>
          <w:lang w:val="en-US"/>
        </w:rPr>
        <w:t xml:space="preserve"> </w:t>
      </w:r>
      <w:r w:rsidRPr="00DC745E">
        <w:rPr>
          <w:rFonts w:ascii="Times New Roman" w:hAnsi="Times New Roman" w:cs="Times New Roman"/>
          <w:b/>
          <w:bCs/>
          <w:lang w:val="en-US"/>
        </w:rPr>
        <w:t>17</w:t>
      </w:r>
      <w:r w:rsidRPr="00DC745E">
        <w:rPr>
          <w:rFonts w:ascii="Times New Roman" w:hAnsi="Times New Roman" w:cs="Times New Roman"/>
          <w:lang w:val="en-US"/>
        </w:rPr>
        <w:t>, e1009021 (2021).</w:t>
      </w:r>
    </w:p>
    <w:p w14:paraId="3BEECAD7" w14:textId="77777777" w:rsidR="001360EC" w:rsidRPr="00DC745E" w:rsidRDefault="001360EC" w:rsidP="001360EC">
      <w:pPr>
        <w:widowControl w:val="0"/>
        <w:autoSpaceDE w:val="0"/>
        <w:autoSpaceDN w:val="0"/>
        <w:adjustRightInd w:val="0"/>
        <w:jc w:val="both"/>
        <w:rPr>
          <w:rFonts w:ascii="Times New Roman" w:hAnsi="Times New Roman" w:cs="Times New Roman"/>
          <w:lang w:val="en-US"/>
        </w:rPr>
      </w:pPr>
      <w:r w:rsidRPr="00DC745E">
        <w:rPr>
          <w:rFonts w:ascii="Times New Roman" w:hAnsi="Times New Roman" w:cs="Times New Roman"/>
          <w:lang w:val="en-US"/>
        </w:rPr>
        <w:t>9.</w:t>
      </w:r>
      <w:r w:rsidRPr="00DC745E">
        <w:rPr>
          <w:rFonts w:ascii="Times New Roman" w:hAnsi="Times New Roman" w:cs="Times New Roman"/>
          <w:lang w:val="en-US"/>
        </w:rPr>
        <w:tab/>
        <w:t xml:space="preserve">Murphy, A. E., Schilder, B. M. &amp; Skene, N. G. MungeSumstats: a Bioconductor package for the standardization and quality control of many GWAS summary statistics. </w:t>
      </w:r>
      <w:r w:rsidRPr="00DC745E">
        <w:rPr>
          <w:rFonts w:ascii="Times New Roman" w:hAnsi="Times New Roman" w:cs="Times New Roman"/>
          <w:i/>
          <w:iCs/>
          <w:lang w:val="en-US"/>
        </w:rPr>
        <w:t>Bioinformatics</w:t>
      </w:r>
      <w:r w:rsidRPr="00DC745E">
        <w:rPr>
          <w:rFonts w:ascii="Times New Roman" w:hAnsi="Times New Roman" w:cs="Times New Roman"/>
          <w:lang w:val="en-US"/>
        </w:rPr>
        <w:t xml:space="preserve"> </w:t>
      </w:r>
      <w:r w:rsidRPr="00DC745E">
        <w:rPr>
          <w:rFonts w:ascii="Times New Roman" w:hAnsi="Times New Roman" w:cs="Times New Roman"/>
          <w:b/>
          <w:bCs/>
          <w:lang w:val="en-US"/>
        </w:rPr>
        <w:t>37</w:t>
      </w:r>
      <w:r w:rsidRPr="00DC745E">
        <w:rPr>
          <w:rFonts w:ascii="Times New Roman" w:hAnsi="Times New Roman" w:cs="Times New Roman"/>
          <w:lang w:val="en-US"/>
        </w:rPr>
        <w:t>, 4593–4596 (2021).</w:t>
      </w:r>
    </w:p>
    <w:p w14:paraId="52E86482" w14:textId="77777777" w:rsidR="001360EC" w:rsidRPr="00DC745E" w:rsidRDefault="001360EC" w:rsidP="001360EC">
      <w:pPr>
        <w:widowControl w:val="0"/>
        <w:autoSpaceDE w:val="0"/>
        <w:autoSpaceDN w:val="0"/>
        <w:adjustRightInd w:val="0"/>
        <w:jc w:val="both"/>
        <w:rPr>
          <w:rFonts w:ascii="Times New Roman" w:hAnsi="Times New Roman" w:cs="Times New Roman"/>
        </w:rPr>
      </w:pPr>
      <w:r w:rsidRPr="00DC745E">
        <w:rPr>
          <w:rFonts w:ascii="Times New Roman" w:hAnsi="Times New Roman" w:cs="Times New Roman"/>
          <w:lang w:val="en-US"/>
        </w:rPr>
        <w:t>10.</w:t>
      </w:r>
      <w:r w:rsidRPr="00DC745E">
        <w:rPr>
          <w:rFonts w:ascii="Times New Roman" w:hAnsi="Times New Roman" w:cs="Times New Roman"/>
          <w:lang w:val="en-US"/>
        </w:rPr>
        <w:tab/>
        <w:t xml:space="preserve">Mishra, A. </w:t>
      </w:r>
      <w:r w:rsidRPr="00DC745E">
        <w:rPr>
          <w:rFonts w:ascii="Times New Roman" w:hAnsi="Times New Roman" w:cs="Times New Roman"/>
          <w:i/>
          <w:iCs/>
          <w:lang w:val="en-US"/>
        </w:rPr>
        <w:t>et al.</w:t>
      </w:r>
      <w:r w:rsidRPr="00DC745E">
        <w:rPr>
          <w:rFonts w:ascii="Times New Roman" w:hAnsi="Times New Roman" w:cs="Times New Roman"/>
          <w:lang w:val="en-US"/>
        </w:rPr>
        <w:t xml:space="preserve"> Association of variants in HTRA1 and NOTCH3 with MRI-defined extremes of cerebral small vessel disease in older subjects. </w:t>
      </w:r>
      <w:r w:rsidRPr="00DC745E">
        <w:rPr>
          <w:rFonts w:ascii="Times New Roman" w:hAnsi="Times New Roman" w:cs="Times New Roman"/>
          <w:i/>
          <w:iCs/>
        </w:rPr>
        <w:t>Brain J. Neurol.</w:t>
      </w:r>
      <w:r w:rsidRPr="00DC745E">
        <w:rPr>
          <w:rFonts w:ascii="Times New Roman" w:hAnsi="Times New Roman" w:cs="Times New Roman"/>
        </w:rPr>
        <w:t xml:space="preserve"> </w:t>
      </w:r>
      <w:r w:rsidRPr="00DC745E">
        <w:rPr>
          <w:rFonts w:ascii="Times New Roman" w:hAnsi="Times New Roman" w:cs="Times New Roman"/>
          <w:b/>
          <w:bCs/>
        </w:rPr>
        <w:t>142</w:t>
      </w:r>
      <w:r w:rsidRPr="00DC745E">
        <w:rPr>
          <w:rFonts w:ascii="Times New Roman" w:hAnsi="Times New Roman" w:cs="Times New Roman"/>
        </w:rPr>
        <w:t>, 1009–1023 (2019).</w:t>
      </w:r>
    </w:p>
    <w:p w14:paraId="0660ECDC" w14:textId="0AD60A69" w:rsidR="009A16AB" w:rsidRPr="009A16AB" w:rsidRDefault="009A16AB" w:rsidP="001360EC">
      <w:pPr>
        <w:jc w:val="both"/>
        <w:rPr>
          <w:rFonts w:ascii="Times New Roman" w:hAnsi="Times New Roman" w:cs="Times New Roman"/>
          <w:b/>
          <w:sz w:val="24"/>
          <w:szCs w:val="24"/>
          <w:lang w:val="en-US"/>
        </w:rPr>
      </w:pPr>
      <w:r w:rsidRPr="00DC745E">
        <w:rPr>
          <w:rFonts w:ascii="Times New Roman" w:hAnsi="Times New Roman" w:cs="Times New Roman"/>
          <w:b/>
          <w:lang w:val="en-US"/>
        </w:rPr>
        <w:fldChar w:fldCharType="end"/>
      </w:r>
    </w:p>
    <w:sectPr w:rsidR="009A16AB" w:rsidRPr="009A16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B64EFA"/>
    <w:multiLevelType w:val="hybridMultilevel"/>
    <w:tmpl w:val="FB0A3EDA"/>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FD3"/>
    <w:rsid w:val="00041F4D"/>
    <w:rsid w:val="000F1D38"/>
    <w:rsid w:val="001278D0"/>
    <w:rsid w:val="001360EC"/>
    <w:rsid w:val="00192D44"/>
    <w:rsid w:val="001D264E"/>
    <w:rsid w:val="00200BEB"/>
    <w:rsid w:val="003559F2"/>
    <w:rsid w:val="00384DFD"/>
    <w:rsid w:val="003974DF"/>
    <w:rsid w:val="004E658D"/>
    <w:rsid w:val="0055003E"/>
    <w:rsid w:val="005814BF"/>
    <w:rsid w:val="0062697E"/>
    <w:rsid w:val="007B29E3"/>
    <w:rsid w:val="0088619C"/>
    <w:rsid w:val="008F1382"/>
    <w:rsid w:val="009269EE"/>
    <w:rsid w:val="009A16AB"/>
    <w:rsid w:val="009F1E6B"/>
    <w:rsid w:val="00A2198D"/>
    <w:rsid w:val="00A44B85"/>
    <w:rsid w:val="00AC1FD3"/>
    <w:rsid w:val="00B82FD7"/>
    <w:rsid w:val="00BB3148"/>
    <w:rsid w:val="00CB162A"/>
    <w:rsid w:val="00CB7BB9"/>
    <w:rsid w:val="00D702C0"/>
    <w:rsid w:val="00DA51AA"/>
    <w:rsid w:val="00DC745E"/>
    <w:rsid w:val="00E87BB2"/>
    <w:rsid w:val="00EA1E6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2983D"/>
  <w15:chartTrackingRefBased/>
  <w15:docId w15:val="{7BAE0710-1AAC-4A37-945E-6FC1181C8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rsid w:val="004E658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1360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ligne">
    <w:name w:val="line number"/>
    <w:basedOn w:val="Policepardfaut"/>
    <w:uiPriority w:val="99"/>
    <w:semiHidden/>
    <w:unhideWhenUsed/>
    <w:rsid w:val="007B29E3"/>
    <w:rPr>
      <w:rFonts w:ascii="Times New Roman" w:hAnsi="Times New Roman"/>
      <w:sz w:val="20"/>
    </w:rPr>
  </w:style>
  <w:style w:type="character" w:styleId="Marquedecommentaire">
    <w:name w:val="annotation reference"/>
    <w:basedOn w:val="Policepardfaut"/>
    <w:uiPriority w:val="99"/>
    <w:semiHidden/>
    <w:unhideWhenUsed/>
    <w:rsid w:val="00AC1FD3"/>
    <w:rPr>
      <w:sz w:val="16"/>
      <w:szCs w:val="16"/>
    </w:rPr>
  </w:style>
  <w:style w:type="paragraph" w:styleId="Commentaire">
    <w:name w:val="annotation text"/>
    <w:basedOn w:val="Normal"/>
    <w:link w:val="CommentaireCar"/>
    <w:uiPriority w:val="99"/>
    <w:unhideWhenUsed/>
    <w:rsid w:val="00AC1FD3"/>
    <w:pPr>
      <w:spacing w:line="240" w:lineRule="auto"/>
    </w:pPr>
    <w:rPr>
      <w:sz w:val="20"/>
      <w:szCs w:val="20"/>
    </w:rPr>
  </w:style>
  <w:style w:type="character" w:customStyle="1" w:styleId="CommentaireCar">
    <w:name w:val="Commentaire Car"/>
    <w:basedOn w:val="Policepardfaut"/>
    <w:link w:val="Commentaire"/>
    <w:uiPriority w:val="99"/>
    <w:rsid w:val="00AC1FD3"/>
    <w:rPr>
      <w:sz w:val="20"/>
      <w:szCs w:val="20"/>
    </w:rPr>
  </w:style>
  <w:style w:type="paragraph" w:styleId="Textedebulles">
    <w:name w:val="Balloon Text"/>
    <w:basedOn w:val="Normal"/>
    <w:link w:val="TextedebullesCar"/>
    <w:uiPriority w:val="99"/>
    <w:semiHidden/>
    <w:unhideWhenUsed/>
    <w:rsid w:val="00AC1FD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C1FD3"/>
    <w:rPr>
      <w:rFonts w:ascii="Segoe UI" w:hAnsi="Segoe UI" w:cs="Segoe UI"/>
      <w:sz w:val="18"/>
      <w:szCs w:val="18"/>
    </w:rPr>
  </w:style>
  <w:style w:type="paragraph" w:styleId="Bibliographie">
    <w:name w:val="Bibliography"/>
    <w:basedOn w:val="Normal"/>
    <w:next w:val="Normal"/>
    <w:uiPriority w:val="37"/>
    <w:unhideWhenUsed/>
    <w:rsid w:val="009A16AB"/>
    <w:pPr>
      <w:tabs>
        <w:tab w:val="left" w:pos="264"/>
      </w:tabs>
      <w:spacing w:after="0" w:line="480" w:lineRule="auto"/>
      <w:ind w:left="264" w:hanging="264"/>
    </w:pPr>
  </w:style>
  <w:style w:type="character" w:customStyle="1" w:styleId="Titre1Car">
    <w:name w:val="Titre 1 Car"/>
    <w:basedOn w:val="Policepardfaut"/>
    <w:link w:val="Titre1"/>
    <w:uiPriority w:val="9"/>
    <w:rsid w:val="004E658D"/>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1360EC"/>
    <w:rPr>
      <w:rFonts w:asciiTheme="majorHAnsi" w:eastAsiaTheme="majorEastAsia" w:hAnsiTheme="majorHAnsi" w:cstheme="majorBidi"/>
      <w:color w:val="2F5496" w:themeColor="accent1" w:themeShade="BF"/>
      <w:sz w:val="26"/>
      <w:szCs w:val="26"/>
    </w:rPr>
  </w:style>
  <w:style w:type="paragraph" w:styleId="En-ttedetabledesmatires">
    <w:name w:val="TOC Heading"/>
    <w:basedOn w:val="Titre1"/>
    <w:next w:val="Normal"/>
    <w:uiPriority w:val="39"/>
    <w:unhideWhenUsed/>
    <w:qFormat/>
    <w:rsid w:val="00DC745E"/>
    <w:pPr>
      <w:spacing w:before="480" w:line="276" w:lineRule="auto"/>
      <w:outlineLvl w:val="9"/>
    </w:pPr>
    <w:rPr>
      <w:b/>
      <w:bCs/>
      <w:sz w:val="28"/>
      <w:szCs w:val="28"/>
      <w:lang w:eastAsia="fr-FR"/>
    </w:rPr>
  </w:style>
  <w:style w:type="paragraph" w:styleId="TM1">
    <w:name w:val="toc 1"/>
    <w:basedOn w:val="Normal"/>
    <w:next w:val="Normal"/>
    <w:autoRedefine/>
    <w:uiPriority w:val="39"/>
    <w:unhideWhenUsed/>
    <w:rsid w:val="00DC745E"/>
    <w:pPr>
      <w:spacing w:before="120" w:after="0"/>
    </w:pPr>
    <w:rPr>
      <w:rFonts w:cstheme="minorHAnsi"/>
      <w:b/>
      <w:bCs/>
      <w:i/>
      <w:iCs/>
      <w:sz w:val="24"/>
      <w:szCs w:val="24"/>
    </w:rPr>
  </w:style>
  <w:style w:type="character" w:styleId="Lienhypertexte">
    <w:name w:val="Hyperlink"/>
    <w:basedOn w:val="Policepardfaut"/>
    <w:uiPriority w:val="99"/>
    <w:unhideWhenUsed/>
    <w:rsid w:val="00DC745E"/>
    <w:rPr>
      <w:color w:val="0563C1" w:themeColor="hyperlink"/>
      <w:u w:val="single"/>
    </w:rPr>
  </w:style>
  <w:style w:type="paragraph" w:styleId="TM2">
    <w:name w:val="toc 2"/>
    <w:basedOn w:val="Normal"/>
    <w:next w:val="Normal"/>
    <w:autoRedefine/>
    <w:uiPriority w:val="39"/>
    <w:semiHidden/>
    <w:unhideWhenUsed/>
    <w:rsid w:val="00DC745E"/>
    <w:pPr>
      <w:spacing w:before="120" w:after="0"/>
      <w:ind w:left="220"/>
    </w:pPr>
    <w:rPr>
      <w:rFonts w:cstheme="minorHAnsi"/>
      <w:b/>
      <w:bCs/>
    </w:rPr>
  </w:style>
  <w:style w:type="paragraph" w:styleId="TM3">
    <w:name w:val="toc 3"/>
    <w:basedOn w:val="Normal"/>
    <w:next w:val="Normal"/>
    <w:autoRedefine/>
    <w:uiPriority w:val="39"/>
    <w:semiHidden/>
    <w:unhideWhenUsed/>
    <w:rsid w:val="00DC745E"/>
    <w:pPr>
      <w:spacing w:after="0"/>
      <w:ind w:left="440"/>
    </w:pPr>
    <w:rPr>
      <w:rFonts w:cstheme="minorHAnsi"/>
      <w:sz w:val="20"/>
      <w:szCs w:val="20"/>
    </w:rPr>
  </w:style>
  <w:style w:type="paragraph" w:styleId="TM4">
    <w:name w:val="toc 4"/>
    <w:basedOn w:val="Normal"/>
    <w:next w:val="Normal"/>
    <w:autoRedefine/>
    <w:uiPriority w:val="39"/>
    <w:semiHidden/>
    <w:unhideWhenUsed/>
    <w:rsid w:val="00DC745E"/>
    <w:pPr>
      <w:spacing w:after="0"/>
      <w:ind w:left="660"/>
    </w:pPr>
    <w:rPr>
      <w:rFonts w:cstheme="minorHAnsi"/>
      <w:sz w:val="20"/>
      <w:szCs w:val="20"/>
    </w:rPr>
  </w:style>
  <w:style w:type="paragraph" w:styleId="TM5">
    <w:name w:val="toc 5"/>
    <w:basedOn w:val="Normal"/>
    <w:next w:val="Normal"/>
    <w:autoRedefine/>
    <w:uiPriority w:val="39"/>
    <w:semiHidden/>
    <w:unhideWhenUsed/>
    <w:rsid w:val="00DC745E"/>
    <w:pPr>
      <w:spacing w:after="0"/>
      <w:ind w:left="880"/>
    </w:pPr>
    <w:rPr>
      <w:rFonts w:cstheme="minorHAnsi"/>
      <w:sz w:val="20"/>
      <w:szCs w:val="20"/>
    </w:rPr>
  </w:style>
  <w:style w:type="paragraph" w:styleId="TM6">
    <w:name w:val="toc 6"/>
    <w:basedOn w:val="Normal"/>
    <w:next w:val="Normal"/>
    <w:autoRedefine/>
    <w:uiPriority w:val="39"/>
    <w:semiHidden/>
    <w:unhideWhenUsed/>
    <w:rsid w:val="00DC745E"/>
    <w:pPr>
      <w:spacing w:after="0"/>
      <w:ind w:left="1100"/>
    </w:pPr>
    <w:rPr>
      <w:rFonts w:cstheme="minorHAnsi"/>
      <w:sz w:val="20"/>
      <w:szCs w:val="20"/>
    </w:rPr>
  </w:style>
  <w:style w:type="paragraph" w:styleId="TM7">
    <w:name w:val="toc 7"/>
    <w:basedOn w:val="Normal"/>
    <w:next w:val="Normal"/>
    <w:autoRedefine/>
    <w:uiPriority w:val="39"/>
    <w:semiHidden/>
    <w:unhideWhenUsed/>
    <w:rsid w:val="00DC745E"/>
    <w:pPr>
      <w:spacing w:after="0"/>
      <w:ind w:left="1320"/>
    </w:pPr>
    <w:rPr>
      <w:rFonts w:cstheme="minorHAnsi"/>
      <w:sz w:val="20"/>
      <w:szCs w:val="20"/>
    </w:rPr>
  </w:style>
  <w:style w:type="paragraph" w:styleId="TM8">
    <w:name w:val="toc 8"/>
    <w:basedOn w:val="Normal"/>
    <w:next w:val="Normal"/>
    <w:autoRedefine/>
    <w:uiPriority w:val="39"/>
    <w:semiHidden/>
    <w:unhideWhenUsed/>
    <w:rsid w:val="00DC745E"/>
    <w:pPr>
      <w:spacing w:after="0"/>
      <w:ind w:left="1540"/>
    </w:pPr>
    <w:rPr>
      <w:rFonts w:cstheme="minorHAnsi"/>
      <w:sz w:val="20"/>
      <w:szCs w:val="20"/>
    </w:rPr>
  </w:style>
  <w:style w:type="paragraph" w:styleId="TM9">
    <w:name w:val="toc 9"/>
    <w:basedOn w:val="Normal"/>
    <w:next w:val="Normal"/>
    <w:autoRedefine/>
    <w:uiPriority w:val="39"/>
    <w:semiHidden/>
    <w:unhideWhenUsed/>
    <w:rsid w:val="00DC745E"/>
    <w:pPr>
      <w:spacing w:after="0"/>
      <w:ind w:left="1760"/>
    </w:pPr>
    <w:rPr>
      <w:rFonts w:cstheme="minorHAnsi"/>
      <w:sz w:val="20"/>
      <w:szCs w:val="20"/>
    </w:rPr>
  </w:style>
  <w:style w:type="paragraph" w:styleId="Lgende">
    <w:name w:val="caption"/>
    <w:basedOn w:val="Normal"/>
    <w:next w:val="Normal"/>
    <w:uiPriority w:val="35"/>
    <w:unhideWhenUsed/>
    <w:qFormat/>
    <w:rsid w:val="000F1D38"/>
    <w:pPr>
      <w:spacing w:after="200" w:line="240" w:lineRule="auto"/>
    </w:pPr>
    <w:rPr>
      <w:i/>
      <w:iCs/>
      <w:color w:val="44546A" w:themeColor="text2"/>
      <w:sz w:val="18"/>
      <w:szCs w:val="18"/>
    </w:rPr>
  </w:style>
  <w:style w:type="paragraph" w:styleId="Paragraphedeliste">
    <w:name w:val="List Paragraph"/>
    <w:basedOn w:val="Normal"/>
    <w:uiPriority w:val="34"/>
    <w:qFormat/>
    <w:rsid w:val="000F1D38"/>
    <w:pPr>
      <w:ind w:left="720"/>
      <w:contextualSpacing/>
    </w:pPr>
  </w:style>
  <w:style w:type="paragraph" w:styleId="NormalWeb">
    <w:name w:val="Normal (Web)"/>
    <w:basedOn w:val="Normal"/>
    <w:uiPriority w:val="99"/>
    <w:semiHidden/>
    <w:unhideWhenUsed/>
    <w:rsid w:val="009F1E6B"/>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Objetducommentaire">
    <w:name w:val="annotation subject"/>
    <w:basedOn w:val="Commentaire"/>
    <w:next w:val="Commentaire"/>
    <w:link w:val="ObjetducommentaireCar"/>
    <w:uiPriority w:val="99"/>
    <w:semiHidden/>
    <w:unhideWhenUsed/>
    <w:rsid w:val="009269EE"/>
    <w:rPr>
      <w:b/>
      <w:bCs/>
    </w:rPr>
  </w:style>
  <w:style w:type="character" w:customStyle="1" w:styleId="ObjetducommentaireCar">
    <w:name w:val="Objet du commentaire Car"/>
    <w:basedOn w:val="CommentaireCar"/>
    <w:link w:val="Objetducommentaire"/>
    <w:uiPriority w:val="99"/>
    <w:semiHidden/>
    <w:rsid w:val="009269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1496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0FE84-D6DF-4ACA-B610-9708180CF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7057</Words>
  <Characters>40228</Characters>
  <Application>Microsoft Office Word</Application>
  <DocSecurity>0</DocSecurity>
  <Lines>335</Lines>
  <Paragraphs>94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 Ilana</dc:creator>
  <cp:keywords/>
  <dc:description/>
  <cp:lastModifiedBy>CARO Ilana</cp:lastModifiedBy>
  <cp:revision>3</cp:revision>
  <dcterms:created xsi:type="dcterms:W3CDTF">2024-06-03T08:41:00Z</dcterms:created>
  <dcterms:modified xsi:type="dcterms:W3CDTF">2024-06-04T08:43:00Z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zotero-version="6.0.35"&gt;&lt;session id="pEImpbE8"/&gt;&lt;style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