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B8B1" w14:textId="10F84B06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Alexithymia and Illness Perceptions in Persons With Multiple Sclerosis and Their Partners:</w:t>
      </w:r>
    </w:p>
    <w:p w14:paraId="13DC6FF1" w14:textId="15D339A2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 dyadic analysis.</w:t>
      </w:r>
    </w:p>
    <w:p w14:paraId="35CA5BC6" w14:textId="2FD465EE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Journal: European Archives of Psychiatry and Clinical Neuroscience</w:t>
      </w:r>
    </w:p>
    <w:p w14:paraId="0ABF2108" w14:textId="2936C97B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</w:pP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Authors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: Maria Luca *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a-b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, Antonina Luca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 xml:space="preserve"> c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Francesco Patti 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d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</w:t>
      </w:r>
      <w:hyperlink r:id="rId8">
        <w:r w:rsidRPr="00110CE5">
          <w:rPr>
            <w:rFonts w:ascii="Times New Roman" w:eastAsia="Times New Roman" w:hAnsi="Times New Roman" w:cs="Times New Roman"/>
            <w:bCs/>
            <w:sz w:val="22"/>
            <w:szCs w:val="22"/>
            <w:lang w:val="it-IT"/>
          </w:rPr>
          <w:t xml:space="preserve"> </w:t>
        </w:r>
        <w:hyperlink r:id="rId9">
          <w:r w:rsidRPr="00110CE5">
            <w:rPr>
              <w:rFonts w:ascii="Times New Roman" w:eastAsia="Times New Roman" w:hAnsi="Times New Roman" w:cs="Times New Roman"/>
              <w:bCs/>
              <w:sz w:val="22"/>
              <w:szCs w:val="22"/>
              <w:lang w:val="it-IT"/>
            </w:rPr>
            <w:t xml:space="preserve">Guillermo </w:t>
          </w:r>
          <w:hyperlink r:id="rId10">
            <w:r w:rsidRPr="00110CE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/>
              </w:rPr>
              <w:t>Perez Algorta</w:t>
            </w:r>
          </w:hyperlink>
          <w:r w:rsidRPr="00110CE5">
            <w:rPr>
              <w:rFonts w:ascii="Times New Roman" w:eastAsia="Times New Roman" w:hAnsi="Times New Roman" w:cs="Times New Roman"/>
              <w:bCs/>
              <w:sz w:val="22"/>
              <w:szCs w:val="22"/>
              <w:vertAlign w:val="superscript"/>
              <w:lang w:val="it-IT"/>
            </w:rPr>
            <w:t>§a</w:t>
          </w:r>
          <w:r w:rsidRPr="00110CE5">
            <w:rPr>
              <w:rFonts w:ascii="Times New Roman" w:eastAsia="Times New Roman" w:hAnsi="Times New Roman" w:cs="Times New Roman"/>
              <w:bCs/>
              <w:sz w:val="22"/>
              <w:szCs w:val="22"/>
              <w:lang w:val="it-IT"/>
            </w:rPr>
            <w:t xml:space="preserve"> </w:t>
          </w:r>
        </w:hyperlink>
        <w:r w:rsidRPr="00110CE5">
          <w:rPr>
            <w:rFonts w:ascii="Times New Roman" w:eastAsia="Times New Roman" w:hAnsi="Times New Roman" w:cs="Times New Roman"/>
            <w:bCs/>
            <w:sz w:val="22"/>
            <w:szCs w:val="22"/>
            <w:lang w:val="it-IT"/>
          </w:rPr>
          <w:t xml:space="preserve">, </w:t>
        </w:r>
      </w:hyperlink>
      <w:hyperlink r:id="rId11">
        <w:r w:rsidRPr="00110CE5">
          <w:rPr>
            <w:rFonts w:ascii="Times New Roman" w:eastAsia="Times New Roman" w:hAnsi="Times New Roman" w:cs="Times New Roman"/>
            <w:bCs/>
            <w:sz w:val="22"/>
            <w:szCs w:val="22"/>
            <w:lang w:val="it-IT"/>
          </w:rPr>
          <w:t>Fiona</w:t>
        </w:r>
      </w:hyperlink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Juliet Rosalind</w:t>
      </w:r>
      <w:r w:rsidRPr="00110CE5">
        <w:rPr>
          <w:bCs/>
          <w:lang w:val="it-IT"/>
        </w:rPr>
        <w:t xml:space="preserve"> </w:t>
      </w: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Eccles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§a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. </w:t>
      </w:r>
    </w:p>
    <w:p w14:paraId="228CFF3B" w14:textId="0075450C" w:rsidR="00110CE5" w:rsidRDefault="00110CE5" w:rsidP="00110CE5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eastAsia="Times New Roman" w:hAnsi="Times New Roman" w:cs="Times New Roman"/>
          <w:sz w:val="22"/>
          <w:szCs w:val="22"/>
        </w:rPr>
        <w:t>Division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Health Research, Faculty of Health and Medicine, Lancaster University, UK;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b</w:t>
      </w:r>
      <w:r>
        <w:rPr>
          <w:rFonts w:ascii="Times New Roman" w:eastAsia="Times New Roman" w:hAnsi="Times New Roman" w:cs="Times New Roman"/>
          <w:sz w:val="22"/>
          <w:szCs w:val="22"/>
        </w:rPr>
        <w:t>Centre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for Addiction,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Adrano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Kore University of Enna,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d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Surgery and Advanced Technologies “G.F. Ingrassia”, University of Catania, Italy</w:t>
      </w:r>
    </w:p>
    <w:p w14:paraId="7FCB24DF" w14:textId="77777777" w:rsid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1E40B1" w14:textId="136B48C4" w:rsidR="00110CE5" w:rsidRP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*correspondence to: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lucmaria@tiscali.it</w:t>
      </w:r>
    </w:p>
    <w:p w14:paraId="0940B6FD" w14:textId="77777777" w:rsidR="006C1951" w:rsidRDefault="006C195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2B8CF52" w14:textId="57B6DC29" w:rsidR="006C1951" w:rsidRDefault="000F25AA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Supplemental </w:t>
      </w:r>
      <w:r w:rsidR="00DC214D">
        <w:rPr>
          <w:rFonts w:ascii="Times New Roman" w:eastAsia="Times New Roman" w:hAnsi="Times New Roman" w:cs="Times New Roman"/>
          <w:b/>
          <w:sz w:val="22"/>
          <w:szCs w:val="22"/>
        </w:rPr>
        <w:t>Table 3. Illness Perception Questionnaire-Revised</w:t>
      </w:r>
    </w:p>
    <w:p w14:paraId="56F6343C" w14:textId="77777777" w:rsidR="006C1951" w:rsidRDefault="006C1951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1"/>
        <w:tblW w:w="9852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14"/>
        <w:gridCol w:w="1620"/>
        <w:gridCol w:w="1485"/>
        <w:gridCol w:w="1215"/>
        <w:gridCol w:w="1350"/>
      </w:tblGrid>
      <w:tr w:rsidR="006C1951" w14:paraId="0545EBEA" w14:textId="77777777">
        <w:trPr>
          <w:trHeight w:val="498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3E3ECB85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IPQ-R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14:paraId="0A129279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Whole sample (n=200)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0589E7AE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PwMS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(n=100)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</w:tcPr>
          <w:p w14:paraId="1689A8C6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Partners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(n=100)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</w:tcPr>
          <w:p w14:paraId="3A1C6E00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p-value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6FB4C712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 value</w:t>
            </w:r>
          </w:p>
        </w:tc>
      </w:tr>
      <w:tr w:rsidR="006C1951" w14:paraId="617D9C72" w14:textId="77777777">
        <w:trPr>
          <w:trHeight w:val="371"/>
        </w:trPr>
        <w:tc>
          <w:tcPr>
            <w:tcW w:w="2268" w:type="dxa"/>
            <w:tcBorders>
              <w:bottom w:val="nil"/>
            </w:tcBorders>
          </w:tcPr>
          <w:p w14:paraId="6678128C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Acute/chronic timeline</w:t>
            </w:r>
          </w:p>
        </w:tc>
        <w:tc>
          <w:tcPr>
            <w:tcW w:w="1914" w:type="dxa"/>
            <w:tcBorders>
              <w:bottom w:val="nil"/>
            </w:tcBorders>
          </w:tcPr>
          <w:p w14:paraId="276C7AF3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23.6±4.9</w:t>
            </w:r>
          </w:p>
        </w:tc>
        <w:tc>
          <w:tcPr>
            <w:tcW w:w="1620" w:type="dxa"/>
            <w:tcBorders>
              <w:bottom w:val="nil"/>
            </w:tcBorders>
          </w:tcPr>
          <w:p w14:paraId="07B579F2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23.8±4.9</w:t>
            </w:r>
          </w:p>
        </w:tc>
        <w:tc>
          <w:tcPr>
            <w:tcW w:w="1485" w:type="dxa"/>
            <w:tcBorders>
              <w:bottom w:val="nil"/>
            </w:tcBorders>
          </w:tcPr>
          <w:p w14:paraId="5813FF32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23.4±4.9</w:t>
            </w:r>
          </w:p>
        </w:tc>
        <w:tc>
          <w:tcPr>
            <w:tcW w:w="1215" w:type="dxa"/>
            <w:tcBorders>
              <w:bottom w:val="nil"/>
            </w:tcBorders>
          </w:tcPr>
          <w:p w14:paraId="1232098B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.496</w:t>
            </w:r>
          </w:p>
        </w:tc>
        <w:tc>
          <w:tcPr>
            <w:tcW w:w="1350" w:type="dxa"/>
            <w:tcBorders>
              <w:bottom w:val="nil"/>
            </w:tcBorders>
          </w:tcPr>
          <w:p w14:paraId="24A4CDF3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0.681</w:t>
            </w:r>
          </w:p>
        </w:tc>
      </w:tr>
      <w:tr w:rsidR="006C1951" w14:paraId="2CEA7065" w14:textId="77777777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14:paraId="2AE7B1F5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Coherence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14:paraId="15A2D71A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17.4±4.0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322C4C8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16.8±4.0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7E3F950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18.1±3.9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FE01E92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.021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4019CD5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-2.331</w:t>
            </w:r>
          </w:p>
        </w:tc>
      </w:tr>
      <w:tr w:rsidR="006C1951" w14:paraId="7AE04D47" w14:textId="77777777">
        <w:trPr>
          <w:trHeight w:val="271"/>
        </w:trPr>
        <w:tc>
          <w:tcPr>
            <w:tcW w:w="2268" w:type="dxa"/>
            <w:tcBorders>
              <w:top w:val="nil"/>
              <w:bottom w:val="nil"/>
            </w:tcBorders>
          </w:tcPr>
          <w:p w14:paraId="38E6A470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Consequences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14:paraId="033F3D0D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19.0±4.6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C15BF77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20.2±4.2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95F045C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17.8±4.6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D371CE2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5BCD50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3.807</w:t>
            </w:r>
          </w:p>
        </w:tc>
      </w:tr>
      <w:tr w:rsidR="006C1951" w14:paraId="2559436F" w14:textId="77777777">
        <w:trPr>
          <w:trHeight w:val="256"/>
        </w:trPr>
        <w:tc>
          <w:tcPr>
            <w:tcW w:w="2268" w:type="dxa"/>
            <w:tcBorders>
              <w:top w:val="nil"/>
              <w:bottom w:val="nil"/>
            </w:tcBorders>
          </w:tcPr>
          <w:p w14:paraId="0A01871F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Cyclical timeline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14:paraId="77A95A25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14.2±3.1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6F42BE3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14.2±3.3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044736A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14.3±2.9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D0C7C14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.910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300EB8D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-0.114</w:t>
            </w:r>
          </w:p>
        </w:tc>
      </w:tr>
      <w:tr w:rsidR="006C1951" w14:paraId="6BBF2D17" w14:textId="77777777">
        <w:trPr>
          <w:trHeight w:val="498"/>
        </w:trPr>
        <w:tc>
          <w:tcPr>
            <w:tcW w:w="2268" w:type="dxa"/>
            <w:tcBorders>
              <w:top w:val="nil"/>
              <w:bottom w:val="nil"/>
            </w:tcBorders>
          </w:tcPr>
          <w:p w14:paraId="6C7CD08A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Emotional representations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14:paraId="0B592876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19.4±5.5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671E0C0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19.5±5.8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9C81433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19.4±5.2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BBB921C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.929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5E1351B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0.090</w:t>
            </w:r>
          </w:p>
        </w:tc>
      </w:tr>
      <w:tr w:rsidR="006C1951" w14:paraId="4DCFAA69" w14:textId="77777777">
        <w:trPr>
          <w:trHeight w:val="298"/>
        </w:trPr>
        <w:tc>
          <w:tcPr>
            <w:tcW w:w="2268" w:type="dxa"/>
            <w:tcBorders>
              <w:top w:val="nil"/>
              <w:bottom w:val="nil"/>
            </w:tcBorders>
          </w:tcPr>
          <w:p w14:paraId="2031B4DB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Personal control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14:paraId="2DF405CF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18.4±3.8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58F9E49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18.8±3.5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1B7FFF4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18.0±4.0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AE31EA4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.149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1B3BBE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1.450</w:t>
            </w:r>
          </w:p>
        </w:tc>
      </w:tr>
      <w:tr w:rsidR="006C1951" w14:paraId="69702ACE" w14:textId="77777777">
        <w:trPr>
          <w:trHeight w:val="288"/>
        </w:trPr>
        <w:tc>
          <w:tcPr>
            <w:tcW w:w="2268" w:type="dxa"/>
            <w:tcBorders>
              <w:top w:val="nil"/>
            </w:tcBorders>
          </w:tcPr>
          <w:p w14:paraId="32C95570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Treatment control</w:t>
            </w:r>
          </w:p>
        </w:tc>
        <w:tc>
          <w:tcPr>
            <w:tcW w:w="1914" w:type="dxa"/>
            <w:tcBorders>
              <w:top w:val="nil"/>
            </w:tcBorders>
          </w:tcPr>
          <w:p w14:paraId="70DF749D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18.4±2.7</w:t>
            </w:r>
          </w:p>
        </w:tc>
        <w:tc>
          <w:tcPr>
            <w:tcW w:w="1620" w:type="dxa"/>
            <w:tcBorders>
              <w:top w:val="nil"/>
            </w:tcBorders>
          </w:tcPr>
          <w:p w14:paraId="47899D73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18.2±2.6</w:t>
            </w:r>
          </w:p>
        </w:tc>
        <w:tc>
          <w:tcPr>
            <w:tcW w:w="1485" w:type="dxa"/>
            <w:tcBorders>
              <w:top w:val="nil"/>
            </w:tcBorders>
          </w:tcPr>
          <w:p w14:paraId="056A2CB5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18.6±2.9</w:t>
            </w:r>
          </w:p>
        </w:tc>
        <w:tc>
          <w:tcPr>
            <w:tcW w:w="1215" w:type="dxa"/>
            <w:tcBorders>
              <w:top w:val="nil"/>
            </w:tcBorders>
          </w:tcPr>
          <w:p w14:paraId="5541CCC2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.313</w:t>
            </w:r>
          </w:p>
        </w:tc>
        <w:tc>
          <w:tcPr>
            <w:tcW w:w="1350" w:type="dxa"/>
            <w:tcBorders>
              <w:top w:val="nil"/>
            </w:tcBorders>
          </w:tcPr>
          <w:p w14:paraId="5859005F" w14:textId="77777777" w:rsidR="006C1951" w:rsidRDefault="00DC21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-1.012</w:t>
            </w:r>
          </w:p>
        </w:tc>
      </w:tr>
    </w:tbl>
    <w:p w14:paraId="7A605367" w14:textId="77777777" w:rsidR="006C1951" w:rsidRDefault="00DC214D" w:rsidP="00C10F4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Abbreviations. IPQ-R: Illness Perception Questionnaire Revised; PwMS: persons with multiple sclerosis. Bold values: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p</w:t>
      </w:r>
      <w:r>
        <w:rPr>
          <w:rFonts w:ascii="Times New Roman" w:eastAsia="Times New Roman" w:hAnsi="Times New Roman" w:cs="Times New Roman"/>
          <w:sz w:val="22"/>
          <w:szCs w:val="22"/>
        </w:rPr>
        <w:t>&lt;.05.</w:t>
      </w:r>
    </w:p>
    <w:p w14:paraId="4C9BE65A" w14:textId="77777777" w:rsidR="00C10F4F" w:rsidRDefault="00C10F4F" w:rsidP="00C10F4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8BCEA23" w14:textId="77777777" w:rsidR="00C10F4F" w:rsidRDefault="00C10F4F" w:rsidP="00C10F4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C10F4F" w:rsidSect="00C10F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AA62" w14:textId="77777777" w:rsidR="00C52320" w:rsidRDefault="00C52320">
      <w:pPr>
        <w:spacing w:after="0" w:line="240" w:lineRule="auto"/>
      </w:pPr>
      <w:r>
        <w:separator/>
      </w:r>
    </w:p>
  </w:endnote>
  <w:endnote w:type="continuationSeparator" w:id="0">
    <w:p w14:paraId="591EB73E" w14:textId="77777777" w:rsidR="00C52320" w:rsidRDefault="00C5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D930" w14:textId="77777777" w:rsidR="00C10F4F" w:rsidRDefault="00C10F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ACC0" w14:textId="6782D9AA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</w:t>
    </w:r>
    <w:r>
      <w:rPr>
        <w:color w:val="000000"/>
      </w:rPr>
      <w:fldChar w:fldCharType="end"/>
    </w:r>
  </w:p>
  <w:p w14:paraId="6EDE1F8F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89C5" w14:textId="77777777" w:rsidR="00C10F4F" w:rsidRDefault="00C10F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2578" w14:textId="77777777" w:rsidR="00C52320" w:rsidRDefault="00C52320">
      <w:pPr>
        <w:spacing w:after="0" w:line="240" w:lineRule="auto"/>
      </w:pPr>
      <w:r>
        <w:separator/>
      </w:r>
    </w:p>
  </w:footnote>
  <w:footnote w:type="continuationSeparator" w:id="0">
    <w:p w14:paraId="592F6698" w14:textId="77777777" w:rsidR="00C52320" w:rsidRDefault="00C52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B6E3" w14:textId="77777777" w:rsidR="00C10F4F" w:rsidRDefault="00C10F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A891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657680F0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9DB7" w14:textId="780036F7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12</w:t>
    </w:r>
    <w:r>
      <w:rPr>
        <w:color w:val="000000"/>
      </w:rPr>
      <w:fldChar w:fldCharType="end"/>
    </w:r>
  </w:p>
  <w:p w14:paraId="0656382C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BE0"/>
    <w:multiLevelType w:val="multilevel"/>
    <w:tmpl w:val="EE747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4B792F"/>
    <w:multiLevelType w:val="multilevel"/>
    <w:tmpl w:val="A3244A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51"/>
    <w:rsid w:val="000202F7"/>
    <w:rsid w:val="00024B99"/>
    <w:rsid w:val="000402FD"/>
    <w:rsid w:val="00092C31"/>
    <w:rsid w:val="000B6339"/>
    <w:rsid w:val="000F25AA"/>
    <w:rsid w:val="00100CE6"/>
    <w:rsid w:val="00102A5F"/>
    <w:rsid w:val="00110CE5"/>
    <w:rsid w:val="0016441F"/>
    <w:rsid w:val="001E1CC8"/>
    <w:rsid w:val="001F4527"/>
    <w:rsid w:val="002351DF"/>
    <w:rsid w:val="002406F5"/>
    <w:rsid w:val="00251797"/>
    <w:rsid w:val="00252843"/>
    <w:rsid w:val="0025486E"/>
    <w:rsid w:val="00276284"/>
    <w:rsid w:val="002E421C"/>
    <w:rsid w:val="00380599"/>
    <w:rsid w:val="003876AB"/>
    <w:rsid w:val="003C09C0"/>
    <w:rsid w:val="003F1EF4"/>
    <w:rsid w:val="00400351"/>
    <w:rsid w:val="004654C1"/>
    <w:rsid w:val="004F5451"/>
    <w:rsid w:val="004F70AF"/>
    <w:rsid w:val="00516019"/>
    <w:rsid w:val="005421C9"/>
    <w:rsid w:val="00586ACE"/>
    <w:rsid w:val="005977F0"/>
    <w:rsid w:val="005A5C8D"/>
    <w:rsid w:val="005C09A8"/>
    <w:rsid w:val="006056D0"/>
    <w:rsid w:val="0064649E"/>
    <w:rsid w:val="00650483"/>
    <w:rsid w:val="006A6E08"/>
    <w:rsid w:val="006C1951"/>
    <w:rsid w:val="006C3528"/>
    <w:rsid w:val="006D6C8C"/>
    <w:rsid w:val="006F6057"/>
    <w:rsid w:val="007000DE"/>
    <w:rsid w:val="007139E2"/>
    <w:rsid w:val="007A3D6A"/>
    <w:rsid w:val="007D06A8"/>
    <w:rsid w:val="008119DD"/>
    <w:rsid w:val="0082649C"/>
    <w:rsid w:val="008304CE"/>
    <w:rsid w:val="0089330D"/>
    <w:rsid w:val="00895463"/>
    <w:rsid w:val="008D1A53"/>
    <w:rsid w:val="008E2B22"/>
    <w:rsid w:val="008E7368"/>
    <w:rsid w:val="008F3F4E"/>
    <w:rsid w:val="009015FC"/>
    <w:rsid w:val="009476D7"/>
    <w:rsid w:val="00964199"/>
    <w:rsid w:val="00970E9B"/>
    <w:rsid w:val="00A028AE"/>
    <w:rsid w:val="00A11050"/>
    <w:rsid w:val="00AA694B"/>
    <w:rsid w:val="00AB1C94"/>
    <w:rsid w:val="00AB27DF"/>
    <w:rsid w:val="00AC0B93"/>
    <w:rsid w:val="00B024BA"/>
    <w:rsid w:val="00B13F05"/>
    <w:rsid w:val="00B46827"/>
    <w:rsid w:val="00B54817"/>
    <w:rsid w:val="00B96CB8"/>
    <w:rsid w:val="00BA37AA"/>
    <w:rsid w:val="00BA5BB9"/>
    <w:rsid w:val="00BE0853"/>
    <w:rsid w:val="00BE3458"/>
    <w:rsid w:val="00C0037F"/>
    <w:rsid w:val="00C10F4F"/>
    <w:rsid w:val="00C52320"/>
    <w:rsid w:val="00C55FC9"/>
    <w:rsid w:val="00C60F6A"/>
    <w:rsid w:val="00CF6730"/>
    <w:rsid w:val="00D02097"/>
    <w:rsid w:val="00D04EBE"/>
    <w:rsid w:val="00D10E5B"/>
    <w:rsid w:val="00D13D65"/>
    <w:rsid w:val="00D3417A"/>
    <w:rsid w:val="00D345CD"/>
    <w:rsid w:val="00D7407B"/>
    <w:rsid w:val="00D93129"/>
    <w:rsid w:val="00DA1869"/>
    <w:rsid w:val="00DB3665"/>
    <w:rsid w:val="00DC214D"/>
    <w:rsid w:val="00DC646C"/>
    <w:rsid w:val="00DE05F5"/>
    <w:rsid w:val="00E11B1D"/>
    <w:rsid w:val="00E60729"/>
    <w:rsid w:val="00E834E8"/>
    <w:rsid w:val="00E95C37"/>
    <w:rsid w:val="00EC58BF"/>
    <w:rsid w:val="00F26EA2"/>
    <w:rsid w:val="00F31010"/>
    <w:rsid w:val="00F7623A"/>
    <w:rsid w:val="00FB7474"/>
    <w:rsid w:val="00FC674D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19A0"/>
  <w15:docId w15:val="{D14A7B71-A5D1-4C6E-95BC-B8FF6DE9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="Cambria" w:eastAsia="Cambria" w:hAnsi="Cambria" w:cs="Cambria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="Cambria" w:eastAsia="Cambria" w:hAnsi="Cambria" w:cs="Cambria"/>
      <w:sz w:val="32"/>
      <w:szCs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0"/>
      <w:outlineLvl w:val="3"/>
    </w:pPr>
    <w:rPr>
      <w:rFonts w:ascii="Cambria" w:eastAsia="Cambria" w:hAnsi="Cambria" w:cs="Cambria"/>
      <w:i/>
      <w:sz w:val="30"/>
      <w:szCs w:val="3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Cambria" w:hAnsi="Cambria" w:cs="Cambria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single" w:sz="6" w:space="8" w:color="9BBB59"/>
        <w:bottom w:val="single" w:sz="6" w:space="8" w:color="9BBB59"/>
      </w:pBdr>
      <w:spacing w:after="400" w:line="240" w:lineRule="auto"/>
      <w:jc w:val="center"/>
    </w:pPr>
    <w:rPr>
      <w:rFonts w:ascii="Cambria" w:eastAsia="Cambria" w:hAnsi="Cambria" w:cs="Cambria"/>
      <w:smallCaps/>
      <w:color w:val="1F497D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  <w:rPr>
      <w:color w:val="1F497D"/>
      <w:sz w:val="28"/>
      <w:szCs w:val="2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18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18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18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18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186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41F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C10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F4F"/>
  </w:style>
  <w:style w:type="paragraph" w:styleId="Pidipagina">
    <w:name w:val="footer"/>
    <w:basedOn w:val="Normale"/>
    <w:link w:val="PidipaginaCarattere"/>
    <w:uiPriority w:val="99"/>
    <w:unhideWhenUsed/>
    <w:rsid w:val="00C10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sort=date&amp;term=Eccles+F&amp;cauthor_id=3613045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?sort=date&amp;term=Eccles+F&amp;cauthor_id=3613045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ubmed.ncbi.nlm.nih.gov/?sort=date&amp;term=Perez+Algorta+G&amp;cauthor_id=3613045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sort=date&amp;term=Perez+Algorta+G&amp;cauthor_id=3613045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344A-4C86-45FE-AC0B-F6D154B8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Universita' degli Studi di Catania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Belfiore</dc:creator>
  <cp:lastModifiedBy>Francesco Belfiore</cp:lastModifiedBy>
  <cp:revision>3</cp:revision>
  <dcterms:created xsi:type="dcterms:W3CDTF">2024-05-26T15:04:00Z</dcterms:created>
  <dcterms:modified xsi:type="dcterms:W3CDTF">2024-05-26T15:05:00Z</dcterms:modified>
</cp:coreProperties>
</file>