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B8B1" w14:textId="10F84B06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Alexithymia and Illness Perceptions in Persons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>With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Multiple Sclerosis and Their Partners:</w:t>
      </w:r>
    </w:p>
    <w:p w14:paraId="13DC6FF1" w14:textId="15D339A2" w:rsidR="00110CE5" w:rsidRDefault="00110CE5" w:rsidP="00110CE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 dyadic analysis.</w:t>
      </w:r>
    </w:p>
    <w:p w14:paraId="35CA5BC6" w14:textId="2FD465EE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Journal: European Archives of Psychiatry and Clinical Neuroscience</w:t>
      </w:r>
    </w:p>
    <w:p w14:paraId="0ABF2108" w14:textId="2936C97B" w:rsidR="00110CE5" w:rsidRPr="00110CE5" w:rsidRDefault="00110CE5" w:rsidP="00110CE5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</w:pP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Authors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: Maria Luca *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a-b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, Antonina Luca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 xml:space="preserve"> c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Francesco Patti 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d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, </w:t>
      </w:r>
      <w:hyperlink r:id="rId8"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 xml:space="preserve"> </w:t>
        </w:r>
        <w:hyperlink r:id="rId9"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lang w:val="it-IT"/>
            </w:rPr>
            <w:t xml:space="preserve">Guillermo </w:t>
          </w:r>
          <w:hyperlink r:id="rId10">
            <w:r w:rsidRPr="00110CE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it-IT"/>
              </w:rPr>
              <w:t>Perez Algorta</w:t>
            </w:r>
          </w:hyperlink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vertAlign w:val="superscript"/>
              <w:lang w:val="it-IT"/>
            </w:rPr>
            <w:t>§a</w:t>
          </w:r>
          <w:r w:rsidRPr="00110CE5">
            <w:rPr>
              <w:rFonts w:ascii="Times New Roman" w:eastAsia="Times New Roman" w:hAnsi="Times New Roman" w:cs="Times New Roman"/>
              <w:bCs/>
              <w:sz w:val="22"/>
              <w:szCs w:val="22"/>
              <w:lang w:val="it-IT"/>
            </w:rPr>
            <w:t xml:space="preserve"> </w:t>
          </w:r>
        </w:hyperlink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 xml:space="preserve">, </w:t>
        </w:r>
      </w:hyperlink>
      <w:hyperlink r:id="rId11">
        <w:r w:rsidRPr="00110CE5">
          <w:rPr>
            <w:rFonts w:ascii="Times New Roman" w:eastAsia="Times New Roman" w:hAnsi="Times New Roman" w:cs="Times New Roman"/>
            <w:bCs/>
            <w:sz w:val="22"/>
            <w:szCs w:val="22"/>
            <w:lang w:val="it-IT"/>
          </w:rPr>
          <w:t>Fiona</w:t>
        </w:r>
      </w:hyperlink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 Juliet Rosalind</w:t>
      </w:r>
      <w:r w:rsidRPr="00110CE5">
        <w:rPr>
          <w:bCs/>
          <w:lang w:val="it-IT"/>
        </w:rPr>
        <w:t xml:space="preserve"> </w:t>
      </w:r>
      <w:proofErr w:type="spellStart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>Eccles</w:t>
      </w:r>
      <w:r w:rsidRPr="00110CE5">
        <w:rPr>
          <w:rFonts w:ascii="Times New Roman" w:eastAsia="Times New Roman" w:hAnsi="Times New Roman" w:cs="Times New Roman"/>
          <w:bCs/>
          <w:sz w:val="22"/>
          <w:szCs w:val="22"/>
          <w:vertAlign w:val="superscript"/>
          <w:lang w:val="it-IT"/>
        </w:rPr>
        <w:t>§a</w:t>
      </w:r>
      <w:proofErr w:type="spellEnd"/>
      <w:r w:rsidRPr="00110CE5">
        <w:rPr>
          <w:rFonts w:ascii="Times New Roman" w:eastAsia="Times New Roman" w:hAnsi="Times New Roman" w:cs="Times New Roman"/>
          <w:bCs/>
          <w:sz w:val="22"/>
          <w:szCs w:val="22"/>
          <w:lang w:val="it-IT"/>
        </w:rPr>
        <w:t xml:space="preserve">. </w:t>
      </w:r>
    </w:p>
    <w:p w14:paraId="228CFF3B" w14:textId="0075450C" w:rsidR="00110CE5" w:rsidRDefault="00110CE5" w:rsidP="00110CE5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eastAsia="Times New Roman" w:hAnsi="Times New Roman" w:cs="Times New Roman"/>
          <w:sz w:val="22"/>
          <w:szCs w:val="22"/>
        </w:rPr>
        <w:t>Division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Health Research, Faculty of Health and Medicine, Lancaster University, UK;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eastAsia="Times New Roman" w:hAnsi="Times New Roman" w:cs="Times New Roman"/>
          <w:sz w:val="22"/>
          <w:szCs w:val="22"/>
        </w:rPr>
        <w:t>Centre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for Addiction,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Adrano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Kore University of Enna, Italy; </w:t>
      </w:r>
      <w:proofErr w:type="spellStart"/>
      <w:r w:rsidRPr="007D06A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d</w:t>
      </w:r>
      <w:r>
        <w:rPr>
          <w:rFonts w:ascii="Times New Roman" w:eastAsia="Times New Roman" w:hAnsi="Times New Roman" w:cs="Times New Roman"/>
          <w:sz w:val="22"/>
          <w:szCs w:val="22"/>
        </w:rPr>
        <w:t>Department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of Medicine, Surgery and Advanced Technologies “G.F. Ingrassia”, University of Catania, Italy</w:t>
      </w:r>
    </w:p>
    <w:p w14:paraId="7FCB24DF" w14:textId="77777777" w:rsid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41E40B1" w14:textId="136B48C4" w:rsidR="00110CE5" w:rsidRPr="00110CE5" w:rsidRDefault="00110CE5" w:rsidP="00110CE5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*</w:t>
      </w:r>
      <w:proofErr w:type="gramStart"/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>correspondence</w:t>
      </w:r>
      <w:proofErr w:type="gramEnd"/>
      <w:r w:rsidRPr="00110CE5">
        <w:rPr>
          <w:rFonts w:ascii="Times New Roman" w:eastAsia="Times New Roman" w:hAnsi="Times New Roman" w:cs="Times New Roman"/>
          <w:bCs/>
          <w:sz w:val="22"/>
          <w:szCs w:val="22"/>
        </w:rPr>
        <w:t xml:space="preserve"> to: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lucmaria@tiscali.it</w:t>
      </w:r>
    </w:p>
    <w:p w14:paraId="3C3155A3" w14:textId="4BAF286E" w:rsidR="000F25AA" w:rsidRDefault="000F25AA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56C1D6F" w14:textId="1FB1D37D" w:rsidR="000F25AA" w:rsidRDefault="000F25AA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C863D30" w14:textId="7F508A2E" w:rsidR="006C1951" w:rsidRDefault="000F25AA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0F25A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Supplemental </w:t>
      </w:r>
      <w:r w:rsidR="00DC214D">
        <w:rPr>
          <w:rFonts w:ascii="Times New Roman" w:eastAsia="Times New Roman" w:hAnsi="Times New Roman" w:cs="Times New Roman"/>
          <w:b/>
          <w:sz w:val="22"/>
          <w:szCs w:val="22"/>
        </w:rPr>
        <w:t>Table 2. Alexithymia in PwMS and partners</w:t>
      </w:r>
    </w:p>
    <w:p w14:paraId="64E62C42" w14:textId="77777777" w:rsidR="006C1951" w:rsidRDefault="006C1951">
      <w:pPr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</w:p>
    <w:tbl>
      <w:tblPr>
        <w:tblStyle w:val="a0"/>
        <w:tblW w:w="902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67"/>
        <w:gridCol w:w="1428"/>
        <w:gridCol w:w="1428"/>
        <w:gridCol w:w="1693"/>
        <w:gridCol w:w="1408"/>
        <w:gridCol w:w="1302"/>
      </w:tblGrid>
      <w:tr w:rsidR="006C1951" w14:paraId="5B28C832" w14:textId="77777777">
        <w:trPr>
          <w:trHeight w:val="731"/>
        </w:trPr>
        <w:tc>
          <w:tcPr>
            <w:tcW w:w="1767" w:type="dxa"/>
            <w:tcBorders>
              <w:bottom w:val="single" w:sz="4" w:space="0" w:color="000000"/>
            </w:tcBorders>
          </w:tcPr>
          <w:p w14:paraId="6D3CC74D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TAS-20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14:paraId="4FB6C151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Whole sample (n=200)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14:paraId="31233371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PwMS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(n=100)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14:paraId="2E7948EC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Partners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(n=100)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14:paraId="7DEF5B86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p-value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</w:tcPr>
          <w:p w14:paraId="6297230E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 value</w:t>
            </w:r>
          </w:p>
        </w:tc>
      </w:tr>
      <w:tr w:rsidR="006C1951" w14:paraId="40F325C8" w14:textId="77777777">
        <w:trPr>
          <w:trHeight w:val="300"/>
        </w:trPr>
        <w:tc>
          <w:tcPr>
            <w:tcW w:w="1767" w:type="dxa"/>
            <w:tcBorders>
              <w:bottom w:val="nil"/>
            </w:tcBorders>
          </w:tcPr>
          <w:p w14:paraId="46950686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DDF</w:t>
            </w:r>
          </w:p>
        </w:tc>
        <w:tc>
          <w:tcPr>
            <w:tcW w:w="1428" w:type="dxa"/>
            <w:tcBorders>
              <w:bottom w:val="nil"/>
            </w:tcBorders>
          </w:tcPr>
          <w:p w14:paraId="5E280CC8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12.6±4.5</w:t>
            </w:r>
          </w:p>
        </w:tc>
        <w:tc>
          <w:tcPr>
            <w:tcW w:w="1428" w:type="dxa"/>
            <w:tcBorders>
              <w:bottom w:val="nil"/>
            </w:tcBorders>
          </w:tcPr>
          <w:p w14:paraId="417F4726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13.1±4.4</w:t>
            </w:r>
          </w:p>
        </w:tc>
        <w:tc>
          <w:tcPr>
            <w:tcW w:w="1693" w:type="dxa"/>
            <w:tcBorders>
              <w:bottom w:val="nil"/>
            </w:tcBorders>
          </w:tcPr>
          <w:p w14:paraId="4AD94543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12.1±4.5</w:t>
            </w:r>
          </w:p>
        </w:tc>
        <w:tc>
          <w:tcPr>
            <w:tcW w:w="1408" w:type="dxa"/>
            <w:tcBorders>
              <w:bottom w:val="nil"/>
            </w:tcBorders>
          </w:tcPr>
          <w:p w14:paraId="0C42E79F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.134</w:t>
            </w:r>
          </w:p>
        </w:tc>
        <w:tc>
          <w:tcPr>
            <w:tcW w:w="1302" w:type="dxa"/>
            <w:tcBorders>
              <w:bottom w:val="nil"/>
            </w:tcBorders>
          </w:tcPr>
          <w:p w14:paraId="7DBC6ECA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1.506</w:t>
            </w:r>
          </w:p>
        </w:tc>
      </w:tr>
      <w:tr w:rsidR="006C1951" w14:paraId="3EC21A4A" w14:textId="77777777">
        <w:trPr>
          <w:trHeight w:val="315"/>
        </w:trPr>
        <w:tc>
          <w:tcPr>
            <w:tcW w:w="1767" w:type="dxa"/>
            <w:tcBorders>
              <w:top w:val="nil"/>
              <w:bottom w:val="nil"/>
            </w:tcBorders>
          </w:tcPr>
          <w:p w14:paraId="4AFD40CC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DIF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70ABB576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16.6±7.6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065D6A87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18.2±8.1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48CC7DDB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15.0±6.8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680518F7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.003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269BB6D7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3.029</w:t>
            </w:r>
          </w:p>
        </w:tc>
      </w:tr>
      <w:tr w:rsidR="006C1951" w14:paraId="6E43E3AE" w14:textId="77777777">
        <w:trPr>
          <w:trHeight w:val="285"/>
        </w:trPr>
        <w:tc>
          <w:tcPr>
            <w:tcW w:w="1767" w:type="dxa"/>
            <w:tcBorders>
              <w:top w:val="nil"/>
              <w:bottom w:val="nil"/>
            </w:tcBorders>
          </w:tcPr>
          <w:p w14:paraId="37776DF6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EOT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7BC2517A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20.0±4.8</w:t>
            </w:r>
          </w:p>
        </w:tc>
        <w:tc>
          <w:tcPr>
            <w:tcW w:w="1428" w:type="dxa"/>
            <w:tcBorders>
              <w:top w:val="nil"/>
              <w:bottom w:val="nil"/>
            </w:tcBorders>
          </w:tcPr>
          <w:p w14:paraId="68BCB0BA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20.2±4.8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14:paraId="29D4AFB4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19.8±4.7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5F6567F4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.507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5051D421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0.665</w:t>
            </w:r>
          </w:p>
        </w:tc>
      </w:tr>
      <w:tr w:rsidR="006C1951" w14:paraId="2C42E954" w14:textId="77777777">
        <w:trPr>
          <w:trHeight w:val="248"/>
        </w:trPr>
        <w:tc>
          <w:tcPr>
            <w:tcW w:w="1767" w:type="dxa"/>
            <w:tcBorders>
              <w:top w:val="nil"/>
            </w:tcBorders>
          </w:tcPr>
          <w:p w14:paraId="3D82876B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TAS tot</w:t>
            </w:r>
          </w:p>
        </w:tc>
        <w:tc>
          <w:tcPr>
            <w:tcW w:w="1428" w:type="dxa"/>
            <w:tcBorders>
              <w:top w:val="nil"/>
            </w:tcBorders>
          </w:tcPr>
          <w:p w14:paraId="5391DB6D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49.2±13.4</w:t>
            </w:r>
          </w:p>
        </w:tc>
        <w:tc>
          <w:tcPr>
            <w:tcW w:w="1428" w:type="dxa"/>
            <w:tcBorders>
              <w:top w:val="nil"/>
            </w:tcBorders>
          </w:tcPr>
          <w:p w14:paraId="1D9BD059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51.5±13.8</w:t>
            </w:r>
          </w:p>
        </w:tc>
        <w:tc>
          <w:tcPr>
            <w:tcW w:w="1693" w:type="dxa"/>
            <w:tcBorders>
              <w:top w:val="nil"/>
            </w:tcBorders>
          </w:tcPr>
          <w:p w14:paraId="7D94A172" w14:textId="77777777" w:rsidR="006C1951" w:rsidRDefault="00DC21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46.9±12.6</w:t>
            </w:r>
          </w:p>
        </w:tc>
        <w:tc>
          <w:tcPr>
            <w:tcW w:w="1408" w:type="dxa"/>
            <w:tcBorders>
              <w:top w:val="nil"/>
            </w:tcBorders>
          </w:tcPr>
          <w:p w14:paraId="4A029EAE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.015</w:t>
            </w:r>
          </w:p>
        </w:tc>
        <w:tc>
          <w:tcPr>
            <w:tcW w:w="1302" w:type="dxa"/>
            <w:tcBorders>
              <w:top w:val="nil"/>
            </w:tcBorders>
          </w:tcPr>
          <w:p w14:paraId="618E543F" w14:textId="77777777" w:rsidR="006C1951" w:rsidRDefault="00DC21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2.466</w:t>
            </w:r>
          </w:p>
        </w:tc>
      </w:tr>
    </w:tbl>
    <w:p w14:paraId="0835B3F8" w14:textId="0C81FAA1" w:rsidR="006C1951" w:rsidRDefault="00DC214D" w:rsidP="009710BE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Abbreviations. TAS-20: Toronto Alexithymia Scale-20; DDF: Difficulty Describing Feelings; DIF: Difficulty Identifying Feelings; EOT: Externally-Oriented Thinking; tot: total; PwMS: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persons with multiple sclerosis; Bold values: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sz w:val="22"/>
          <w:szCs w:val="22"/>
        </w:rPr>
        <w:t>&lt;.05.</w:t>
      </w:r>
    </w:p>
    <w:sectPr w:rsidR="006C1951" w:rsidSect="009710BE"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2CA5" w14:textId="77777777" w:rsidR="00D862F6" w:rsidRDefault="00D862F6">
      <w:pPr>
        <w:spacing w:after="0" w:line="240" w:lineRule="auto"/>
      </w:pPr>
      <w:r>
        <w:separator/>
      </w:r>
    </w:p>
  </w:endnote>
  <w:endnote w:type="continuationSeparator" w:id="0">
    <w:p w14:paraId="573F854A" w14:textId="77777777" w:rsidR="00D862F6" w:rsidRDefault="00D8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ACC0" w14:textId="6782D9AA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</w:t>
    </w:r>
    <w:r>
      <w:rPr>
        <w:color w:val="000000"/>
      </w:rPr>
      <w:fldChar w:fldCharType="end"/>
    </w:r>
  </w:p>
  <w:p w14:paraId="6EDE1F8F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3FA8" w14:textId="77777777" w:rsidR="00D862F6" w:rsidRDefault="00D862F6">
      <w:pPr>
        <w:spacing w:after="0" w:line="240" w:lineRule="auto"/>
      </w:pPr>
      <w:r>
        <w:separator/>
      </w:r>
    </w:p>
  </w:footnote>
  <w:footnote w:type="continuationSeparator" w:id="0">
    <w:p w14:paraId="7D9D06FC" w14:textId="77777777" w:rsidR="00D862F6" w:rsidRDefault="00D8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A891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657680F0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9DB7" w14:textId="780036F7" w:rsidR="006C1951" w:rsidRDefault="00DC21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4199">
      <w:rPr>
        <w:noProof/>
        <w:color w:val="000000"/>
      </w:rPr>
      <w:t>12</w:t>
    </w:r>
    <w:r>
      <w:rPr>
        <w:color w:val="000000"/>
      </w:rPr>
      <w:fldChar w:fldCharType="end"/>
    </w:r>
  </w:p>
  <w:p w14:paraId="0656382C" w14:textId="77777777" w:rsidR="006C1951" w:rsidRDefault="006C19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BE0"/>
    <w:multiLevelType w:val="multilevel"/>
    <w:tmpl w:val="EE747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F4B792F"/>
    <w:multiLevelType w:val="multilevel"/>
    <w:tmpl w:val="A3244A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51"/>
    <w:rsid w:val="000202F7"/>
    <w:rsid w:val="00024B99"/>
    <w:rsid w:val="000402FD"/>
    <w:rsid w:val="00092C31"/>
    <w:rsid w:val="000B6339"/>
    <w:rsid w:val="000F25AA"/>
    <w:rsid w:val="00100CE6"/>
    <w:rsid w:val="00102A5F"/>
    <w:rsid w:val="00110CE5"/>
    <w:rsid w:val="0016441F"/>
    <w:rsid w:val="001E1CC8"/>
    <w:rsid w:val="001F4527"/>
    <w:rsid w:val="002351DF"/>
    <w:rsid w:val="002406F5"/>
    <w:rsid w:val="00251797"/>
    <w:rsid w:val="00252843"/>
    <w:rsid w:val="0025486E"/>
    <w:rsid w:val="00276284"/>
    <w:rsid w:val="002E421C"/>
    <w:rsid w:val="00380599"/>
    <w:rsid w:val="003876AB"/>
    <w:rsid w:val="003C09C0"/>
    <w:rsid w:val="003F1EF4"/>
    <w:rsid w:val="00400351"/>
    <w:rsid w:val="004654C1"/>
    <w:rsid w:val="004F5451"/>
    <w:rsid w:val="004F70AF"/>
    <w:rsid w:val="00516019"/>
    <w:rsid w:val="005421C9"/>
    <w:rsid w:val="00586ACE"/>
    <w:rsid w:val="005977F0"/>
    <w:rsid w:val="005A5C8D"/>
    <w:rsid w:val="005C09A8"/>
    <w:rsid w:val="006056D0"/>
    <w:rsid w:val="0064649E"/>
    <w:rsid w:val="00650483"/>
    <w:rsid w:val="006A6E08"/>
    <w:rsid w:val="006C1951"/>
    <w:rsid w:val="006C3528"/>
    <w:rsid w:val="006D6C8C"/>
    <w:rsid w:val="006F6057"/>
    <w:rsid w:val="007000DE"/>
    <w:rsid w:val="007139E2"/>
    <w:rsid w:val="007A3D6A"/>
    <w:rsid w:val="007D06A8"/>
    <w:rsid w:val="008119DD"/>
    <w:rsid w:val="0082649C"/>
    <w:rsid w:val="008304CE"/>
    <w:rsid w:val="0089330D"/>
    <w:rsid w:val="00895463"/>
    <w:rsid w:val="008D1A53"/>
    <w:rsid w:val="008E2B22"/>
    <w:rsid w:val="008E7368"/>
    <w:rsid w:val="008F3F4E"/>
    <w:rsid w:val="009015FC"/>
    <w:rsid w:val="009476D7"/>
    <w:rsid w:val="00964199"/>
    <w:rsid w:val="00970E9B"/>
    <w:rsid w:val="009710BE"/>
    <w:rsid w:val="00A028AE"/>
    <w:rsid w:val="00A11050"/>
    <w:rsid w:val="00AA694B"/>
    <w:rsid w:val="00AB1C94"/>
    <w:rsid w:val="00AB27DF"/>
    <w:rsid w:val="00AC0B93"/>
    <w:rsid w:val="00B024BA"/>
    <w:rsid w:val="00B13F05"/>
    <w:rsid w:val="00B46827"/>
    <w:rsid w:val="00B54817"/>
    <w:rsid w:val="00B54ACA"/>
    <w:rsid w:val="00B96CB8"/>
    <w:rsid w:val="00BA37AA"/>
    <w:rsid w:val="00BA5BB9"/>
    <w:rsid w:val="00BE0853"/>
    <w:rsid w:val="00C0037F"/>
    <w:rsid w:val="00C55FC9"/>
    <w:rsid w:val="00C60F6A"/>
    <w:rsid w:val="00CF6730"/>
    <w:rsid w:val="00D02097"/>
    <w:rsid w:val="00D04EBE"/>
    <w:rsid w:val="00D10E5B"/>
    <w:rsid w:val="00D13D65"/>
    <w:rsid w:val="00D3417A"/>
    <w:rsid w:val="00D345CD"/>
    <w:rsid w:val="00D7407B"/>
    <w:rsid w:val="00D862F6"/>
    <w:rsid w:val="00D93129"/>
    <w:rsid w:val="00DA1869"/>
    <w:rsid w:val="00DB3665"/>
    <w:rsid w:val="00DC214D"/>
    <w:rsid w:val="00DC646C"/>
    <w:rsid w:val="00DE05F5"/>
    <w:rsid w:val="00E11B1D"/>
    <w:rsid w:val="00E60729"/>
    <w:rsid w:val="00E834E8"/>
    <w:rsid w:val="00E95C37"/>
    <w:rsid w:val="00EC58BF"/>
    <w:rsid w:val="00F26EA2"/>
    <w:rsid w:val="00F31010"/>
    <w:rsid w:val="00F7623A"/>
    <w:rsid w:val="00FB7474"/>
    <w:rsid w:val="00FC674D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19A0"/>
  <w15:docId w15:val="{D14A7B71-A5D1-4C6E-95BC-B8FF6DE9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="Cambria" w:eastAsia="Cambria" w:hAnsi="Cambria" w:cs="Cambria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="Cambria" w:eastAsia="Cambria" w:hAnsi="Cambria" w:cs="Cambria"/>
      <w:sz w:val="32"/>
      <w:szCs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0"/>
      <w:outlineLvl w:val="3"/>
    </w:pPr>
    <w:rPr>
      <w:rFonts w:ascii="Cambria" w:eastAsia="Cambria" w:hAnsi="Cambria" w:cs="Cambria"/>
      <w:i/>
      <w:sz w:val="30"/>
      <w:szCs w:val="3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4"/>
    </w:pPr>
    <w:rPr>
      <w:rFonts w:ascii="Cambria" w:eastAsia="Cambria" w:hAnsi="Cambria" w:cs="Cambria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Cambria" w:eastAsia="Cambria" w:hAnsi="Cambria" w:cs="Cambria"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single" w:sz="6" w:space="8" w:color="9BBB59"/>
        <w:bottom w:val="single" w:sz="6" w:space="8" w:color="9BBB59"/>
      </w:pBdr>
      <w:spacing w:after="400" w:line="240" w:lineRule="auto"/>
      <w:jc w:val="center"/>
    </w:pPr>
    <w:rPr>
      <w:rFonts w:ascii="Cambria" w:eastAsia="Cambria" w:hAnsi="Cambria" w:cs="Cambria"/>
      <w:smallCaps/>
      <w:color w:val="1F497D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  <w:rPr>
      <w:color w:val="1F497D"/>
      <w:sz w:val="28"/>
      <w:szCs w:val="2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18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18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18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18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186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date&amp;term=Eccles+F&amp;cauthor_id=3613045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?sort=date&amp;term=Eccles+F&amp;cauthor_id=3613045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ubmed.ncbi.nlm.nih.gov/?sort=date&amp;term=Perez+Algorta+G&amp;cauthor_id=361304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sort=date&amp;term=Perez+Algorta+G&amp;cauthor_id=3613045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344A-4C86-45FE-AC0B-F6D154B8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Universita' degli Studi di Catania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Belfiore</dc:creator>
  <cp:lastModifiedBy>Francesco Belfiore</cp:lastModifiedBy>
  <cp:revision>3</cp:revision>
  <dcterms:created xsi:type="dcterms:W3CDTF">2024-05-26T15:02:00Z</dcterms:created>
  <dcterms:modified xsi:type="dcterms:W3CDTF">2024-05-26T15:03:00Z</dcterms:modified>
</cp:coreProperties>
</file>