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3"/>
        <w:gridCol w:w="1599"/>
        <w:gridCol w:w="1456"/>
        <w:gridCol w:w="726"/>
        <w:gridCol w:w="726"/>
        <w:gridCol w:w="727"/>
        <w:gridCol w:w="815"/>
      </w:tblGrid>
      <w:tr>
        <w:trPr>
          <w:trHeight w:val="366" w:hRule="atLeast"/>
          <w:jc w:val="center"/>
        </w:trPr>
        <w:tc>
          <w:tcPr>
            <w:tcW w:w="1451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Variables</w:t>
            </w:r>
          </w:p>
        </w:tc>
        <w:tc>
          <w:tcPr>
            <w:tcW w:w="938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Mucocele side(n=27)</w:t>
            </w:r>
          </w:p>
        </w:tc>
        <w:tc>
          <w:tcPr>
            <w:tcW w:w="854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Paired side(n=27)</w:t>
            </w:r>
          </w:p>
        </w:tc>
        <w:tc>
          <w:tcPr>
            <w:tcW w:w="426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r</w:t>
            </w:r>
          </w:p>
        </w:tc>
        <w:tc>
          <w:tcPr>
            <w:tcW w:w="426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P(r)</w:t>
            </w:r>
          </w:p>
        </w:tc>
        <w:tc>
          <w:tcPr>
            <w:tcW w:w="427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T/Z</w:t>
            </w:r>
          </w:p>
        </w:tc>
        <w:tc>
          <w:tcPr>
            <w:tcW w:w="478" w:type="pct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P</w:t>
            </w:r>
          </w:p>
        </w:tc>
      </w:tr>
      <w:tr>
        <w:trPr>
          <w:trHeight w:val="336" w:hRule="atLeast"/>
          <w:jc w:val="center"/>
        </w:trPr>
        <w:tc>
          <w:tcPr>
            <w:tcW w:w="5000" w:type="pct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Nasolacrimal canal and lacrimal sac fossa structures (mean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SD)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Dminimum (mm)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4.25 ± 1.09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4.35 ± 0.69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0.580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0.002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-0.592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  <w:t>0.559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Dmaximum (mm)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6.43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2.21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5.46 ± 1.06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0.090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0.657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2.134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0.042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Ssuperior (mm2)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41.70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22.11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28.03 ± 7.23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0.161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0.421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3.211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0.004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Lacrimal sac fossa width (mm)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8.19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1.71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7.29 ± 1.46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0.657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&lt;.001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3.543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0.002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Frontal process proportion (%)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46.73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±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7.37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48.94 ± 7.52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0.298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0.131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-1.301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0.205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Frontal process thickness (mm)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1.88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0.56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1.97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0.55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0.295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0.068 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-0.713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0.482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Lacrimal bone angle (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°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116.69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13.26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107.67 ± 13.71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0.051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0.802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2.522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0.018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Nasal structures (mean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SD)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Inferior turbinate thickness (mm)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8.65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1.79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8.60 ± 1.83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0.467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0.014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  <w:t>0.136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0.893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Inferior turbinate angle (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>°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)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60.75 </w:t>
            </w:r>
            <w:r>
              <w:rPr>
                <w:rFonts w:ascii="Times New Roman" w:hAnsi="Times New Roman"/>
                <w:color w:val="000000"/>
                <w:kern w:val="0"/>
                <w:sz w:val="16"/>
                <w:szCs w:val="16"/>
                <w:lang w:bidi="ar"/>
              </w:rPr>
              <w:t xml:space="preserve">± </w:t>
            </w: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13.69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58.15 ± 14.50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0.219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0.272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  <w:t>0.764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  <w:t>0.452</w:t>
            </w:r>
          </w:p>
        </w:tc>
      </w:tr>
      <w:tr>
        <w:trPr>
          <w:trHeight w:val="336" w:hRule="atLeast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Nasal abnormalities</w:t>
            </w:r>
            <w:r>
              <w:rPr>
                <w:rFonts w:ascii="Times New Roman" w:hAnsi="Times New Roman"/>
                <w:color w:val="000000"/>
                <w:kern w:val="0"/>
                <w:lang w:bidi="ar"/>
              </w:rPr>
              <w:t xml:space="preserve"> 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Nasal septal deviation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8 (29.63)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-简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6 (22.22)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0.347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0.076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0.535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0.593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Concha bullosa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8 (29.63)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8 (29.63)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0.289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0.143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0.000 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Frontal sinusitis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(14.81)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5 (18.52)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0.070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0.73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-0.378 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0.705 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Maxillary sinusitis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(14.81)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2 (7.40)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0.376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0.54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0.816 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0.414 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Ethmoid sinusitis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(14.81)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(14.81)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0.413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0.032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0.000 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1.000 </w:t>
            </w:r>
          </w:p>
        </w:tc>
      </w:tr>
      <w:tr>
        <w:trPr>
          <w:trHeight w:val="336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Osteomeatal complex opacification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6 (22.22)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(14.81)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0.028 </w:t>
            </w:r>
          </w:p>
        </w:tc>
        <w:tc>
          <w:tcPr>
            <w:tcW w:w="4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0.89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0.707 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0.480 </w:t>
            </w:r>
          </w:p>
        </w:tc>
      </w:tr>
      <w:tr>
        <w:trPr>
          <w:trHeight w:val="351" w:hRule="atLeast"/>
          <w:jc w:val="center"/>
        </w:trPr>
        <w:tc>
          <w:tcPr>
            <w:tcW w:w="1451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Agger nasi cell opacification</w:t>
            </w:r>
          </w:p>
        </w:tc>
        <w:tc>
          <w:tcPr>
            <w:tcW w:w="93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16 (59.26)</w:t>
            </w:r>
          </w:p>
        </w:tc>
        <w:tc>
          <w:tcPr>
            <w:tcW w:w="854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4 (14.81)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0.167 </w:t>
            </w:r>
          </w:p>
        </w:tc>
        <w:tc>
          <w:tcPr>
            <w:tcW w:w="426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>0.683</w:t>
            </w:r>
          </w:p>
        </w:tc>
        <w:tc>
          <w:tcPr>
            <w:tcW w:w="427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3.000 </w:t>
            </w:r>
          </w:p>
        </w:tc>
        <w:tc>
          <w:tcPr>
            <w:tcW w:w="478" w:type="pct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Arial Regular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Arial Regular"/>
                <w:color w:val="000000"/>
                <w:kern w:val="0"/>
                <w:sz w:val="16"/>
                <w:szCs w:val="16"/>
                <w:lang w:bidi="ar"/>
              </w:rPr>
              <w:t xml:space="preserve">0.003 </w:t>
            </w:r>
          </w:p>
        </w:tc>
      </w:tr>
    </w:tbl>
    <w:p>
      <w:pPr>
        <w:tabs>
          <w:tab w:val="left" w:pos="892"/>
        </w:tabs>
        <w:jc w:val="left"/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806"/>
    <w:rsid w:val="00094806"/>
    <w:rsid w:val="001C3097"/>
    <w:rsid w:val="003C7F90"/>
    <w:rsid w:val="004F3C3C"/>
    <w:rsid w:val="005B5956"/>
    <w:rsid w:val="005C0C64"/>
    <w:rsid w:val="0064414D"/>
    <w:rsid w:val="00660B99"/>
    <w:rsid w:val="0076450F"/>
    <w:rsid w:val="007B6816"/>
    <w:rsid w:val="008D5246"/>
    <w:rsid w:val="008E5DCD"/>
    <w:rsid w:val="00901CF2"/>
    <w:rsid w:val="00C43A4B"/>
    <w:rsid w:val="00CB7A0F"/>
    <w:rsid w:val="00E50B1B"/>
    <w:rsid w:val="00F73A71"/>
    <w:rsid w:val="77FF8EE9"/>
    <w:rsid w:val="FAFB8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:szCs w:val="24"/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0"/>
    <w:rPr>
      <w:rFonts w:ascii="Arial" w:hAnsi="Arial" w:eastAsia="黑体"/>
      <w:sz w:val="20"/>
    </w:rPr>
  </w:style>
  <w:style w:type="paragraph" w:styleId="12">
    <w:name w:val="Subtitle"/>
    <w:basedOn w:val="1"/>
    <w:next w:val="1"/>
    <w:link w:val="26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3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16">
    <w:name w:val="标题 1 字符"/>
    <w:basedOn w:val="15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3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2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引用 字符"/>
    <w:basedOn w:val="15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:szCs w:val="24"/>
      <w14:ligatures w14:val="standardContextual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:szCs w:val="24"/>
      <w14:ligatures w14:val="standardContextual"/>
    </w:rPr>
  </w:style>
  <w:style w:type="character" w:customStyle="1" w:styleId="32">
    <w:name w:val="明显引用 字符"/>
    <w:basedOn w:val="15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617</Words>
  <Characters>3522</Characters>
  <Lines>29</Lines>
  <Paragraphs>8</Paragraphs>
  <TotalTime>0</TotalTime>
  <ScaleCrop>false</ScaleCrop>
  <LinksUpToDate>false</LinksUpToDate>
  <CharactersWithSpaces>4131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2024-06-05T20:12:00Z</dcterms:created>
  <dc:creator>雪田 温</dc:creator>
  <cp:lastModifiedBy>温雪田</cp:lastModifiedBy>
  <dcterms:modified xsi:type="dcterms:W3CDTF">2024-06-05T12:52:12Z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1BECFFF25B3747B04DE65F66B4392573_42</vt:lpwstr>
  </property>
</Properties>
</file>