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EE10" w14:textId="77777777" w:rsidR="00DF5B45" w:rsidRPr="006A119D" w:rsidRDefault="00DF5B45" w:rsidP="00DF5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274AE9C" w14:textId="77777777" w:rsidR="00DF5B45" w:rsidRPr="00603FF7" w:rsidRDefault="00DF5B45" w:rsidP="00DF5B4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03FF7">
        <w:rPr>
          <w:rFonts w:asciiTheme="majorBidi" w:hAnsiTheme="majorBidi" w:cstheme="majorBidi"/>
          <w:b/>
          <w:bCs/>
          <w:sz w:val="28"/>
          <w:szCs w:val="28"/>
        </w:rPr>
        <w:t xml:space="preserve">Supplementary information </w:t>
      </w:r>
    </w:p>
    <w:p w14:paraId="415B657F" w14:textId="77777777" w:rsidR="00DF5B45" w:rsidRPr="006A119D" w:rsidRDefault="00DF5B45" w:rsidP="00DF5B4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141004771"/>
      <w:r w:rsidRPr="006A119D">
        <w:rPr>
          <w:rFonts w:asciiTheme="majorBidi" w:hAnsiTheme="majorBidi" w:cstheme="majorBidi"/>
          <w:sz w:val="24"/>
          <w:szCs w:val="24"/>
        </w:rPr>
        <w:t>Supplementary Table 1: Multivariate linear regression between the Shannon index (bacterial diversity), bacterial load (16S rRNA copy number per m</w:t>
      </w:r>
      <w:r w:rsidRPr="006A119D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A119D">
        <w:rPr>
          <w:rFonts w:asciiTheme="majorBidi" w:hAnsiTheme="majorBidi" w:cstheme="majorBidi"/>
          <w:sz w:val="24"/>
          <w:szCs w:val="24"/>
        </w:rPr>
        <w:t>) and endotoxin load (endotoxin unit per m</w:t>
      </w:r>
      <w:r w:rsidRPr="006A119D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A119D">
        <w:rPr>
          <w:rFonts w:asciiTheme="majorBidi" w:hAnsiTheme="majorBidi" w:cstheme="majorBidi"/>
          <w:sz w:val="24"/>
          <w:szCs w:val="24"/>
        </w:rPr>
        <w:t xml:space="preserve">) as exposures and marker of airway inflammation (FeNO) as outcomes. The FeNO model were stratified based on the atopic status and sex of the participants. </w:t>
      </w:r>
    </w:p>
    <w:bookmarkEnd w:id="0"/>
    <w:p w14:paraId="6A519645" w14:textId="77777777" w:rsidR="00DF5B45" w:rsidRPr="006A119D" w:rsidRDefault="00DF5B45" w:rsidP="00DF5B4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297" w:type="dxa"/>
        <w:tblLook w:val="04A0" w:firstRow="1" w:lastRow="0" w:firstColumn="1" w:lastColumn="0" w:noHBand="0" w:noVBand="1"/>
      </w:tblPr>
      <w:tblGrid>
        <w:gridCol w:w="1998"/>
        <w:gridCol w:w="1170"/>
        <w:gridCol w:w="1170"/>
        <w:gridCol w:w="1080"/>
        <w:gridCol w:w="758"/>
        <w:gridCol w:w="1132"/>
        <w:gridCol w:w="1080"/>
        <w:gridCol w:w="1080"/>
        <w:gridCol w:w="829"/>
      </w:tblGrid>
      <w:tr w:rsidR="00DF5B45" w:rsidRPr="00262F79" w14:paraId="2EF4E709" w14:textId="77777777" w:rsidTr="00EF6D7D">
        <w:trPr>
          <w:trHeight w:val="921"/>
        </w:trPr>
        <w:tc>
          <w:tcPr>
            <w:tcW w:w="1998" w:type="dxa"/>
          </w:tcPr>
          <w:p w14:paraId="56FECCCD" w14:textId="77777777" w:rsidR="00DF5B45" w:rsidRPr="00262F79" w:rsidRDefault="00DF5B45" w:rsidP="00EF6D7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8" w:type="dxa"/>
            <w:gridSpan w:val="4"/>
          </w:tcPr>
          <w:p w14:paraId="0803B85B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 xml:space="preserve">Atopic male </w:t>
            </w:r>
          </w:p>
        </w:tc>
        <w:tc>
          <w:tcPr>
            <w:tcW w:w="4121" w:type="dxa"/>
            <w:gridSpan w:val="4"/>
          </w:tcPr>
          <w:p w14:paraId="11C43368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 xml:space="preserve">Atopic female </w:t>
            </w:r>
          </w:p>
        </w:tc>
      </w:tr>
      <w:tr w:rsidR="00DF5B45" w:rsidRPr="00262F79" w14:paraId="58FC5079" w14:textId="77777777" w:rsidTr="00EF6D7D">
        <w:trPr>
          <w:trHeight w:val="585"/>
        </w:trPr>
        <w:tc>
          <w:tcPr>
            <w:tcW w:w="1998" w:type="dxa"/>
            <w:vMerge w:val="restart"/>
          </w:tcPr>
          <w:p w14:paraId="04501E56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Bacterial diversity</w:t>
            </w:r>
          </w:p>
        </w:tc>
        <w:tc>
          <w:tcPr>
            <w:tcW w:w="1170" w:type="dxa"/>
            <w:vMerge w:val="restart"/>
          </w:tcPr>
          <w:p w14:paraId="10A88975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2250" w:type="dxa"/>
            <w:gridSpan w:val="2"/>
          </w:tcPr>
          <w:p w14:paraId="2CAE1A88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758" w:type="dxa"/>
            <w:vMerge w:val="restart"/>
          </w:tcPr>
          <w:p w14:paraId="2E3CA2C2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  <w:tc>
          <w:tcPr>
            <w:tcW w:w="1132" w:type="dxa"/>
            <w:vMerge w:val="restart"/>
          </w:tcPr>
          <w:p w14:paraId="673CADAA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2160" w:type="dxa"/>
            <w:gridSpan w:val="2"/>
          </w:tcPr>
          <w:p w14:paraId="1DDF2DA6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829" w:type="dxa"/>
            <w:vMerge w:val="restart"/>
          </w:tcPr>
          <w:p w14:paraId="15E6F972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</w:tr>
      <w:tr w:rsidR="00DF5B45" w:rsidRPr="00262F79" w14:paraId="7FF65306" w14:textId="77777777" w:rsidTr="00EF6D7D">
        <w:trPr>
          <w:trHeight w:val="580"/>
        </w:trPr>
        <w:tc>
          <w:tcPr>
            <w:tcW w:w="1998" w:type="dxa"/>
            <w:vMerge/>
          </w:tcPr>
          <w:p w14:paraId="62A8056D" w14:textId="77777777" w:rsidR="00DF5B45" w:rsidRPr="00262F79" w:rsidRDefault="00DF5B45" w:rsidP="00EF6D7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2E50DC6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84E4358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2.5%</w:t>
            </w:r>
          </w:p>
        </w:tc>
        <w:tc>
          <w:tcPr>
            <w:tcW w:w="1080" w:type="dxa"/>
          </w:tcPr>
          <w:p w14:paraId="3D7A355A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97.5%</w:t>
            </w:r>
          </w:p>
        </w:tc>
        <w:tc>
          <w:tcPr>
            <w:tcW w:w="758" w:type="dxa"/>
            <w:vMerge/>
          </w:tcPr>
          <w:p w14:paraId="145D81E2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14:paraId="624C79D1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EA220A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2.5%</w:t>
            </w:r>
          </w:p>
        </w:tc>
        <w:tc>
          <w:tcPr>
            <w:tcW w:w="1080" w:type="dxa"/>
          </w:tcPr>
          <w:p w14:paraId="7328AEAC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97.5%</w:t>
            </w:r>
          </w:p>
        </w:tc>
        <w:tc>
          <w:tcPr>
            <w:tcW w:w="829" w:type="dxa"/>
            <w:vMerge/>
          </w:tcPr>
          <w:p w14:paraId="7AC202E7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F5B45" w:rsidRPr="00262F79" w14:paraId="1F4748D7" w14:textId="77777777" w:rsidTr="00EF6D7D">
        <w:trPr>
          <w:trHeight w:val="881"/>
        </w:trPr>
        <w:tc>
          <w:tcPr>
            <w:tcW w:w="1998" w:type="dxa"/>
          </w:tcPr>
          <w:p w14:paraId="27DBF7CE" w14:textId="77777777" w:rsidR="00DF5B45" w:rsidRPr="00262F79" w:rsidRDefault="00DF5B45" w:rsidP="00EF6D7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FeNO (ppb)</w:t>
            </w:r>
          </w:p>
        </w:tc>
        <w:tc>
          <w:tcPr>
            <w:tcW w:w="1170" w:type="dxa"/>
          </w:tcPr>
          <w:p w14:paraId="3CBE5F98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3.43</w:t>
            </w:r>
          </w:p>
          <w:p w14:paraId="6E66282D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203E02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-0.12</w:t>
            </w:r>
          </w:p>
        </w:tc>
        <w:tc>
          <w:tcPr>
            <w:tcW w:w="1080" w:type="dxa"/>
          </w:tcPr>
          <w:p w14:paraId="4FF7AFB6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6.99</w:t>
            </w:r>
          </w:p>
        </w:tc>
        <w:tc>
          <w:tcPr>
            <w:tcW w:w="758" w:type="dxa"/>
          </w:tcPr>
          <w:p w14:paraId="6C1CC2EA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1132" w:type="dxa"/>
          </w:tcPr>
          <w:p w14:paraId="266E7722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5.06</w:t>
            </w:r>
          </w:p>
        </w:tc>
        <w:tc>
          <w:tcPr>
            <w:tcW w:w="1080" w:type="dxa"/>
          </w:tcPr>
          <w:p w14:paraId="76DD0B05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1080" w:type="dxa"/>
          </w:tcPr>
          <w:p w14:paraId="18FCBD73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8.49</w:t>
            </w:r>
          </w:p>
        </w:tc>
        <w:tc>
          <w:tcPr>
            <w:tcW w:w="829" w:type="dxa"/>
          </w:tcPr>
          <w:p w14:paraId="32FC975B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  <w:tr w:rsidR="00DF5B45" w:rsidRPr="00262F79" w14:paraId="52E4AA56" w14:textId="77777777" w:rsidTr="00EF6D7D">
        <w:trPr>
          <w:trHeight w:val="881"/>
        </w:trPr>
        <w:tc>
          <w:tcPr>
            <w:tcW w:w="1998" w:type="dxa"/>
          </w:tcPr>
          <w:p w14:paraId="0CC21E39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Bacterial load</w:t>
            </w:r>
          </w:p>
        </w:tc>
        <w:tc>
          <w:tcPr>
            <w:tcW w:w="8299" w:type="dxa"/>
            <w:gridSpan w:val="8"/>
          </w:tcPr>
          <w:p w14:paraId="0E0E3A71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F5B45" w:rsidRPr="00262F79" w14:paraId="444E0286" w14:textId="77777777" w:rsidTr="00EF6D7D">
        <w:trPr>
          <w:trHeight w:val="881"/>
        </w:trPr>
        <w:tc>
          <w:tcPr>
            <w:tcW w:w="1998" w:type="dxa"/>
          </w:tcPr>
          <w:p w14:paraId="2967824E" w14:textId="77777777" w:rsidR="00DF5B45" w:rsidRPr="00262F79" w:rsidRDefault="00DF5B45" w:rsidP="00EF6D7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FeNO (ppb)</w:t>
            </w:r>
          </w:p>
        </w:tc>
        <w:tc>
          <w:tcPr>
            <w:tcW w:w="1170" w:type="dxa"/>
          </w:tcPr>
          <w:p w14:paraId="02FEB4BE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7.27E-09</w:t>
            </w:r>
          </w:p>
        </w:tc>
        <w:tc>
          <w:tcPr>
            <w:tcW w:w="1170" w:type="dxa"/>
          </w:tcPr>
          <w:p w14:paraId="00689EAA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-8.30E-09</w:t>
            </w:r>
          </w:p>
        </w:tc>
        <w:tc>
          <w:tcPr>
            <w:tcW w:w="1080" w:type="dxa"/>
          </w:tcPr>
          <w:p w14:paraId="489B97BB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2.28E-08</w:t>
            </w:r>
          </w:p>
        </w:tc>
        <w:tc>
          <w:tcPr>
            <w:tcW w:w="758" w:type="dxa"/>
          </w:tcPr>
          <w:p w14:paraId="1418C5B6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2" w:type="dxa"/>
          </w:tcPr>
          <w:p w14:paraId="1565861A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1.29E-08</w:t>
            </w:r>
          </w:p>
        </w:tc>
        <w:tc>
          <w:tcPr>
            <w:tcW w:w="1080" w:type="dxa"/>
          </w:tcPr>
          <w:p w14:paraId="72D642A6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-5.23E-09</w:t>
            </w:r>
          </w:p>
        </w:tc>
        <w:tc>
          <w:tcPr>
            <w:tcW w:w="1080" w:type="dxa"/>
          </w:tcPr>
          <w:p w14:paraId="20C7C4C8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3.11E-08</w:t>
            </w:r>
          </w:p>
        </w:tc>
        <w:tc>
          <w:tcPr>
            <w:tcW w:w="829" w:type="dxa"/>
          </w:tcPr>
          <w:p w14:paraId="2AD4E47B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</w:tr>
      <w:tr w:rsidR="00DF5B45" w:rsidRPr="00262F79" w14:paraId="03FDC403" w14:textId="77777777" w:rsidTr="00EF6D7D">
        <w:trPr>
          <w:trHeight w:val="881"/>
        </w:trPr>
        <w:tc>
          <w:tcPr>
            <w:tcW w:w="1998" w:type="dxa"/>
          </w:tcPr>
          <w:p w14:paraId="7FC39F39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Endotoxin load</w:t>
            </w:r>
          </w:p>
        </w:tc>
        <w:tc>
          <w:tcPr>
            <w:tcW w:w="8299" w:type="dxa"/>
            <w:gridSpan w:val="8"/>
          </w:tcPr>
          <w:p w14:paraId="0EC05807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DF5B45" w:rsidRPr="00262F79" w14:paraId="2EBC7513" w14:textId="77777777" w:rsidTr="00EF6D7D">
        <w:trPr>
          <w:trHeight w:val="881"/>
        </w:trPr>
        <w:tc>
          <w:tcPr>
            <w:tcW w:w="1998" w:type="dxa"/>
          </w:tcPr>
          <w:p w14:paraId="395554CC" w14:textId="77777777" w:rsidR="00DF5B45" w:rsidRPr="00262F79" w:rsidRDefault="00DF5B45" w:rsidP="00EF6D7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FeNO (ppb)</w:t>
            </w:r>
          </w:p>
        </w:tc>
        <w:tc>
          <w:tcPr>
            <w:tcW w:w="1170" w:type="dxa"/>
          </w:tcPr>
          <w:p w14:paraId="19A2E84F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2.71E-4</w:t>
            </w:r>
          </w:p>
        </w:tc>
        <w:tc>
          <w:tcPr>
            <w:tcW w:w="1170" w:type="dxa"/>
          </w:tcPr>
          <w:p w14:paraId="19B6DC25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-4.20E-04</w:t>
            </w:r>
          </w:p>
        </w:tc>
        <w:tc>
          <w:tcPr>
            <w:tcW w:w="1080" w:type="dxa"/>
          </w:tcPr>
          <w:p w14:paraId="172828D2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9.63E-04</w:t>
            </w:r>
          </w:p>
        </w:tc>
        <w:tc>
          <w:tcPr>
            <w:tcW w:w="758" w:type="dxa"/>
          </w:tcPr>
          <w:p w14:paraId="7AB2CEA9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1132" w:type="dxa"/>
          </w:tcPr>
          <w:p w14:paraId="38AF2973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7.10E-4</w:t>
            </w:r>
          </w:p>
        </w:tc>
        <w:tc>
          <w:tcPr>
            <w:tcW w:w="1080" w:type="dxa"/>
          </w:tcPr>
          <w:p w14:paraId="32D5E497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2.25E-04</w:t>
            </w:r>
          </w:p>
        </w:tc>
        <w:tc>
          <w:tcPr>
            <w:tcW w:w="1080" w:type="dxa"/>
          </w:tcPr>
          <w:p w14:paraId="52AF3717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1.19E-3</w:t>
            </w:r>
          </w:p>
        </w:tc>
        <w:tc>
          <w:tcPr>
            <w:tcW w:w="829" w:type="dxa"/>
          </w:tcPr>
          <w:p w14:paraId="26E15D13" w14:textId="77777777" w:rsidR="00DF5B45" w:rsidRPr="00262F79" w:rsidRDefault="00DF5B45" w:rsidP="00EF6D7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2F79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</w:tr>
    </w:tbl>
    <w:p w14:paraId="0EE42535" w14:textId="77777777" w:rsidR="00DF5B45" w:rsidRDefault="00DF5B45" w:rsidP="00DF5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1742AC8" w14:textId="77777777" w:rsidR="00DF5B45" w:rsidRDefault="00DF5B45" w:rsidP="00DF5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09A3444" w14:textId="77777777" w:rsidR="00DF5B45" w:rsidRDefault="00DF5B45" w:rsidP="00DF5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6D3E6F9" w14:textId="77777777" w:rsidR="00DF5B45" w:rsidRDefault="00DF5B45" w:rsidP="00DF5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A50C93B" w14:textId="77777777" w:rsidR="00DF5B45" w:rsidRDefault="00DF5B45" w:rsidP="00DF5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F5E9A7A" w14:textId="77777777" w:rsidR="009002C6" w:rsidRDefault="009002C6"/>
    <w:sectPr w:rsidR="009002C6" w:rsidSect="00DF5B45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0441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4B02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E25B7B6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250C9"/>
    <w:multiLevelType w:val="multilevel"/>
    <w:tmpl w:val="72468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6382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45"/>
    <w:rsid w:val="009002C6"/>
    <w:rsid w:val="00A1176C"/>
    <w:rsid w:val="00D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170A"/>
  <w15:chartTrackingRefBased/>
  <w15:docId w15:val="{AC7B4BDF-8BB1-476D-AA69-16C33E3B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B45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B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5B4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F5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B45"/>
    <w:rPr>
      <w:kern w:val="0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F5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Springer Nature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2024-06-20T19:22:00Z</dcterms:created>
  <dcterms:modified xsi:type="dcterms:W3CDTF">2024-06-20T19:22:00Z</dcterms:modified>
</cp:coreProperties>
</file>