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1B4F" w:rsidRPr="00587B9D" w:rsidRDefault="00571B4F" w:rsidP="00571B4F">
      <w:pPr>
        <w:rPr>
          <w:b/>
        </w:rPr>
      </w:pPr>
      <w:bookmarkStart w:id="0" w:name="_GoBack"/>
      <w:bookmarkEnd w:id="0"/>
      <w:r>
        <w:rPr>
          <w:b/>
        </w:rPr>
        <w:t>Table 3</w:t>
      </w:r>
      <w:r w:rsidRPr="00587B9D">
        <w:rPr>
          <w:b/>
        </w:rPr>
        <w:t>: Fifteen health system challenges and opportunities to improve NCD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71B4F" w:rsidTr="00F55174">
        <w:tc>
          <w:tcPr>
            <w:tcW w:w="2254" w:type="dxa"/>
          </w:tcPr>
          <w:p w:rsidR="00571B4F" w:rsidRDefault="00571B4F" w:rsidP="00F55174">
            <w:r>
              <w:t>Political commitment to NCDs</w:t>
            </w:r>
          </w:p>
        </w:tc>
        <w:tc>
          <w:tcPr>
            <w:tcW w:w="2254" w:type="dxa"/>
          </w:tcPr>
          <w:p w:rsidR="00571B4F" w:rsidRDefault="00571B4F" w:rsidP="00F55174">
            <w:r>
              <w:t>Explicit priority-setting approaches</w:t>
            </w:r>
          </w:p>
        </w:tc>
        <w:tc>
          <w:tcPr>
            <w:tcW w:w="2254" w:type="dxa"/>
          </w:tcPr>
          <w:p w:rsidR="00571B4F" w:rsidRDefault="00571B4F" w:rsidP="00F55174">
            <w:r>
              <w:t>Interagency cooperation</w:t>
            </w:r>
          </w:p>
        </w:tc>
        <w:tc>
          <w:tcPr>
            <w:tcW w:w="2254" w:type="dxa"/>
          </w:tcPr>
          <w:p w:rsidR="00571B4F" w:rsidRDefault="00571B4F" w:rsidP="00F55174">
            <w:r>
              <w:t>Population empowerment</w:t>
            </w:r>
          </w:p>
        </w:tc>
      </w:tr>
      <w:tr w:rsidR="00571B4F" w:rsidTr="00F55174">
        <w:tc>
          <w:tcPr>
            <w:tcW w:w="2254" w:type="dxa"/>
          </w:tcPr>
          <w:p w:rsidR="00571B4F" w:rsidRDefault="00571B4F" w:rsidP="00F55174">
            <w:r>
              <w:t>Effective model of service delivery</w:t>
            </w:r>
          </w:p>
        </w:tc>
        <w:tc>
          <w:tcPr>
            <w:tcW w:w="2254" w:type="dxa"/>
          </w:tcPr>
          <w:p w:rsidR="00571B4F" w:rsidRDefault="00571B4F" w:rsidP="00F55174">
            <w:r>
              <w:t>Coordination across providers</w:t>
            </w:r>
          </w:p>
        </w:tc>
        <w:tc>
          <w:tcPr>
            <w:tcW w:w="2254" w:type="dxa"/>
          </w:tcPr>
          <w:p w:rsidR="00571B4F" w:rsidRDefault="00571B4F" w:rsidP="00F55174">
            <w:r>
              <w:t>Regionalization</w:t>
            </w:r>
          </w:p>
        </w:tc>
        <w:tc>
          <w:tcPr>
            <w:tcW w:w="2254" w:type="dxa"/>
          </w:tcPr>
          <w:p w:rsidR="00571B4F" w:rsidRDefault="00571B4F" w:rsidP="00F55174">
            <w:r>
              <w:t>Incentive systems</w:t>
            </w:r>
          </w:p>
        </w:tc>
      </w:tr>
      <w:tr w:rsidR="00571B4F" w:rsidTr="00F55174">
        <w:tc>
          <w:tcPr>
            <w:tcW w:w="2254" w:type="dxa"/>
          </w:tcPr>
          <w:p w:rsidR="00571B4F" w:rsidRDefault="00571B4F" w:rsidP="00F55174">
            <w:r>
              <w:t>Integration of evidence into practice</w:t>
            </w:r>
          </w:p>
        </w:tc>
        <w:tc>
          <w:tcPr>
            <w:tcW w:w="2254" w:type="dxa"/>
          </w:tcPr>
          <w:p w:rsidR="00571B4F" w:rsidRDefault="00571B4F" w:rsidP="00F55174">
            <w:r>
              <w:t>Distribution and mix of human resources</w:t>
            </w:r>
          </w:p>
        </w:tc>
        <w:tc>
          <w:tcPr>
            <w:tcW w:w="2254" w:type="dxa"/>
          </w:tcPr>
          <w:p w:rsidR="00571B4F" w:rsidRDefault="00571B4F" w:rsidP="00F55174">
            <w:r>
              <w:t>Access to quality medicines</w:t>
            </w:r>
          </w:p>
        </w:tc>
        <w:tc>
          <w:tcPr>
            <w:tcW w:w="2254" w:type="dxa"/>
          </w:tcPr>
          <w:p w:rsidR="00571B4F" w:rsidRDefault="00571B4F" w:rsidP="00F55174">
            <w:r>
              <w:t>Effective management</w:t>
            </w:r>
          </w:p>
        </w:tc>
      </w:tr>
      <w:tr w:rsidR="00571B4F" w:rsidTr="00F55174">
        <w:tc>
          <w:tcPr>
            <w:tcW w:w="2254" w:type="dxa"/>
          </w:tcPr>
          <w:p w:rsidR="00571B4F" w:rsidRDefault="00571B4F" w:rsidP="00F55174">
            <w:r>
              <w:t>Inadequate information solutions</w:t>
            </w:r>
          </w:p>
        </w:tc>
        <w:tc>
          <w:tcPr>
            <w:tcW w:w="2254" w:type="dxa"/>
          </w:tcPr>
          <w:p w:rsidR="00571B4F" w:rsidRDefault="00571B4F" w:rsidP="00F55174">
            <w:r>
              <w:t>Managing change</w:t>
            </w:r>
          </w:p>
        </w:tc>
        <w:tc>
          <w:tcPr>
            <w:tcW w:w="2254" w:type="dxa"/>
          </w:tcPr>
          <w:p w:rsidR="00571B4F" w:rsidRDefault="00571B4F" w:rsidP="00F55174">
            <w:r>
              <w:t>Ensuring access and financial protection</w:t>
            </w:r>
          </w:p>
        </w:tc>
        <w:tc>
          <w:tcPr>
            <w:tcW w:w="2254" w:type="dxa"/>
          </w:tcPr>
          <w:p w:rsidR="00571B4F" w:rsidRDefault="00571B4F" w:rsidP="00F55174"/>
        </w:tc>
      </w:tr>
    </w:tbl>
    <w:p w:rsidR="004B591B" w:rsidRDefault="00571B4F" w:rsidP="00571B4F">
      <w:r>
        <w:t>Source: Adapted from WHO/EURO [13].</w:t>
      </w:r>
    </w:p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10C"/>
    <w:rsid w:val="00474B30"/>
    <w:rsid w:val="00504031"/>
    <w:rsid w:val="00514542"/>
    <w:rsid w:val="00571B4F"/>
    <w:rsid w:val="00612D7B"/>
    <w:rsid w:val="00694317"/>
    <w:rsid w:val="006C67C4"/>
    <w:rsid w:val="00B818DC"/>
    <w:rsid w:val="00BD46CA"/>
    <w:rsid w:val="00D20BBC"/>
    <w:rsid w:val="00D719E6"/>
    <w:rsid w:val="00DB310C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DFEBB8-F834-431B-B467-8368BCDAB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1B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1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2019-08-13T05:35:00Z</dcterms:created>
  <dcterms:modified xsi:type="dcterms:W3CDTF">2019-08-13T05:35:00Z</dcterms:modified>
</cp:coreProperties>
</file>