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0BC3" w:rsidRDefault="009B4D20">
      <w:pPr>
        <w:jc w:val="center"/>
        <w:rPr>
          <w:rFonts w:ascii="Times New Roman" w:eastAsia="等线" w:hAnsi="Times New Roman" w:cs="Times New Roman"/>
          <w:b/>
          <w:sz w:val="30"/>
          <w:szCs w:val="30"/>
        </w:rPr>
      </w:pPr>
      <w:bookmarkStart w:id="0" w:name="_GoBack"/>
      <w:bookmarkEnd w:id="0"/>
      <w:r>
        <w:rPr>
          <w:rFonts w:ascii="Times New Roman" w:eastAsia="等线" w:hAnsi="Times New Roman" w:cs="Times New Roman" w:hint="eastAsia"/>
          <w:b/>
          <w:sz w:val="30"/>
          <w:szCs w:val="30"/>
        </w:rPr>
        <w:t>S</w:t>
      </w:r>
      <w:r>
        <w:rPr>
          <w:rFonts w:ascii="Times New Roman" w:eastAsia="等线" w:hAnsi="Times New Roman" w:cs="Times New Roman"/>
          <w:b/>
          <w:sz w:val="30"/>
          <w:szCs w:val="30"/>
        </w:rPr>
        <w:t xml:space="preserve">upporting </w:t>
      </w:r>
      <w:r>
        <w:rPr>
          <w:rFonts w:ascii="Times New Roman" w:eastAsia="等线" w:hAnsi="Times New Roman" w:cs="Times New Roman" w:hint="eastAsia"/>
          <w:b/>
          <w:sz w:val="30"/>
          <w:szCs w:val="30"/>
        </w:rPr>
        <w:t>I</w:t>
      </w:r>
      <w:r>
        <w:rPr>
          <w:rFonts w:ascii="Times New Roman" w:eastAsia="等线" w:hAnsi="Times New Roman" w:cs="Times New Roman"/>
          <w:b/>
          <w:sz w:val="30"/>
          <w:szCs w:val="30"/>
        </w:rPr>
        <w:t>nformation</w:t>
      </w:r>
    </w:p>
    <w:p w:rsidR="00230BC3" w:rsidRDefault="009B4D20">
      <w:pPr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r>
        <w:rPr>
          <w:rFonts w:ascii="Times New Roman" w:hAnsi="Times New Roman" w:cs="Times New Roman"/>
          <w:b/>
          <w:bCs/>
          <w:sz w:val="30"/>
          <w:szCs w:val="30"/>
        </w:rPr>
        <w:t>Preparation of D-NCCDs and its application in fluorescent/colorimetric dual-mode discrimination of glutamine enantiomers</w:t>
      </w:r>
    </w:p>
    <w:p w:rsidR="00230BC3" w:rsidRDefault="009B4D20">
      <w:pPr>
        <w:rPr>
          <w:rFonts w:ascii="Times New Roman" w:eastAsia="宋体" w:hAnsi="Times New Roman" w:cs="Arial"/>
          <w:b/>
          <w:sz w:val="24"/>
        </w:rPr>
      </w:pPr>
      <w:r>
        <w:rPr>
          <w:rFonts w:ascii="Times New Roman" w:eastAsia="宋体" w:hAnsi="Times New Roman" w:cs="Arial"/>
          <w:b/>
          <w:sz w:val="24"/>
        </w:rPr>
        <w:t>Xuan Liao, Cancan Lu, Yaning Duan, Cuiling Ren</w:t>
      </w:r>
      <w:r>
        <w:rPr>
          <w:rFonts w:ascii="Times New Roman" w:eastAsia="宋体" w:hAnsi="Times New Roman" w:cs="Arial" w:hint="eastAsia"/>
          <w:b/>
          <w:sz w:val="24"/>
        </w:rPr>
        <w:t>*</w:t>
      </w:r>
      <w:r>
        <w:rPr>
          <w:rFonts w:ascii="Times New Roman" w:eastAsia="宋体" w:hAnsi="Times New Roman" w:cs="Arial"/>
          <w:b/>
          <w:sz w:val="24"/>
        </w:rPr>
        <w:t>, Hongli Chen</w:t>
      </w:r>
    </w:p>
    <w:p w:rsidR="00230BC3" w:rsidRDefault="009B4D20">
      <w:pPr>
        <w:spacing w:line="360" w:lineRule="auto"/>
        <w:rPr>
          <w:rFonts w:ascii="Times New Roman" w:eastAsia="等线" w:hAnsi="Times New Roman" w:cs="Arial"/>
          <w:sz w:val="24"/>
          <w:szCs w:val="24"/>
        </w:rPr>
      </w:pPr>
      <w:r>
        <w:rPr>
          <w:rFonts w:ascii="Times New Roman" w:eastAsia="等线" w:hAnsi="Times New Roman" w:cs="Arial"/>
          <w:sz w:val="24"/>
          <w:szCs w:val="24"/>
        </w:rPr>
        <w:t>State Key Laboratory of Applied Organic Chemistry,</w:t>
      </w:r>
      <w:r>
        <w:rPr>
          <w:rFonts w:ascii="Times New Roman" w:eastAsia="等线" w:hAnsi="Times New Roman" w:cs="Arial"/>
          <w:sz w:val="24"/>
          <w:szCs w:val="24"/>
        </w:rPr>
        <w:t xml:space="preserve"> College of Chemistry and Chemical Engineering, Lanzhou University, Lanzhou 730000, P. R. China.</w:t>
      </w:r>
    </w:p>
    <w:p w:rsidR="00230BC3" w:rsidRDefault="00230BC3">
      <w:pPr>
        <w:sectPr w:rsidR="00230BC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230BC3" w:rsidRDefault="00230BC3"/>
    <w:p w:rsidR="00230BC3" w:rsidRDefault="009B4D20">
      <w:r>
        <w:rPr>
          <w:noProof/>
        </w:rPr>
        <w:drawing>
          <wp:inline distT="0" distB="0" distL="0" distR="0">
            <wp:extent cx="5676900" cy="446278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78310" cy="446394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30BC3" w:rsidRDefault="009B4D20">
      <w:pPr>
        <w:spacing w:line="360" w:lineRule="auto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eastAsia="宋体" w:hAnsi="Times New Roman" w:cs="Times New Roman"/>
          <w:szCs w:val="21"/>
        </w:rPr>
        <w:t xml:space="preserve">Figure S1. </w:t>
      </w:r>
      <w:r>
        <w:rPr>
          <w:rFonts w:ascii="Times New Roman" w:hAnsi="Times New Roman" w:cs="Times New Roman"/>
          <w:szCs w:val="21"/>
        </w:rPr>
        <w:t>High resolution XPS spectra of (D) C 1s;(E) N 1s; (F) O 1s and (G) S 2p.</w:t>
      </w:r>
    </w:p>
    <w:p w:rsidR="00230BC3" w:rsidRDefault="009B4D20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>
            <wp:extent cx="4676140" cy="171894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76140" cy="17189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30BC3" w:rsidRDefault="009B4D20">
      <w:pPr>
        <w:spacing w:line="360" w:lineRule="auto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Figure </w:t>
      </w:r>
      <w:r>
        <w:rPr>
          <w:rFonts w:ascii="Times New Roman" w:hAnsi="Times New Roman" w:cs="Times New Roman" w:hint="eastAsia"/>
          <w:szCs w:val="21"/>
        </w:rPr>
        <w:t>S2.</w:t>
      </w:r>
      <w:r>
        <w:rPr>
          <w:rFonts w:ascii="Times New Roman" w:hAnsi="Times New Roman" w:cs="Times New Roman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The e</w:t>
      </w:r>
      <w:r>
        <w:rPr>
          <w:rFonts w:ascii="Times New Roman" w:hAnsi="Times New Roman" w:cs="Times New Roman"/>
          <w:szCs w:val="21"/>
        </w:rPr>
        <w:t xml:space="preserve">ffect of (A) light times and (B) </w:t>
      </w:r>
      <w:r>
        <w:rPr>
          <w:rFonts w:ascii="Times New Roman" w:hAnsi="Times New Roman" w:cs="Times New Roman"/>
          <w:szCs w:val="21"/>
        </w:rPr>
        <w:t>temperature on the fluorescence signal of D-NCCDs.</w:t>
      </w:r>
    </w:p>
    <w:p w:rsidR="00230BC3" w:rsidRDefault="009B4D20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>
            <wp:extent cx="4188460" cy="3157855"/>
            <wp:effectExtent l="0" t="0" r="0" b="444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88460" cy="3157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30BC3" w:rsidRDefault="009B4D20">
      <w:pPr>
        <w:spacing w:line="360" w:lineRule="auto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Figure </w:t>
      </w:r>
      <w:r>
        <w:rPr>
          <w:rFonts w:ascii="Times New Roman" w:hAnsi="Times New Roman" w:cs="Times New Roman" w:hint="eastAsia"/>
          <w:szCs w:val="21"/>
        </w:rPr>
        <w:t>S3.</w:t>
      </w:r>
      <w:r>
        <w:rPr>
          <w:rFonts w:ascii="Times New Roman" w:hAnsi="Times New Roman" w:cs="Times New Roman"/>
          <w:szCs w:val="21"/>
        </w:rPr>
        <w:t xml:space="preserve"> The influence of different reaction temperature and reaction time on the ability of D-NCCDs to recognize Gln enantiomers in (A) fluorescent and (B) colorimetric mode (The concentration of L-Gl</w:t>
      </w:r>
      <w:r>
        <w:rPr>
          <w:rFonts w:ascii="Times New Roman" w:hAnsi="Times New Roman" w:cs="Times New Roman"/>
          <w:szCs w:val="21"/>
        </w:rPr>
        <w:t>n and D-Gln is 10 mM).</w:t>
      </w:r>
    </w:p>
    <w:p w:rsidR="00230BC3" w:rsidRDefault="009B4D20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>
            <wp:extent cx="5431790" cy="2249805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31790" cy="22498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30BC3" w:rsidRDefault="009B4D20">
      <w:pPr>
        <w:spacing w:line="360" w:lineRule="auto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Figure </w:t>
      </w:r>
      <w:r>
        <w:rPr>
          <w:rFonts w:ascii="Times New Roman" w:hAnsi="Times New Roman" w:cs="Times New Roman" w:hint="eastAsia"/>
          <w:szCs w:val="21"/>
        </w:rPr>
        <w:t>S4.</w:t>
      </w:r>
      <w:r>
        <w:rPr>
          <w:rFonts w:ascii="Times New Roman" w:hAnsi="Times New Roman" w:cs="Times New Roman"/>
          <w:szCs w:val="21"/>
        </w:rPr>
        <w:t xml:space="preserve"> The influence of different temperature, incubation time, pH and concentration of H2O2 on the ability of D-NCCDs to recognize Gln enantiomers in (A) fluorescent and (B) colorimetric mode (The concentration of L-Gln and D-</w:t>
      </w:r>
      <w:r>
        <w:rPr>
          <w:rFonts w:ascii="Times New Roman" w:hAnsi="Times New Roman" w:cs="Times New Roman"/>
          <w:szCs w:val="21"/>
        </w:rPr>
        <w:t>Gln is 10 mM).</w:t>
      </w:r>
    </w:p>
    <w:p w:rsidR="00230BC3" w:rsidRDefault="009B4D20">
      <w:pPr>
        <w:spacing w:line="360" w:lineRule="auto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>
            <wp:extent cx="4725035" cy="3291840"/>
            <wp:effectExtent l="0" t="0" r="0" b="381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25035" cy="32918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30BC3" w:rsidRDefault="009B4D20">
      <w:pPr>
        <w:spacing w:line="360" w:lineRule="auto"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 xml:space="preserve">Figure </w:t>
      </w:r>
      <w:r>
        <w:rPr>
          <w:rFonts w:ascii="Times New Roman" w:hAnsi="Times New Roman" w:cs="Times New Roman" w:hint="eastAsia"/>
          <w:szCs w:val="21"/>
        </w:rPr>
        <w:t xml:space="preserve">S5. </w:t>
      </w:r>
      <w:r>
        <w:rPr>
          <w:rFonts w:ascii="Times New Roman" w:hAnsi="Times New Roman" w:cs="Times New Roman"/>
          <w:szCs w:val="21"/>
        </w:rPr>
        <w:t>Effects of adding 10 mM L-Gln and D-Gln on (A) fluorescence signal and (B) absorbance of L-NCCDs, respectively; Effects of adding 10 mM L-Gln and D-Gln on (C) fluorescence signal and (D) absorbance of DL-NCCDs, respectively.</w:t>
      </w:r>
    </w:p>
    <w:sectPr w:rsidR="00230B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4D20" w:rsidRDefault="009B4D20" w:rsidP="005762C2">
      <w:r>
        <w:separator/>
      </w:r>
    </w:p>
  </w:endnote>
  <w:endnote w:type="continuationSeparator" w:id="0">
    <w:p w:rsidR="009B4D20" w:rsidRDefault="009B4D20" w:rsidP="005762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4D20" w:rsidRDefault="009B4D20" w:rsidP="005762C2">
      <w:r>
        <w:separator/>
      </w:r>
    </w:p>
  </w:footnote>
  <w:footnote w:type="continuationSeparator" w:id="0">
    <w:p w:rsidR="009B4D20" w:rsidRDefault="009B4D20" w:rsidP="005762C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1FD4"/>
    <w:rsid w:val="000B59EB"/>
    <w:rsid w:val="00121FD4"/>
    <w:rsid w:val="00230BC3"/>
    <w:rsid w:val="003A3B3E"/>
    <w:rsid w:val="004020FE"/>
    <w:rsid w:val="005762C2"/>
    <w:rsid w:val="006E4E91"/>
    <w:rsid w:val="006E6C9F"/>
    <w:rsid w:val="00855A9D"/>
    <w:rsid w:val="008E5075"/>
    <w:rsid w:val="008F4C2E"/>
    <w:rsid w:val="009B4D20"/>
    <w:rsid w:val="00B70A46"/>
    <w:rsid w:val="00C24CB5"/>
    <w:rsid w:val="00C76AA1"/>
    <w:rsid w:val="00C80A5B"/>
    <w:rsid w:val="06683153"/>
    <w:rsid w:val="09FF74B7"/>
    <w:rsid w:val="1DEF0B6C"/>
    <w:rsid w:val="45A47210"/>
    <w:rsid w:val="6B4A1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Balloon Text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Balloon Text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187</Words>
  <Characters>1069</Characters>
  <Application>Microsoft Office Word</Application>
  <DocSecurity>0</DocSecurity>
  <Lines>8</Lines>
  <Paragraphs>2</Paragraphs>
  <ScaleCrop>false</ScaleCrop>
  <Company/>
  <LinksUpToDate>false</LinksUpToDate>
  <CharactersWithSpaces>1254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2024-06-05T07:10:00Z</dcterms:created>
  <dcterms:modified xsi:type="dcterms:W3CDTF">2024-06-05T07:10:00Z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