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2515E" w14:textId="77777777" w:rsidR="00654E8F" w:rsidRPr="001549D3" w:rsidRDefault="00654E8F" w:rsidP="0001436A">
      <w:pPr>
        <w:pStyle w:val="SupplementaryMaterial"/>
        <w:rPr>
          <w:b w:val="0"/>
        </w:rPr>
      </w:pPr>
      <w:r w:rsidRPr="001549D3">
        <w:t>Supplementary Material</w:t>
      </w:r>
    </w:p>
    <w:p w14:paraId="0CC86BC0" w14:textId="27F33363" w:rsidR="00817DD6" w:rsidRPr="00045C33" w:rsidRDefault="00045C33" w:rsidP="0001436A">
      <w:pPr>
        <w:pStyle w:val="aff6"/>
        <w:rPr>
          <w:iCs/>
        </w:rPr>
      </w:pPr>
      <w:r w:rsidRPr="00045C33">
        <w:rPr>
          <w:i/>
        </w:rPr>
        <w:t xml:space="preserve">LsaYAB7, </w:t>
      </w:r>
      <w:r w:rsidRPr="00045C33">
        <w:rPr>
          <w:iCs/>
        </w:rPr>
        <w:t>a homologous gene of</w:t>
      </w:r>
      <w:r w:rsidRPr="00045C33">
        <w:rPr>
          <w:i/>
        </w:rPr>
        <w:t xml:space="preserve"> FILAMENTOUS FLOWER, </w:t>
      </w:r>
      <w:r w:rsidRPr="00045C33">
        <w:rPr>
          <w:iCs/>
        </w:rPr>
        <w:t>participating in the regulation of adaxial-abaxial polarity of leaves in lettuce</w:t>
      </w:r>
    </w:p>
    <w:p w14:paraId="28FD6CA3" w14:textId="77777777" w:rsidR="00994A3D" w:rsidRPr="00994A3D" w:rsidRDefault="00654E8F" w:rsidP="0001436A">
      <w:pPr>
        <w:pStyle w:val="1"/>
      </w:pPr>
      <w:r w:rsidRPr="00994A3D">
        <w:t>Supplementary Figures and Tables</w:t>
      </w:r>
    </w:p>
    <w:p w14:paraId="1347950A" w14:textId="01F6D475" w:rsidR="00045C33" w:rsidRPr="00894AE7" w:rsidRDefault="00994A3D" w:rsidP="00045C33">
      <w:pPr>
        <w:rPr>
          <w:rFonts w:cs="Times New Roman"/>
          <w:b/>
          <w:bCs/>
          <w:sz w:val="28"/>
          <w:szCs w:val="28"/>
        </w:rPr>
      </w:pPr>
      <w:r w:rsidRPr="0001436A">
        <w:t>Supplementary</w:t>
      </w:r>
      <w:r w:rsidRPr="001549D3">
        <w:t xml:space="preserve"> Figures</w:t>
      </w:r>
      <w:r w:rsidR="00045C33" w:rsidRPr="00045C33">
        <w:rPr>
          <w:rFonts w:cs="Times New Roman"/>
          <w:b/>
          <w:bCs/>
          <w:sz w:val="28"/>
          <w:szCs w:val="28"/>
        </w:rPr>
        <w:t xml:space="preserve"> </w:t>
      </w:r>
      <w:r w:rsidR="00045C33" w:rsidRPr="00894AE7">
        <w:rPr>
          <w:rFonts w:cs="Times New Roman"/>
          <w:b/>
          <w:bCs/>
          <w:sz w:val="28"/>
          <w:szCs w:val="28"/>
        </w:rPr>
        <w:t>Supplemental Figures</w:t>
      </w:r>
    </w:p>
    <w:p w14:paraId="3C2D5396" w14:textId="77777777" w:rsidR="00045C33" w:rsidRPr="00894AE7" w:rsidRDefault="00045C33" w:rsidP="00045C33">
      <w:pPr>
        <w:rPr>
          <w:rFonts w:cs="Times New Roman"/>
        </w:rPr>
      </w:pPr>
      <w:r w:rsidRPr="00894AE7">
        <w:rPr>
          <w:rFonts w:cs="Times New Roman"/>
          <w:noProof/>
        </w:rPr>
        <w:drawing>
          <wp:inline distT="0" distB="0" distL="0" distR="0" wp14:anchorId="12AA69F7" wp14:editId="2EAFF4DC">
            <wp:extent cx="3774831" cy="2931334"/>
            <wp:effectExtent l="0" t="0" r="0" b="0"/>
            <wp:docPr id="8" name="图片 7">
              <a:extLst xmlns:a="http://schemas.openxmlformats.org/drawingml/2006/main">
                <a:ext uri="{FF2B5EF4-FFF2-40B4-BE49-F238E27FC236}">
                  <a16:creationId xmlns:a16="http://schemas.microsoft.com/office/drawing/2014/main" id="{9E59F426-27D8-482A-903F-943EDC4C21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9E59F426-27D8-482A-903F-943EDC4C210F}"/>
                        </a:ext>
                      </a:extLst>
                    </pic:cNvPr>
                    <pic:cNvPicPr>
                      <a:picLocks noChangeAspect="1"/>
                    </pic:cNvPicPr>
                  </pic:nvPicPr>
                  <pic:blipFill>
                    <a:blip r:embed="rId8"/>
                    <a:stretch>
                      <a:fillRect/>
                    </a:stretch>
                  </pic:blipFill>
                  <pic:spPr>
                    <a:xfrm>
                      <a:off x="0" y="0"/>
                      <a:ext cx="3799667" cy="2950620"/>
                    </a:xfrm>
                    <a:prstGeom prst="rect">
                      <a:avLst/>
                    </a:prstGeom>
                  </pic:spPr>
                </pic:pic>
              </a:graphicData>
            </a:graphic>
          </wp:inline>
        </w:drawing>
      </w:r>
    </w:p>
    <w:p w14:paraId="78C38EB9" w14:textId="77777777" w:rsidR="00045C33" w:rsidRDefault="00045C33" w:rsidP="00045C33">
      <w:pPr>
        <w:rPr>
          <w:rFonts w:cs="Times New Roman"/>
        </w:rPr>
      </w:pPr>
      <w:r w:rsidRPr="00894AE7">
        <w:rPr>
          <w:rFonts w:cs="Times New Roman"/>
        </w:rPr>
        <w:t>Figure S1. Phylogenetic relationships among the amino acid sequences of the nine lettuce YABBY genes. Numbers near the nodes represent bootstrap values. The scale bar represents 0.05 amino acid changes per site.</w:t>
      </w:r>
    </w:p>
    <w:p w14:paraId="2E8A9678" w14:textId="77777777" w:rsidR="00045C33" w:rsidRDefault="00045C33" w:rsidP="00045C33">
      <w:pPr>
        <w:rPr>
          <w:rFonts w:cs="Times New Roman"/>
        </w:rPr>
      </w:pPr>
    </w:p>
    <w:p w14:paraId="15BB4460" w14:textId="77777777" w:rsidR="00045C33" w:rsidRPr="00894AE7" w:rsidRDefault="00045C33" w:rsidP="00045C33">
      <w:pPr>
        <w:rPr>
          <w:rFonts w:cs="Times New Roman"/>
        </w:rPr>
      </w:pPr>
    </w:p>
    <w:p w14:paraId="4C3AD4FD" w14:textId="77777777" w:rsidR="00045C33" w:rsidRDefault="00045C33" w:rsidP="00045C33">
      <w:pPr>
        <w:rPr>
          <w:rFonts w:cs="Times New Roman"/>
        </w:rPr>
      </w:pPr>
    </w:p>
    <w:p w14:paraId="0809DE02" w14:textId="77777777" w:rsidR="00045C33" w:rsidRPr="00894AE7" w:rsidRDefault="00045C33" w:rsidP="00045C33">
      <w:pPr>
        <w:rPr>
          <w:rFonts w:cs="Times New Roman"/>
        </w:rPr>
      </w:pPr>
      <w:r>
        <w:rPr>
          <w:rFonts w:cs="Times New Roman"/>
          <w:noProof/>
        </w:rPr>
        <w:lastRenderedPageBreak/>
        <w:drawing>
          <wp:inline distT="0" distB="0" distL="0" distR="0" wp14:anchorId="2F516461" wp14:editId="6084A983">
            <wp:extent cx="5261610" cy="316669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1188" cy="3184493"/>
                    </a:xfrm>
                    <a:prstGeom prst="rect">
                      <a:avLst/>
                    </a:prstGeom>
                    <a:noFill/>
                  </pic:spPr>
                </pic:pic>
              </a:graphicData>
            </a:graphic>
          </wp:inline>
        </w:drawing>
      </w:r>
    </w:p>
    <w:p w14:paraId="19352EB9" w14:textId="77777777" w:rsidR="00045C33" w:rsidRPr="00894AE7" w:rsidRDefault="00045C33" w:rsidP="00111BBC">
      <w:pPr>
        <w:spacing w:before="0" w:after="0"/>
        <w:rPr>
          <w:rFonts w:cs="Times New Roman"/>
        </w:rPr>
      </w:pPr>
      <w:r w:rsidRPr="00894AE7">
        <w:rPr>
          <w:rFonts w:cs="Times New Roman"/>
        </w:rPr>
        <w:t xml:space="preserve">Figure S2. Gene structures and motif composition of </w:t>
      </w:r>
      <w:proofErr w:type="spellStart"/>
      <w:r w:rsidRPr="00894AE7">
        <w:rPr>
          <w:rFonts w:cs="Times New Roman"/>
        </w:rPr>
        <w:t>LsaYABs</w:t>
      </w:r>
      <w:proofErr w:type="spellEnd"/>
      <w:r w:rsidRPr="00894AE7">
        <w:rPr>
          <w:rFonts w:cs="Times New Roman"/>
        </w:rPr>
        <w:t xml:space="preserve">. </w:t>
      </w:r>
    </w:p>
    <w:p w14:paraId="284E3EC8" w14:textId="77777777" w:rsidR="00045C33" w:rsidRPr="00894AE7" w:rsidRDefault="00045C33" w:rsidP="00111BBC">
      <w:pPr>
        <w:spacing w:before="0" w:after="0"/>
        <w:rPr>
          <w:rFonts w:cs="Times New Roman"/>
        </w:rPr>
      </w:pPr>
      <w:r w:rsidRPr="00894AE7">
        <w:rPr>
          <w:rFonts w:cs="Times New Roman"/>
        </w:rPr>
        <w:t xml:space="preserve">A. The gene structures of </w:t>
      </w:r>
      <w:proofErr w:type="spellStart"/>
      <w:r w:rsidRPr="00894AE7">
        <w:rPr>
          <w:rFonts w:cs="Times New Roman"/>
        </w:rPr>
        <w:t>LsaYABs</w:t>
      </w:r>
      <w:proofErr w:type="spellEnd"/>
      <w:r w:rsidRPr="00894AE7">
        <w:rPr>
          <w:rFonts w:cs="Times New Roman"/>
        </w:rPr>
        <w:t xml:space="preserve">. </w:t>
      </w:r>
    </w:p>
    <w:p w14:paraId="5CCB54BF" w14:textId="087485F3" w:rsidR="00045C33" w:rsidRDefault="00045C33" w:rsidP="00111BBC">
      <w:pPr>
        <w:spacing w:before="0" w:after="0"/>
        <w:rPr>
          <w:rFonts w:cs="Times New Roman"/>
        </w:rPr>
      </w:pPr>
      <w:r w:rsidRPr="00894AE7">
        <w:rPr>
          <w:rFonts w:cs="Times New Roman"/>
        </w:rPr>
        <w:t xml:space="preserve">B. The motif composition of </w:t>
      </w:r>
      <w:proofErr w:type="spellStart"/>
      <w:r w:rsidRPr="00894AE7">
        <w:rPr>
          <w:rFonts w:cs="Times New Roman"/>
        </w:rPr>
        <w:t>LsaYAB</w:t>
      </w:r>
      <w:proofErr w:type="spellEnd"/>
      <w:r w:rsidRPr="00894AE7">
        <w:rPr>
          <w:rFonts w:cs="Times New Roman"/>
        </w:rPr>
        <w:t xml:space="preserve"> proteins with MEME. Eight motifs are represented by different colored boxes. The same color rectangle in different proteins referred to the same motif. The sizes of motifs are proportional to their sequence lengths. The order of </w:t>
      </w:r>
      <w:proofErr w:type="spellStart"/>
      <w:r w:rsidRPr="00894AE7">
        <w:rPr>
          <w:rFonts w:cs="Times New Roman"/>
        </w:rPr>
        <w:t>LsaYAB</w:t>
      </w:r>
      <w:proofErr w:type="spellEnd"/>
      <w:r w:rsidRPr="00894AE7">
        <w:rPr>
          <w:rFonts w:cs="Times New Roman"/>
        </w:rPr>
        <w:t xml:space="preserve"> genes were based on the phylogenetic tree shown on the left of the figures. The size scales of gene and protein length were indicated at the bottom.</w:t>
      </w:r>
    </w:p>
    <w:p w14:paraId="79435D5E" w14:textId="2861D1CA" w:rsidR="00111BBC" w:rsidRDefault="00111BBC" w:rsidP="00111BBC">
      <w:pPr>
        <w:spacing w:before="0" w:after="0"/>
        <w:rPr>
          <w:rFonts w:cs="Times New Roman"/>
        </w:rPr>
      </w:pPr>
    </w:p>
    <w:p w14:paraId="4BBA08ED" w14:textId="77777777" w:rsidR="00111BBC" w:rsidRDefault="00111BBC" w:rsidP="00111BBC">
      <w:pPr>
        <w:spacing w:before="0" w:after="0"/>
        <w:rPr>
          <w:rFonts w:cs="Times New Roman"/>
        </w:rPr>
      </w:pPr>
    </w:p>
    <w:p w14:paraId="2697A2B5" w14:textId="77777777" w:rsidR="00045C33" w:rsidRPr="00894AE7" w:rsidRDefault="00045C33" w:rsidP="00045C33">
      <w:pPr>
        <w:rPr>
          <w:rFonts w:cs="Times New Roman"/>
        </w:rPr>
      </w:pPr>
      <w:r>
        <w:rPr>
          <w:rFonts w:cs="Times New Roman"/>
          <w:noProof/>
        </w:rPr>
        <w:drawing>
          <wp:inline distT="0" distB="0" distL="0" distR="0" wp14:anchorId="5C680358" wp14:editId="1D55315F">
            <wp:extent cx="5249233" cy="1969187"/>
            <wp:effectExtent l="0" t="0" r="889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2920" cy="1993078"/>
                    </a:xfrm>
                    <a:prstGeom prst="rect">
                      <a:avLst/>
                    </a:prstGeom>
                    <a:noFill/>
                  </pic:spPr>
                </pic:pic>
              </a:graphicData>
            </a:graphic>
          </wp:inline>
        </w:drawing>
      </w:r>
    </w:p>
    <w:p w14:paraId="311763BC" w14:textId="77777777" w:rsidR="00045C33" w:rsidRDefault="00045C33" w:rsidP="00045C33">
      <w:pPr>
        <w:rPr>
          <w:rFonts w:cs="Times New Roman"/>
        </w:rPr>
      </w:pPr>
      <w:r w:rsidRPr="00894AE7">
        <w:rPr>
          <w:rFonts w:cs="Times New Roman"/>
        </w:rPr>
        <w:t>Figure S3. The probability diagram of amino acids in each motif.</w:t>
      </w:r>
    </w:p>
    <w:p w14:paraId="6959E8E7" w14:textId="77777777" w:rsidR="00045C33" w:rsidRDefault="00045C33" w:rsidP="00045C33">
      <w:pPr>
        <w:rPr>
          <w:rFonts w:cs="Times New Roman"/>
        </w:rPr>
      </w:pPr>
    </w:p>
    <w:p w14:paraId="3948DC4E" w14:textId="77777777" w:rsidR="00045C33" w:rsidRDefault="00045C33" w:rsidP="00045C33">
      <w:pPr>
        <w:rPr>
          <w:rFonts w:cs="Times New Roman"/>
        </w:rPr>
      </w:pPr>
    </w:p>
    <w:p w14:paraId="3B3875E0" w14:textId="77777777" w:rsidR="00045C33" w:rsidRDefault="00045C33" w:rsidP="00045C33">
      <w:pPr>
        <w:rPr>
          <w:rFonts w:cs="Times New Roman"/>
        </w:rPr>
      </w:pPr>
    </w:p>
    <w:p w14:paraId="13A00263" w14:textId="77777777" w:rsidR="00045C33" w:rsidRDefault="00045C33" w:rsidP="00045C33">
      <w:pPr>
        <w:rPr>
          <w:rFonts w:cs="Times New Roman"/>
        </w:rPr>
      </w:pPr>
      <w:r>
        <w:rPr>
          <w:rFonts w:cs="Times New Roman"/>
          <w:noProof/>
        </w:rPr>
        <w:lastRenderedPageBreak/>
        <w:drawing>
          <wp:inline distT="0" distB="0" distL="0" distR="0" wp14:anchorId="6853BA4A" wp14:editId="6F1E8C3C">
            <wp:extent cx="5297219" cy="1760673"/>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1837" cy="1782151"/>
                    </a:xfrm>
                    <a:prstGeom prst="rect">
                      <a:avLst/>
                    </a:prstGeom>
                    <a:noFill/>
                  </pic:spPr>
                </pic:pic>
              </a:graphicData>
            </a:graphic>
          </wp:inline>
        </w:drawing>
      </w:r>
    </w:p>
    <w:p w14:paraId="569D6B6E" w14:textId="0A6F3045" w:rsidR="00045C33" w:rsidRDefault="00045C33" w:rsidP="00045C33">
      <w:pPr>
        <w:rPr>
          <w:rFonts w:cs="Times New Roman"/>
        </w:rPr>
      </w:pPr>
      <w:r w:rsidRPr="00894AE7">
        <w:rPr>
          <w:rFonts w:cs="Times New Roman"/>
        </w:rPr>
        <w:t xml:space="preserve">Figure S4. Cis-elements analysis of putative promoters of </w:t>
      </w:r>
      <w:proofErr w:type="spellStart"/>
      <w:r w:rsidRPr="00894AE7">
        <w:rPr>
          <w:rFonts w:cs="Times New Roman"/>
        </w:rPr>
        <w:t>LsaYABs</w:t>
      </w:r>
      <w:proofErr w:type="spellEnd"/>
      <w:r w:rsidRPr="00894AE7">
        <w:rPr>
          <w:rFonts w:cs="Times New Roman"/>
        </w:rPr>
        <w:t xml:space="preserve">. The distribution of main cis-acting elements and their putative regulating factors were detected in the 2kb upstream promoter regions of </w:t>
      </w:r>
      <w:proofErr w:type="spellStart"/>
      <w:r w:rsidRPr="00894AE7">
        <w:rPr>
          <w:rFonts w:cs="Times New Roman"/>
        </w:rPr>
        <w:t>LsaYAB</w:t>
      </w:r>
      <w:proofErr w:type="spellEnd"/>
      <w:r w:rsidRPr="00894AE7">
        <w:rPr>
          <w:rFonts w:cs="Times New Roman"/>
        </w:rPr>
        <w:t xml:space="preserve"> genes. The different types of cis-elements are represented by different colors. </w:t>
      </w:r>
    </w:p>
    <w:p w14:paraId="76A78D6E" w14:textId="77777777" w:rsidR="00045C33" w:rsidRDefault="00045C33" w:rsidP="00045C33">
      <w:pPr>
        <w:rPr>
          <w:lang w:eastAsia="zh-CN"/>
        </w:rPr>
      </w:pPr>
      <w:r>
        <w:rPr>
          <w:lang w:eastAsia="zh-CN"/>
        </w:rPr>
        <w:t>1.1</w:t>
      </w:r>
      <w:r>
        <w:rPr>
          <w:lang w:eastAsia="zh-CN"/>
        </w:rPr>
        <w:tab/>
        <w:t>Supplementary Tables</w:t>
      </w:r>
    </w:p>
    <w:p w14:paraId="14E9B7F0" w14:textId="77777777" w:rsidR="00045C33" w:rsidRDefault="00045C33" w:rsidP="00045C33">
      <w:pPr>
        <w:rPr>
          <w:lang w:eastAsia="zh-CN"/>
        </w:rPr>
      </w:pPr>
      <w:r>
        <w:rPr>
          <w:lang w:eastAsia="zh-CN"/>
        </w:rPr>
        <w:t>The Supplementary Tables for this article can be found in the attached file with excel format.</w:t>
      </w:r>
    </w:p>
    <w:p w14:paraId="669B80C2" w14:textId="77777777" w:rsidR="00045C33" w:rsidRPr="00894AE7" w:rsidRDefault="00045C33" w:rsidP="00045C33">
      <w:pPr>
        <w:rPr>
          <w:rFonts w:cs="Times New Roman"/>
        </w:rPr>
      </w:pPr>
    </w:p>
    <w:sectPr w:rsidR="00045C33" w:rsidRPr="00894AE7" w:rsidSect="0093429D">
      <w:headerReference w:type="even" r:id="rId12"/>
      <w:footerReference w:type="even" r:id="rId13"/>
      <w:footerReference w:type="default" r:id="rId14"/>
      <w:headerReference w:type="first" r:id="rId15"/>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8C3E" w14:textId="77777777" w:rsidR="00DC43B8" w:rsidRDefault="00DC43B8" w:rsidP="00117666">
      <w:pPr>
        <w:spacing w:after="0"/>
      </w:pPr>
      <w:r>
        <w:separator/>
      </w:r>
    </w:p>
  </w:endnote>
  <w:endnote w:type="continuationSeparator" w:id="0">
    <w:p w14:paraId="68E0BE5A" w14:textId="77777777" w:rsidR="00DC43B8" w:rsidRDefault="00DC43B8"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59E8" w14:textId="77777777" w:rsidR="00995F6A" w:rsidRPr="00577C4C" w:rsidRDefault="00C52A7B">
    <w:pPr>
      <w:rPr>
        <w:color w:val="C00000"/>
        <w:szCs w:val="24"/>
      </w:rPr>
    </w:pPr>
    <w:r>
      <w:rPr>
        <w:noProof/>
        <w:lang w:eastAsia="zh-CN"/>
      </w:rPr>
      <mc:AlternateContent>
        <mc:Choice Requires="wps">
          <w:drawing>
            <wp:anchor distT="0" distB="0" distL="114300" distR="114300" simplePos="0" relativeHeight="251659264" behindDoc="0" locked="0" layoutInCell="1" allowOverlap="1" wp14:anchorId="7780C627" wp14:editId="223EB9B6">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078E280"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2158C">
                            <w:rPr>
                              <w:noProof/>
                              <w:color w:val="000000" w:themeColor="text1"/>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80C627"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6078E280"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2158C">
                      <w:rPr>
                        <w:noProof/>
                        <w:color w:val="000000" w:themeColor="text1"/>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CB62" w14:textId="77777777" w:rsidR="00995F6A" w:rsidRPr="00577C4C" w:rsidRDefault="00C52A7B">
    <w:pPr>
      <w:rPr>
        <w:b/>
        <w:sz w:val="20"/>
        <w:szCs w:val="24"/>
      </w:rPr>
    </w:pPr>
    <w:r>
      <w:rPr>
        <w:noProof/>
        <w:lang w:eastAsia="zh-CN"/>
      </w:rPr>
      <mc:AlternateContent>
        <mc:Choice Requires="wps">
          <w:drawing>
            <wp:anchor distT="0" distB="0" distL="114300" distR="114300" simplePos="0" relativeHeight="251656192" behindDoc="0" locked="0" layoutInCell="1" allowOverlap="1" wp14:anchorId="5B673230" wp14:editId="20FD48AF">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9E1C81"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2158C">
                            <w:rPr>
                              <w:noProof/>
                              <w:color w:val="000000" w:themeColor="text1"/>
                              <w:szCs w:val="40"/>
                            </w:rPr>
                            <w:t>5</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B673230" id="_x0000_t202" coordsize="21600,21600" o:spt="202" path="m,l,21600r21600,l21600,xe">
              <v:stroke joinstyle="miter"/>
              <v:path gradientshapeok="t" o:connecttype="rect"/>
            </v:shapetype>
            <v:shape id="Text Box 56" o:spid="_x0000_s1027" type="#_x0000_t202" style="position:absolute;margin-left:67.6pt;margin-top:0;width:118.8pt;height:31.15pt;z-index:25165619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9E1C81"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2158C">
                      <w:rPr>
                        <w:noProof/>
                        <w:color w:val="000000" w:themeColor="text1"/>
                        <w:szCs w:val="40"/>
                      </w:rPr>
                      <w:t>5</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9D40" w14:textId="77777777" w:rsidR="00DC43B8" w:rsidRDefault="00DC43B8" w:rsidP="00117666">
      <w:pPr>
        <w:spacing w:after="0"/>
      </w:pPr>
      <w:r>
        <w:separator/>
      </w:r>
    </w:p>
  </w:footnote>
  <w:footnote w:type="continuationSeparator" w:id="0">
    <w:p w14:paraId="3272451A" w14:textId="77777777" w:rsidR="00DC43B8" w:rsidRDefault="00DC43B8"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7755"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9E1D" w14:textId="19A8B9F7"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270"/>
    <w:rsid w:val="0001436A"/>
    <w:rsid w:val="00034304"/>
    <w:rsid w:val="00035434"/>
    <w:rsid w:val="00045349"/>
    <w:rsid w:val="00045C33"/>
    <w:rsid w:val="00052A14"/>
    <w:rsid w:val="00077D53"/>
    <w:rsid w:val="00105FD9"/>
    <w:rsid w:val="00111BBC"/>
    <w:rsid w:val="00117666"/>
    <w:rsid w:val="001549D3"/>
    <w:rsid w:val="00160065"/>
    <w:rsid w:val="00176F70"/>
    <w:rsid w:val="00177D84"/>
    <w:rsid w:val="00266C36"/>
    <w:rsid w:val="00267D18"/>
    <w:rsid w:val="002868E2"/>
    <w:rsid w:val="002869C3"/>
    <w:rsid w:val="002936E4"/>
    <w:rsid w:val="002B4A57"/>
    <w:rsid w:val="002C74CA"/>
    <w:rsid w:val="003544FB"/>
    <w:rsid w:val="00382349"/>
    <w:rsid w:val="003D2F2D"/>
    <w:rsid w:val="00401590"/>
    <w:rsid w:val="0042158C"/>
    <w:rsid w:val="00447801"/>
    <w:rsid w:val="00452E9C"/>
    <w:rsid w:val="004735C8"/>
    <w:rsid w:val="00483E56"/>
    <w:rsid w:val="004961FF"/>
    <w:rsid w:val="004A29EE"/>
    <w:rsid w:val="004F42A6"/>
    <w:rsid w:val="00517A89"/>
    <w:rsid w:val="005250F2"/>
    <w:rsid w:val="00525159"/>
    <w:rsid w:val="00593EEA"/>
    <w:rsid w:val="005A5EEE"/>
    <w:rsid w:val="005C5C5D"/>
    <w:rsid w:val="0060335F"/>
    <w:rsid w:val="006375C7"/>
    <w:rsid w:val="00650BFB"/>
    <w:rsid w:val="00654E8F"/>
    <w:rsid w:val="00660D05"/>
    <w:rsid w:val="006820B1"/>
    <w:rsid w:val="006B7D14"/>
    <w:rsid w:val="00701727"/>
    <w:rsid w:val="0070566C"/>
    <w:rsid w:val="00710E95"/>
    <w:rsid w:val="00714C50"/>
    <w:rsid w:val="00725A7D"/>
    <w:rsid w:val="007501BE"/>
    <w:rsid w:val="00790BB3"/>
    <w:rsid w:val="007C206C"/>
    <w:rsid w:val="00817DD6"/>
    <w:rsid w:val="00885156"/>
    <w:rsid w:val="009151AA"/>
    <w:rsid w:val="0093429D"/>
    <w:rsid w:val="00943270"/>
    <w:rsid w:val="00943573"/>
    <w:rsid w:val="00970F7D"/>
    <w:rsid w:val="00994A3D"/>
    <w:rsid w:val="009B32C2"/>
    <w:rsid w:val="009C2B12"/>
    <w:rsid w:val="00A174D9"/>
    <w:rsid w:val="00AB6715"/>
    <w:rsid w:val="00B1671E"/>
    <w:rsid w:val="00B25EB8"/>
    <w:rsid w:val="00B37F4D"/>
    <w:rsid w:val="00BC58F7"/>
    <w:rsid w:val="00C52A7B"/>
    <w:rsid w:val="00C56BAF"/>
    <w:rsid w:val="00C679AA"/>
    <w:rsid w:val="00C75972"/>
    <w:rsid w:val="00CD066B"/>
    <w:rsid w:val="00CE4FEE"/>
    <w:rsid w:val="00DB59C3"/>
    <w:rsid w:val="00DC259A"/>
    <w:rsid w:val="00DC43B8"/>
    <w:rsid w:val="00DE23E8"/>
    <w:rsid w:val="00E52377"/>
    <w:rsid w:val="00E64E17"/>
    <w:rsid w:val="00E866C9"/>
    <w:rsid w:val="00EA3D3C"/>
    <w:rsid w:val="00F04143"/>
    <w:rsid w:val="00F46900"/>
    <w:rsid w:val="00F61D89"/>
    <w:rsid w:val="00FD7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05F79"/>
  <w15:docId w15:val="{14DBE742-E582-4490-ABB6-D2924A5C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BrWAK\&#25991;&#31456;\Frontiers%20in%20Plant%20Sciense\&#25991;&#20214;&#27169;&#26495;\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AB2130A-4FBB-45F8-9D0E-2649DD2A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39</TotalTime>
  <Pages>3</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zhangbin</cp:lastModifiedBy>
  <cp:revision>12</cp:revision>
  <cp:lastPrinted>2018-07-25T07:30:00Z</cp:lastPrinted>
  <dcterms:created xsi:type="dcterms:W3CDTF">2018-06-13T09:04:00Z</dcterms:created>
  <dcterms:modified xsi:type="dcterms:W3CDTF">2021-04-23T03:06:00Z</dcterms:modified>
</cp:coreProperties>
</file>