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7B4487" w14:textId="2B56A889" w:rsidR="00B25039" w:rsidRDefault="00B25039">
      <w:pPr>
        <w:rPr>
          <w:rFonts w:ascii="Times New Roman" w:hAnsi="Times New Roman" w:cs="Times New Roman"/>
          <w:b/>
          <w:sz w:val="24"/>
          <w:szCs w:val="24"/>
        </w:rPr>
      </w:pPr>
      <w:r>
        <w:rPr>
          <w:rFonts w:ascii="Times New Roman" w:hAnsi="Times New Roman" w:cs="Times New Roman"/>
          <w:b/>
          <w:sz w:val="24"/>
          <w:szCs w:val="24"/>
        </w:rPr>
        <w:t>Supplementa</w:t>
      </w:r>
      <w:r w:rsidR="000F3F5B">
        <w:rPr>
          <w:rFonts w:ascii="Times New Roman" w:hAnsi="Times New Roman" w:cs="Times New Roman"/>
          <w:b/>
          <w:sz w:val="24"/>
          <w:szCs w:val="24"/>
        </w:rPr>
        <w:t>l</w:t>
      </w:r>
      <w:r>
        <w:rPr>
          <w:rFonts w:ascii="Times New Roman" w:hAnsi="Times New Roman" w:cs="Times New Roman"/>
          <w:b/>
          <w:sz w:val="24"/>
          <w:szCs w:val="24"/>
        </w:rPr>
        <w:t xml:space="preserve"> Methods </w:t>
      </w:r>
    </w:p>
    <w:p w14:paraId="260FAAD8" w14:textId="7B9B34C6" w:rsidR="00B25039" w:rsidRDefault="00B25039">
      <w:pPr>
        <w:rPr>
          <w:rFonts w:ascii="Times New Roman" w:hAnsi="Times New Roman" w:cs="Times New Roman"/>
          <w:b/>
          <w:sz w:val="24"/>
          <w:szCs w:val="24"/>
        </w:rPr>
      </w:pPr>
    </w:p>
    <w:p w14:paraId="0C448472" w14:textId="2343815F" w:rsidR="005C71D0" w:rsidRDefault="005C71D0" w:rsidP="005775C2">
      <w:pPr>
        <w:spacing w:after="0" w:line="480" w:lineRule="auto"/>
        <w:rPr>
          <w:rFonts w:ascii="Times New Roman" w:hAnsi="Times New Roman" w:cs="Times New Roman"/>
          <w:b/>
          <w:sz w:val="24"/>
          <w:szCs w:val="24"/>
        </w:rPr>
      </w:pPr>
      <w:r>
        <w:rPr>
          <w:rFonts w:ascii="Times New Roman" w:hAnsi="Times New Roman" w:cs="Times New Roman"/>
          <w:b/>
          <w:sz w:val="24"/>
          <w:szCs w:val="24"/>
        </w:rPr>
        <w:t>Definition of Acute Decompensated Heart Failure</w:t>
      </w:r>
    </w:p>
    <w:p w14:paraId="6FC6D813" w14:textId="3C83C9BC" w:rsidR="005C71D0" w:rsidRPr="009E6F34" w:rsidRDefault="009E6F34" w:rsidP="005775C2">
      <w:pPr>
        <w:spacing w:after="0" w:line="480" w:lineRule="auto"/>
        <w:rPr>
          <w:rFonts w:ascii="Times New Roman" w:hAnsi="Times New Roman" w:cs="Times New Roman"/>
          <w:b/>
          <w:sz w:val="28"/>
          <w:szCs w:val="28"/>
        </w:rPr>
      </w:pPr>
      <w:r w:rsidRPr="009E6F34">
        <w:rPr>
          <w:rFonts w:ascii="Times New Roman" w:hAnsi="Times New Roman" w:cs="Times New Roman"/>
          <w:sz w:val="24"/>
          <w:szCs w:val="24"/>
        </w:rPr>
        <w:t>If patients received intravenous diuretics (furosemide or bumetanide) they were marked as having hypervolemia as a surrogate for ADHF diagnosis. If this criterion was met, and patients had a NT pro-brain natriuretic peptide measured within 24 hours with a value ≥ 125 pg/mL</w:t>
      </w:r>
      <w:r w:rsidRPr="009E6F34">
        <w:rPr>
          <w:rFonts w:ascii="Times New Roman" w:hAnsi="Times New Roman" w:cs="Times New Roman"/>
          <w:sz w:val="24"/>
          <w:szCs w:val="24"/>
        </w:rPr>
        <w:fldChar w:fldCharType="begin">
          <w:fldData xml:space="preserve">PEVuZE5vdGU+PENpdGU+PEF1dGhvcj5NY011cnJheTwvQXV0aG9yPjxZZWFyPjIwMTI8L1llYXI+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==
</w:fldData>
        </w:fldChar>
      </w:r>
      <w:r w:rsidR="00713437">
        <w:rPr>
          <w:rFonts w:ascii="Times New Roman" w:hAnsi="Times New Roman" w:cs="Times New Roman"/>
          <w:sz w:val="24"/>
          <w:szCs w:val="24"/>
        </w:rPr>
        <w:instrText xml:space="preserve"> ADDIN EN.CITE </w:instrText>
      </w:r>
      <w:r w:rsidR="00713437">
        <w:rPr>
          <w:rFonts w:ascii="Times New Roman" w:hAnsi="Times New Roman" w:cs="Times New Roman"/>
          <w:sz w:val="24"/>
          <w:szCs w:val="24"/>
        </w:rPr>
        <w:fldChar w:fldCharType="begin">
          <w:fldData xml:space="preserve">PEVuZE5vdGU+PENpdGU+PEF1dGhvcj5NY011cnJheTwvQXV0aG9yPjxZZWFyPjIwMTI8L1llYXI+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==
</w:fldData>
        </w:fldChar>
      </w:r>
      <w:r w:rsidR="00713437">
        <w:rPr>
          <w:rFonts w:ascii="Times New Roman" w:hAnsi="Times New Roman" w:cs="Times New Roman"/>
          <w:sz w:val="24"/>
          <w:szCs w:val="24"/>
        </w:rPr>
        <w:instrText xml:space="preserve"> ADDIN EN.CITE.DATA </w:instrText>
      </w:r>
      <w:r w:rsidR="00713437">
        <w:rPr>
          <w:rFonts w:ascii="Times New Roman" w:hAnsi="Times New Roman" w:cs="Times New Roman"/>
          <w:sz w:val="24"/>
          <w:szCs w:val="24"/>
        </w:rPr>
      </w:r>
      <w:r w:rsidR="00713437">
        <w:rPr>
          <w:rFonts w:ascii="Times New Roman" w:hAnsi="Times New Roman" w:cs="Times New Roman"/>
          <w:sz w:val="24"/>
          <w:szCs w:val="24"/>
        </w:rPr>
        <w:fldChar w:fldCharType="end"/>
      </w:r>
      <w:r w:rsidRPr="009E6F34">
        <w:rPr>
          <w:rFonts w:ascii="Times New Roman" w:hAnsi="Times New Roman" w:cs="Times New Roman"/>
          <w:sz w:val="24"/>
          <w:szCs w:val="24"/>
        </w:rPr>
      </w:r>
      <w:r w:rsidRPr="009E6F34">
        <w:rPr>
          <w:rFonts w:ascii="Times New Roman" w:hAnsi="Times New Roman" w:cs="Times New Roman"/>
          <w:sz w:val="24"/>
          <w:szCs w:val="24"/>
        </w:rPr>
        <w:fldChar w:fldCharType="separate"/>
      </w:r>
      <w:r w:rsidR="00713437">
        <w:rPr>
          <w:rFonts w:ascii="Times New Roman" w:hAnsi="Times New Roman" w:cs="Times New Roman"/>
          <w:noProof/>
          <w:sz w:val="24"/>
          <w:szCs w:val="24"/>
        </w:rPr>
        <w:t>(1)</w:t>
      </w:r>
      <w:r w:rsidRPr="009E6F34">
        <w:rPr>
          <w:rFonts w:ascii="Times New Roman" w:hAnsi="Times New Roman" w:cs="Times New Roman"/>
          <w:sz w:val="24"/>
          <w:szCs w:val="24"/>
        </w:rPr>
        <w:fldChar w:fldCharType="end"/>
      </w:r>
      <w:r w:rsidRPr="009E6F34">
        <w:rPr>
          <w:rFonts w:ascii="Times New Roman" w:hAnsi="Times New Roman" w:cs="Times New Roman"/>
          <w:sz w:val="24"/>
          <w:szCs w:val="24"/>
        </w:rPr>
        <w:t xml:space="preserve"> or did not have a NT pro-brain natriuretic peptide resulted within 24 hours, the patient was assumed to have ADHF and was monitored by the model. The patients needed to be administered a second dose of intravenous diuretics within the subsequent 48 hours for continued monitoring, and if no second dose was administered, it was assumed the patient does not have ADHF and stopped monitoring.</w:t>
      </w:r>
    </w:p>
    <w:p w14:paraId="168B2A80" w14:textId="77777777" w:rsidR="005C71D0" w:rsidRDefault="005C71D0" w:rsidP="005775C2">
      <w:pPr>
        <w:spacing w:after="0" w:line="480" w:lineRule="auto"/>
        <w:rPr>
          <w:rFonts w:ascii="Times New Roman" w:hAnsi="Times New Roman" w:cs="Times New Roman"/>
          <w:b/>
          <w:sz w:val="24"/>
          <w:szCs w:val="24"/>
        </w:rPr>
      </w:pPr>
    </w:p>
    <w:p w14:paraId="6267FC55" w14:textId="325BA92D" w:rsidR="00692D19" w:rsidRPr="0093354D" w:rsidRDefault="00426EAC" w:rsidP="005775C2">
      <w:pPr>
        <w:spacing w:after="0" w:line="480" w:lineRule="auto"/>
        <w:rPr>
          <w:rFonts w:ascii="Times New Roman" w:hAnsi="Times New Roman" w:cs="Times New Roman"/>
          <w:b/>
          <w:sz w:val="24"/>
          <w:szCs w:val="24"/>
        </w:rPr>
      </w:pPr>
      <w:r>
        <w:rPr>
          <w:rFonts w:ascii="Times New Roman" w:hAnsi="Times New Roman" w:cs="Times New Roman"/>
          <w:b/>
          <w:sz w:val="24"/>
          <w:szCs w:val="24"/>
        </w:rPr>
        <w:t>Variables</w:t>
      </w:r>
      <w:r w:rsidR="00E85270" w:rsidRPr="0093354D">
        <w:rPr>
          <w:rFonts w:ascii="Times New Roman" w:hAnsi="Times New Roman" w:cs="Times New Roman"/>
          <w:b/>
          <w:sz w:val="24"/>
          <w:szCs w:val="24"/>
        </w:rPr>
        <w:t xml:space="preserve"> </w:t>
      </w:r>
    </w:p>
    <w:p w14:paraId="27CCCE08" w14:textId="77777777" w:rsidR="00312285" w:rsidRPr="00312285" w:rsidRDefault="00312285" w:rsidP="00312285">
      <w:pPr>
        <w:spacing w:line="480" w:lineRule="auto"/>
        <w:ind w:firstLine="720"/>
        <w:rPr>
          <w:rFonts w:ascii="Times New Roman" w:hAnsi="Times New Roman" w:cs="Times New Roman"/>
          <w:sz w:val="24"/>
          <w:szCs w:val="24"/>
        </w:rPr>
      </w:pPr>
      <w:r w:rsidRPr="00312285">
        <w:rPr>
          <w:rFonts w:ascii="Times New Roman" w:hAnsi="Times New Roman" w:cs="Times New Roman"/>
          <w:sz w:val="24"/>
          <w:szCs w:val="24"/>
        </w:rPr>
        <w:t xml:space="preserve">We consider two types of patient data: static data, which we assume does not change over time, and dynamic data, which does. No static variables were missing for any patients. However, some dynamic variables were never measured for some patients. </w:t>
      </w:r>
    </w:p>
    <w:p w14:paraId="7708D362" w14:textId="77777777" w:rsidR="00312285" w:rsidRPr="00312285" w:rsidRDefault="00312285" w:rsidP="00312285">
      <w:pPr>
        <w:spacing w:line="480" w:lineRule="auto"/>
        <w:ind w:firstLine="720"/>
        <w:rPr>
          <w:rFonts w:ascii="Times New Roman" w:hAnsi="Times New Roman" w:cs="Times New Roman"/>
          <w:sz w:val="24"/>
          <w:szCs w:val="24"/>
        </w:rPr>
      </w:pPr>
      <w:r w:rsidRPr="00312285">
        <w:rPr>
          <w:rFonts w:ascii="Times New Roman" w:hAnsi="Times New Roman" w:cs="Times New Roman"/>
          <w:sz w:val="24"/>
          <w:szCs w:val="24"/>
        </w:rPr>
        <w:t>Static variables included age, sex, body mass index (weight/height in kg/m</w:t>
      </w:r>
      <w:r w:rsidRPr="00312285">
        <w:rPr>
          <w:rFonts w:ascii="Times New Roman" w:hAnsi="Times New Roman" w:cs="Times New Roman"/>
          <w:sz w:val="24"/>
          <w:szCs w:val="24"/>
          <w:vertAlign w:val="superscript"/>
        </w:rPr>
        <w:t>2</w:t>
      </w:r>
      <w:r w:rsidRPr="00312285">
        <w:rPr>
          <w:rFonts w:ascii="Times New Roman" w:hAnsi="Times New Roman" w:cs="Times New Roman"/>
          <w:sz w:val="24"/>
          <w:szCs w:val="24"/>
        </w:rPr>
        <w:t xml:space="preserve">), and documented history of hypertension, chronic renal disease, diabetes mellitus, coronary artery disease, atrial fibrillation, chronic obstructive pulmonary disease, and cardiomyopathy at admission. </w:t>
      </w:r>
    </w:p>
    <w:p w14:paraId="62024B0D" w14:textId="7D2D1795" w:rsidR="00312285" w:rsidRPr="00312285" w:rsidRDefault="00312285" w:rsidP="00312285">
      <w:pPr>
        <w:spacing w:line="480" w:lineRule="auto"/>
        <w:ind w:firstLine="720"/>
        <w:rPr>
          <w:rFonts w:ascii="Times New Roman" w:hAnsi="Times New Roman" w:cs="Times New Roman"/>
          <w:sz w:val="24"/>
          <w:szCs w:val="24"/>
        </w:rPr>
      </w:pPr>
      <w:r w:rsidRPr="00312285">
        <w:rPr>
          <w:rFonts w:ascii="Times New Roman" w:hAnsi="Times New Roman" w:cs="Times New Roman"/>
          <w:sz w:val="24"/>
          <w:szCs w:val="24"/>
        </w:rPr>
        <w:t xml:space="preserve">The dynamic variables included three categories: vital signs recorded by the nursing staff, laboratory tests and prescribed medications. Consistent with clinical practice, these variables are </w:t>
      </w:r>
      <w:r w:rsidRPr="00312285">
        <w:rPr>
          <w:rFonts w:ascii="Times New Roman" w:hAnsi="Times New Roman" w:cs="Times New Roman"/>
          <w:sz w:val="24"/>
          <w:szCs w:val="24"/>
        </w:rPr>
        <w:lastRenderedPageBreak/>
        <w:t>recorded at different frequencies in individual patients depending on clinical need. The dynamic variables could be used to evaluate trends, for example a rising respiratory rate over time.</w:t>
      </w:r>
    </w:p>
    <w:p w14:paraId="66E76137" w14:textId="7FB49EC9" w:rsidR="00426EAC" w:rsidRDefault="00426EAC" w:rsidP="00312285">
      <w:pPr>
        <w:spacing w:after="0" w:line="480" w:lineRule="auto"/>
        <w:ind w:firstLine="720"/>
        <w:rPr>
          <w:rFonts w:ascii="Times New Roman" w:hAnsi="Times New Roman" w:cs="Times New Roman"/>
          <w:sz w:val="24"/>
          <w:szCs w:val="24"/>
        </w:rPr>
      </w:pPr>
      <w:r w:rsidRPr="00426EAC">
        <w:rPr>
          <w:rFonts w:ascii="Times New Roman" w:hAnsi="Times New Roman" w:cs="Times New Roman"/>
          <w:sz w:val="24"/>
          <w:szCs w:val="24"/>
        </w:rPr>
        <w:t>Systolic and diastolic blood pressure and calculated mean arterial pressure, heart rate, respiratory rate, oxygen saturation, respiratory support (nasal cannula oxygen, face mask or non-rebreather mask oxygen, high-flow nasal cannula, non-invasive positive pressure ventilation, mechanical ventilation), temperature, urine output and daily weights were documented in the EHR by nursing staff as per hospital policy. Laboratory data included were hemoglobin (g/dL), white blood cell count (K/cu mm), platelets (K/cu mm), renal function (blood urea nitrogen – mg/dL, creatinine – mg/dL), hepatic function panel (aspartate transaminase – U/L, alanine transaminase – U/L, albumin – g/dL, total bilirubin – mg/dL), sodium (mmol/L), potassium (mmol/L), glucose (mg/dL), bicarbonate (mmol/L), lactate (mmol/L), troponin (ng/mL), pro-NT brain natriuretic peptide (pg/mL), thyroid stimulating hormone (IU/mL), arterial and venous pH, paO</w:t>
      </w:r>
      <w:r w:rsidRPr="00426EAC">
        <w:rPr>
          <w:rFonts w:ascii="Times New Roman" w:hAnsi="Times New Roman" w:cs="Times New Roman"/>
          <w:sz w:val="24"/>
          <w:szCs w:val="24"/>
          <w:vertAlign w:val="subscript"/>
        </w:rPr>
        <w:t xml:space="preserve">2 </w:t>
      </w:r>
      <w:r w:rsidRPr="00426EAC">
        <w:rPr>
          <w:rFonts w:ascii="Times New Roman" w:hAnsi="Times New Roman" w:cs="Times New Roman"/>
          <w:sz w:val="24"/>
          <w:szCs w:val="24"/>
        </w:rPr>
        <w:t>(mmHg), paCO</w:t>
      </w:r>
      <w:r w:rsidRPr="00426EAC">
        <w:rPr>
          <w:rFonts w:ascii="Times New Roman" w:hAnsi="Times New Roman" w:cs="Times New Roman"/>
          <w:sz w:val="24"/>
          <w:szCs w:val="24"/>
          <w:vertAlign w:val="subscript"/>
        </w:rPr>
        <w:t xml:space="preserve">2 </w:t>
      </w:r>
      <w:r w:rsidRPr="00426EAC">
        <w:rPr>
          <w:rFonts w:ascii="Times New Roman" w:hAnsi="Times New Roman" w:cs="Times New Roman"/>
          <w:sz w:val="24"/>
          <w:szCs w:val="24"/>
        </w:rPr>
        <w:t>(mmHg). Medication administration was recorded for each of the following, with only drugs on institutional formulary included in the algorithm: hydralazine, nitrates (isosorbide mononitrate, isosorbide dinitrate), thiazide diuretics (metolazone, hydrochlorothiazide, chlorothiazide), beta-blockers (metoprolol, propranolol, atenolol, carvedilol, bisoprolol, nadolol, labet</w:t>
      </w:r>
      <w:r w:rsidR="000C4634">
        <w:rPr>
          <w:rFonts w:ascii="Times New Roman" w:hAnsi="Times New Roman" w:cs="Times New Roman"/>
          <w:sz w:val="24"/>
          <w:szCs w:val="24"/>
        </w:rPr>
        <w:t>a</w:t>
      </w:r>
      <w:r w:rsidRPr="00426EAC">
        <w:rPr>
          <w:rFonts w:ascii="Times New Roman" w:hAnsi="Times New Roman" w:cs="Times New Roman"/>
          <w:sz w:val="24"/>
          <w:szCs w:val="24"/>
        </w:rPr>
        <w:t xml:space="preserve">lol), angiotensin converting enzyme inhibitors/angiotensin receptor blockers (lisinopril, captopril, enalapril, losartan, valsartan), calcium channel blockers (nifedipine, amlodipine, nicardipine, diltiazem, verapamil), amiodarone, vasopressor/inotropic drugs (norepinephrine, epinephrine, dobutamine, dopamine, milrinone, phenylephrine, vasopressin). Medication dosages were not included. Trends over the previous 3 days were used for laboratory data, vital signs data, and urine output. We also examined the interaction terms of </w:t>
      </w:r>
      <w:r w:rsidRPr="00426EAC">
        <w:rPr>
          <w:rFonts w:ascii="Times New Roman" w:hAnsi="Times New Roman" w:cs="Times New Roman"/>
          <w:sz w:val="24"/>
          <w:szCs w:val="24"/>
        </w:rPr>
        <w:lastRenderedPageBreak/>
        <w:t>sodium and BUN, systolic blood pressure and BUN, urine output and BUN, hemoglobin and serum creatinine without finding any improvement in prediction.</w:t>
      </w:r>
    </w:p>
    <w:p w14:paraId="10D4846D" w14:textId="5855AE67" w:rsidR="00C20723" w:rsidRDefault="00E85270" w:rsidP="005775C2">
      <w:pPr>
        <w:spacing w:after="0" w:line="480" w:lineRule="auto"/>
        <w:ind w:firstLine="720"/>
        <w:rPr>
          <w:rFonts w:ascii="Times New Roman" w:hAnsi="Times New Roman" w:cs="Times New Roman"/>
          <w:sz w:val="24"/>
          <w:szCs w:val="24"/>
        </w:rPr>
      </w:pPr>
      <w:r w:rsidRPr="00426EAC">
        <w:rPr>
          <w:rFonts w:ascii="Times New Roman" w:hAnsi="Times New Roman" w:cs="Times New Roman"/>
          <w:sz w:val="24"/>
          <w:szCs w:val="24"/>
        </w:rPr>
        <w:t>To reduce erroneous results recorded by nursing staff certain cut-offs were utilized for particular features. Extreme limits were used to avoid removal of any true values. Systolic blood pressure had to be &lt; 400 mmHg, and &gt; 20 mmHg</w:t>
      </w:r>
      <w:r w:rsidR="0022029C" w:rsidRPr="00426EAC">
        <w:rPr>
          <w:rFonts w:ascii="Times New Roman" w:hAnsi="Times New Roman" w:cs="Times New Roman"/>
          <w:sz w:val="24"/>
          <w:szCs w:val="24"/>
        </w:rPr>
        <w:t>,</w:t>
      </w:r>
      <w:r w:rsidRPr="00426EAC">
        <w:rPr>
          <w:rFonts w:ascii="Times New Roman" w:hAnsi="Times New Roman" w:cs="Times New Roman"/>
          <w:sz w:val="24"/>
          <w:szCs w:val="24"/>
        </w:rPr>
        <w:t xml:space="preserve"> </w:t>
      </w:r>
      <w:r w:rsidR="0022029C" w:rsidRPr="00426EAC">
        <w:rPr>
          <w:rFonts w:ascii="Times New Roman" w:hAnsi="Times New Roman" w:cs="Times New Roman"/>
          <w:sz w:val="24"/>
          <w:szCs w:val="24"/>
        </w:rPr>
        <w:t>d</w:t>
      </w:r>
      <w:r w:rsidRPr="00426EAC">
        <w:rPr>
          <w:rFonts w:ascii="Times New Roman" w:hAnsi="Times New Roman" w:cs="Times New Roman"/>
          <w:sz w:val="24"/>
          <w:szCs w:val="24"/>
        </w:rPr>
        <w:t>iastolic blood pressure had to be &gt; 0 mmHg</w:t>
      </w:r>
      <w:r w:rsidR="0022029C" w:rsidRPr="00426EAC">
        <w:rPr>
          <w:rFonts w:ascii="Times New Roman" w:hAnsi="Times New Roman" w:cs="Times New Roman"/>
          <w:sz w:val="24"/>
          <w:szCs w:val="24"/>
        </w:rPr>
        <w:t>,</w:t>
      </w:r>
      <w:r w:rsidRPr="00426EAC">
        <w:rPr>
          <w:rFonts w:ascii="Times New Roman" w:hAnsi="Times New Roman" w:cs="Times New Roman"/>
          <w:sz w:val="24"/>
          <w:szCs w:val="24"/>
        </w:rPr>
        <w:t xml:space="preserve"> </w:t>
      </w:r>
      <w:r w:rsidR="0022029C" w:rsidRPr="00426EAC">
        <w:rPr>
          <w:rFonts w:ascii="Times New Roman" w:hAnsi="Times New Roman" w:cs="Times New Roman"/>
          <w:sz w:val="24"/>
          <w:szCs w:val="24"/>
        </w:rPr>
        <w:t>m</w:t>
      </w:r>
      <w:r w:rsidRPr="00426EAC">
        <w:rPr>
          <w:rFonts w:ascii="Times New Roman" w:hAnsi="Times New Roman" w:cs="Times New Roman"/>
          <w:sz w:val="24"/>
          <w:szCs w:val="24"/>
        </w:rPr>
        <w:t>ean arterial blood pressure &gt; 0 mmHg</w:t>
      </w:r>
      <w:r w:rsidR="0022029C" w:rsidRPr="00426EAC">
        <w:rPr>
          <w:rFonts w:ascii="Times New Roman" w:hAnsi="Times New Roman" w:cs="Times New Roman"/>
          <w:sz w:val="24"/>
          <w:szCs w:val="24"/>
        </w:rPr>
        <w:t>,</w:t>
      </w:r>
      <w:r w:rsidRPr="00426EAC">
        <w:rPr>
          <w:rFonts w:ascii="Times New Roman" w:hAnsi="Times New Roman" w:cs="Times New Roman"/>
          <w:sz w:val="24"/>
          <w:szCs w:val="24"/>
        </w:rPr>
        <w:t xml:space="preserve"> </w:t>
      </w:r>
      <w:r w:rsidR="0022029C" w:rsidRPr="00426EAC">
        <w:rPr>
          <w:rFonts w:ascii="Times New Roman" w:hAnsi="Times New Roman" w:cs="Times New Roman"/>
          <w:sz w:val="24"/>
          <w:szCs w:val="24"/>
        </w:rPr>
        <w:t>h</w:t>
      </w:r>
      <w:r w:rsidRPr="00426EAC">
        <w:rPr>
          <w:rFonts w:ascii="Times New Roman" w:hAnsi="Times New Roman" w:cs="Times New Roman"/>
          <w:sz w:val="24"/>
          <w:szCs w:val="24"/>
        </w:rPr>
        <w:t>eart rate had to be &gt; 10 and &lt; 300 beats per minute</w:t>
      </w:r>
      <w:r w:rsidR="0022029C" w:rsidRPr="00426EAC">
        <w:rPr>
          <w:rFonts w:ascii="Times New Roman" w:hAnsi="Times New Roman" w:cs="Times New Roman"/>
          <w:sz w:val="24"/>
          <w:szCs w:val="24"/>
        </w:rPr>
        <w:t>,</w:t>
      </w:r>
      <w:r w:rsidRPr="00426EAC">
        <w:rPr>
          <w:rFonts w:ascii="Times New Roman" w:hAnsi="Times New Roman" w:cs="Times New Roman"/>
          <w:sz w:val="24"/>
          <w:szCs w:val="24"/>
        </w:rPr>
        <w:t xml:space="preserve"> </w:t>
      </w:r>
      <w:r w:rsidR="0022029C" w:rsidRPr="00426EAC">
        <w:rPr>
          <w:rFonts w:ascii="Times New Roman" w:hAnsi="Times New Roman" w:cs="Times New Roman"/>
          <w:sz w:val="24"/>
          <w:szCs w:val="24"/>
        </w:rPr>
        <w:t>r</w:t>
      </w:r>
      <w:r w:rsidRPr="00426EAC">
        <w:rPr>
          <w:rFonts w:ascii="Times New Roman" w:hAnsi="Times New Roman" w:cs="Times New Roman"/>
          <w:sz w:val="24"/>
          <w:szCs w:val="24"/>
        </w:rPr>
        <w:t>espiratory rate had to be &gt; 0 and &lt; 100 breaths per minute</w:t>
      </w:r>
      <w:r w:rsidR="0022029C" w:rsidRPr="00426EAC">
        <w:rPr>
          <w:rFonts w:ascii="Times New Roman" w:hAnsi="Times New Roman" w:cs="Times New Roman"/>
          <w:sz w:val="24"/>
          <w:szCs w:val="24"/>
        </w:rPr>
        <w:t>,</w:t>
      </w:r>
      <w:r w:rsidRPr="00426EAC">
        <w:rPr>
          <w:rFonts w:ascii="Times New Roman" w:hAnsi="Times New Roman" w:cs="Times New Roman"/>
          <w:sz w:val="24"/>
          <w:szCs w:val="24"/>
        </w:rPr>
        <w:t xml:space="preserve"> </w:t>
      </w:r>
      <w:r w:rsidR="0022029C" w:rsidRPr="00426EAC">
        <w:rPr>
          <w:rFonts w:ascii="Times New Roman" w:hAnsi="Times New Roman" w:cs="Times New Roman"/>
          <w:sz w:val="24"/>
          <w:szCs w:val="24"/>
        </w:rPr>
        <w:t>o</w:t>
      </w:r>
      <w:r w:rsidRPr="00426EAC">
        <w:rPr>
          <w:rFonts w:ascii="Times New Roman" w:hAnsi="Times New Roman" w:cs="Times New Roman"/>
          <w:sz w:val="24"/>
          <w:szCs w:val="24"/>
        </w:rPr>
        <w:t>xygen saturation &gt; 20%</w:t>
      </w:r>
      <w:r w:rsidR="0022029C" w:rsidRPr="00426EAC">
        <w:rPr>
          <w:rFonts w:ascii="Times New Roman" w:hAnsi="Times New Roman" w:cs="Times New Roman"/>
          <w:sz w:val="24"/>
          <w:szCs w:val="24"/>
        </w:rPr>
        <w:t>, t</w:t>
      </w:r>
      <w:r w:rsidRPr="00426EAC">
        <w:rPr>
          <w:rFonts w:ascii="Times New Roman" w:hAnsi="Times New Roman" w:cs="Times New Roman"/>
          <w:sz w:val="24"/>
          <w:szCs w:val="24"/>
        </w:rPr>
        <w:t>emperature &gt; 80◦F</w:t>
      </w:r>
      <w:r w:rsidR="0022029C" w:rsidRPr="00426EAC">
        <w:rPr>
          <w:rFonts w:ascii="Times New Roman" w:hAnsi="Times New Roman" w:cs="Times New Roman"/>
          <w:sz w:val="24"/>
          <w:szCs w:val="24"/>
        </w:rPr>
        <w:t>, u</w:t>
      </w:r>
      <w:r w:rsidRPr="00426EAC">
        <w:rPr>
          <w:rFonts w:ascii="Times New Roman" w:hAnsi="Times New Roman" w:cs="Times New Roman"/>
          <w:sz w:val="24"/>
          <w:szCs w:val="24"/>
        </w:rPr>
        <w:t>rine output ≤ 1000ml/hr</w:t>
      </w:r>
      <w:r w:rsidR="0022029C" w:rsidRPr="00426EAC">
        <w:rPr>
          <w:rFonts w:ascii="Times New Roman" w:hAnsi="Times New Roman" w:cs="Times New Roman"/>
          <w:sz w:val="24"/>
          <w:szCs w:val="24"/>
        </w:rPr>
        <w:t>, and</w:t>
      </w:r>
      <w:r w:rsidRPr="00426EAC">
        <w:rPr>
          <w:rFonts w:ascii="Times New Roman" w:hAnsi="Times New Roman" w:cs="Times New Roman"/>
          <w:sz w:val="24"/>
          <w:szCs w:val="24"/>
        </w:rPr>
        <w:t xml:space="preserve"> </w:t>
      </w:r>
      <w:r w:rsidR="0022029C" w:rsidRPr="00426EAC">
        <w:rPr>
          <w:rFonts w:ascii="Times New Roman" w:hAnsi="Times New Roman" w:cs="Times New Roman"/>
          <w:sz w:val="24"/>
          <w:szCs w:val="24"/>
        </w:rPr>
        <w:t>w</w:t>
      </w:r>
      <w:r w:rsidRPr="00426EAC">
        <w:rPr>
          <w:rFonts w:ascii="Times New Roman" w:hAnsi="Times New Roman" w:cs="Times New Roman"/>
          <w:sz w:val="24"/>
          <w:szCs w:val="24"/>
        </w:rPr>
        <w:t xml:space="preserve">eight &gt; 60 pounds. </w:t>
      </w:r>
    </w:p>
    <w:p w14:paraId="6A1086F9" w14:textId="51271966" w:rsidR="00856F3C" w:rsidRDefault="00856F3C" w:rsidP="005775C2">
      <w:pPr>
        <w:spacing w:after="0" w:line="480" w:lineRule="auto"/>
        <w:ind w:firstLine="720"/>
        <w:rPr>
          <w:rFonts w:ascii="Times New Roman" w:hAnsi="Times New Roman" w:cs="Times New Roman"/>
          <w:sz w:val="24"/>
          <w:szCs w:val="24"/>
        </w:rPr>
      </w:pPr>
      <w:bookmarkStart w:id="0" w:name="_Hlk48495014"/>
      <w:r>
        <w:rPr>
          <w:rFonts w:ascii="Times New Roman" w:hAnsi="Times New Roman" w:cs="Times New Roman"/>
          <w:sz w:val="24"/>
          <w:szCs w:val="24"/>
        </w:rPr>
        <w:t>Discharge diagnosis</w:t>
      </w:r>
      <w:r w:rsidR="00B767B5">
        <w:rPr>
          <w:rFonts w:ascii="Times New Roman" w:hAnsi="Times New Roman" w:cs="Times New Roman"/>
          <w:sz w:val="24"/>
          <w:szCs w:val="24"/>
        </w:rPr>
        <w:t xml:space="preserve"> ICD-10 codes</w:t>
      </w:r>
      <w:r>
        <w:rPr>
          <w:rFonts w:ascii="Times New Roman" w:hAnsi="Times New Roman" w:cs="Times New Roman"/>
          <w:sz w:val="24"/>
          <w:szCs w:val="24"/>
        </w:rPr>
        <w:t xml:space="preserve"> was </w:t>
      </w:r>
      <w:r w:rsidR="0022306D">
        <w:rPr>
          <w:rFonts w:ascii="Times New Roman" w:hAnsi="Times New Roman" w:cs="Times New Roman"/>
          <w:sz w:val="24"/>
          <w:szCs w:val="24"/>
        </w:rPr>
        <w:t xml:space="preserve">used to </w:t>
      </w:r>
      <w:r w:rsidR="00763670">
        <w:rPr>
          <w:rFonts w:ascii="Times New Roman" w:hAnsi="Times New Roman" w:cs="Times New Roman"/>
          <w:sz w:val="24"/>
          <w:szCs w:val="24"/>
        </w:rPr>
        <w:t xml:space="preserve">double-check </w:t>
      </w:r>
      <w:r w:rsidR="0022306D">
        <w:rPr>
          <w:rFonts w:ascii="Times New Roman" w:hAnsi="Times New Roman" w:cs="Times New Roman"/>
          <w:sz w:val="24"/>
          <w:szCs w:val="24"/>
        </w:rPr>
        <w:t xml:space="preserve">that diagnosis of ADHF and CS were not missed by our model. </w:t>
      </w:r>
      <w:r w:rsidR="00B767B5">
        <w:rPr>
          <w:rFonts w:ascii="Times New Roman" w:hAnsi="Times New Roman" w:cs="Times New Roman"/>
          <w:sz w:val="24"/>
          <w:szCs w:val="24"/>
        </w:rPr>
        <w:t xml:space="preserve">Discharge disposition was used to </w:t>
      </w:r>
      <w:r w:rsidR="00D17346">
        <w:rPr>
          <w:rFonts w:ascii="Times New Roman" w:hAnsi="Times New Roman" w:cs="Times New Roman"/>
          <w:sz w:val="24"/>
          <w:szCs w:val="24"/>
        </w:rPr>
        <w:t xml:space="preserve">identify patients that were discharged to hospice with end-stage cardiomyopathy only. Both discharge diagnosis and disposition </w:t>
      </w:r>
      <w:r w:rsidR="00C1290C">
        <w:rPr>
          <w:rFonts w:ascii="Times New Roman" w:hAnsi="Times New Roman" w:cs="Times New Roman"/>
          <w:sz w:val="24"/>
          <w:szCs w:val="24"/>
        </w:rPr>
        <w:t xml:space="preserve">were </w:t>
      </w:r>
      <w:r w:rsidR="0022306D">
        <w:rPr>
          <w:rFonts w:ascii="Times New Roman" w:hAnsi="Times New Roman" w:cs="Times New Roman"/>
          <w:sz w:val="24"/>
          <w:szCs w:val="24"/>
        </w:rPr>
        <w:t xml:space="preserve">not used </w:t>
      </w:r>
      <w:r w:rsidR="00763670">
        <w:rPr>
          <w:rFonts w:ascii="Times New Roman" w:hAnsi="Times New Roman" w:cs="Times New Roman"/>
          <w:sz w:val="24"/>
          <w:szCs w:val="24"/>
        </w:rPr>
        <w:t xml:space="preserve">for CS risk prediction. </w:t>
      </w:r>
    </w:p>
    <w:bookmarkEnd w:id="0"/>
    <w:p w14:paraId="0BF79923" w14:textId="0AEDC00E" w:rsidR="00C20723" w:rsidRDefault="00C20723">
      <w:pPr>
        <w:rPr>
          <w:rFonts w:ascii="Times New Roman" w:hAnsi="Times New Roman" w:cs="Times New Roman"/>
          <w:sz w:val="24"/>
          <w:szCs w:val="24"/>
        </w:rPr>
      </w:pPr>
    </w:p>
    <w:p w14:paraId="5DED8D3C" w14:textId="640DB896" w:rsidR="004445C3" w:rsidRDefault="004445C3" w:rsidP="009D1518">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Model Development</w:t>
      </w:r>
    </w:p>
    <w:p w14:paraId="02607E76" w14:textId="63173556" w:rsidR="004445C3" w:rsidRPr="009C7724" w:rsidRDefault="009E2C0A" w:rsidP="009C7724">
      <w:pPr>
        <w:spacing w:after="0" w:line="480" w:lineRule="auto"/>
        <w:rPr>
          <w:rFonts w:eastAsia="Times New Roman"/>
          <w:color w:val="000000"/>
          <w:sz w:val="24"/>
          <w:szCs w:val="24"/>
        </w:rPr>
      </w:pPr>
      <w:r>
        <w:rPr>
          <w:rFonts w:ascii="Times New Roman" w:hAnsi="Times New Roman" w:cs="Times New Roman"/>
          <w:sz w:val="24"/>
          <w:szCs w:val="24"/>
        </w:rPr>
        <w:t>To</w:t>
      </w:r>
      <w:r w:rsidR="00B634C1">
        <w:rPr>
          <w:rFonts w:ascii="Times New Roman" w:hAnsi="Times New Roman" w:cs="Times New Roman"/>
          <w:sz w:val="24"/>
          <w:szCs w:val="24"/>
        </w:rPr>
        <w:t xml:space="preserve"> overcome significant class imbalance, p</w:t>
      </w:r>
      <w:r w:rsidR="004445C3" w:rsidRPr="004445C3">
        <w:rPr>
          <w:rFonts w:ascii="Times New Roman" w:hAnsi="Times New Roman" w:cs="Times New Roman"/>
          <w:sz w:val="24"/>
          <w:szCs w:val="24"/>
        </w:rPr>
        <w:t xml:space="preserve">atients with ADHF who did not develop any form of shock were </w:t>
      </w:r>
      <w:r w:rsidR="004445C3" w:rsidRPr="009C7724">
        <w:rPr>
          <w:rFonts w:ascii="Times New Roman" w:hAnsi="Times New Roman" w:cs="Times New Roman"/>
          <w:sz w:val="24"/>
          <w:szCs w:val="24"/>
        </w:rPr>
        <w:t>randomly downsampled when data was extracted</w:t>
      </w:r>
      <w:r w:rsidR="0086683B" w:rsidRPr="009C7724">
        <w:rPr>
          <w:rFonts w:ascii="Times New Roman" w:eastAsia="Times New Roman" w:hAnsi="Times New Roman" w:cs="Times New Roman"/>
          <w:color w:val="000000"/>
          <w:sz w:val="24"/>
          <w:szCs w:val="24"/>
        </w:rPr>
        <w:t xml:space="preserve"> from 23,458 to 9,000. This brought the total number of cases in the dataset to 10,003 (9000 Heart failure no shock, 265 cardiogenic shock and 738 other shock). </w:t>
      </w:r>
      <w:r w:rsidR="007704D0" w:rsidRPr="009C7724">
        <w:rPr>
          <w:rFonts w:ascii="Times New Roman" w:hAnsi="Times New Roman" w:cs="Times New Roman"/>
          <w:sz w:val="24"/>
          <w:szCs w:val="24"/>
        </w:rPr>
        <w:t xml:space="preserve">The dataset was randomly partitioned into training and testing sets, with 75% of the data being used for training and 25% used for evaluation after the completion of model development. </w:t>
      </w:r>
      <w:r w:rsidR="0086683B" w:rsidRPr="009C7724">
        <w:rPr>
          <w:rFonts w:ascii="Times New Roman" w:eastAsia="Times New Roman" w:hAnsi="Times New Roman" w:cs="Times New Roman"/>
          <w:color w:val="000000"/>
          <w:sz w:val="24"/>
          <w:szCs w:val="24"/>
        </w:rPr>
        <w:t>The partitioning was performed stratified on the outcome. During the final evaluation the classes were reweighted in order for the positive prevalence in the testing dataset to be reflective of that in the original population. In particular, (23,458 – 9,000) * 0.25 = 3614 heart failure, no shock</w:t>
      </w:r>
      <w:r w:rsidR="007704D0" w:rsidRPr="009C7724">
        <w:rPr>
          <w:rFonts w:ascii="Times New Roman" w:eastAsia="Times New Roman" w:hAnsi="Times New Roman" w:cs="Times New Roman"/>
          <w:color w:val="000000"/>
          <w:sz w:val="24"/>
          <w:szCs w:val="24"/>
        </w:rPr>
        <w:t xml:space="preserve"> or other shock</w:t>
      </w:r>
      <w:r w:rsidR="0086683B" w:rsidRPr="009C7724">
        <w:rPr>
          <w:rFonts w:ascii="Times New Roman" w:eastAsia="Times New Roman" w:hAnsi="Times New Roman" w:cs="Times New Roman"/>
          <w:color w:val="000000"/>
          <w:sz w:val="24"/>
          <w:szCs w:val="24"/>
        </w:rPr>
        <w:t xml:space="preserve"> cases were added back</w:t>
      </w:r>
      <w:r w:rsidR="007704D0" w:rsidRPr="009C7724">
        <w:rPr>
          <w:rFonts w:ascii="Times New Roman" w:eastAsia="Times New Roman" w:hAnsi="Times New Roman" w:cs="Times New Roman"/>
          <w:color w:val="000000"/>
          <w:sz w:val="24"/>
          <w:szCs w:val="24"/>
        </w:rPr>
        <w:t xml:space="preserve"> since neither were downsampled</w:t>
      </w:r>
      <w:r w:rsidR="00EC4BC2" w:rsidRPr="009C7724">
        <w:rPr>
          <w:rFonts w:ascii="Times New Roman" w:eastAsia="Times New Roman" w:hAnsi="Times New Roman" w:cs="Times New Roman"/>
          <w:color w:val="000000"/>
          <w:sz w:val="24"/>
          <w:szCs w:val="24"/>
        </w:rPr>
        <w:t xml:space="preserve"> </w:t>
      </w:r>
      <w:r w:rsidR="00EC4BC2" w:rsidRPr="009C7724">
        <w:rPr>
          <w:rFonts w:ascii="Times New Roman" w:eastAsia="Times New Roman" w:hAnsi="Times New Roman" w:cs="Times New Roman"/>
          <w:color w:val="000000"/>
          <w:sz w:val="24"/>
          <w:szCs w:val="24"/>
        </w:rPr>
        <w:lastRenderedPageBreak/>
        <w:t>originally</w:t>
      </w:r>
      <w:r w:rsidR="0086683B" w:rsidRPr="009C7724">
        <w:rPr>
          <w:rFonts w:ascii="Times New Roman" w:eastAsia="Times New Roman" w:hAnsi="Times New Roman" w:cs="Times New Roman"/>
          <w:color w:val="000000"/>
          <w:sz w:val="24"/>
          <w:szCs w:val="24"/>
        </w:rPr>
        <w:t xml:space="preserve">. This made the positive prevalence in the testing dataset to be equal to in the </w:t>
      </w:r>
      <w:r w:rsidR="00EC4BC2" w:rsidRPr="009C7724">
        <w:rPr>
          <w:rFonts w:ascii="Times New Roman" w:eastAsia="Times New Roman" w:hAnsi="Times New Roman" w:cs="Times New Roman"/>
          <w:color w:val="000000"/>
          <w:sz w:val="24"/>
          <w:szCs w:val="24"/>
        </w:rPr>
        <w:t xml:space="preserve">original </w:t>
      </w:r>
      <w:r w:rsidR="0086683B" w:rsidRPr="009C7724">
        <w:rPr>
          <w:rFonts w:ascii="Times New Roman" w:eastAsia="Times New Roman" w:hAnsi="Times New Roman" w:cs="Times New Roman"/>
          <w:color w:val="000000"/>
          <w:sz w:val="24"/>
          <w:szCs w:val="24"/>
        </w:rPr>
        <w:t>total population</w:t>
      </w:r>
      <w:r w:rsidR="009C7724" w:rsidRPr="009C7724">
        <w:rPr>
          <w:rFonts w:ascii="Times New Roman" w:eastAsia="Times New Roman" w:hAnsi="Times New Roman" w:cs="Times New Roman"/>
          <w:color w:val="000000"/>
          <w:sz w:val="24"/>
          <w:szCs w:val="24"/>
        </w:rPr>
        <w:t xml:space="preserve"> </w:t>
      </w:r>
      <w:r w:rsidR="004445C3" w:rsidRPr="009C7724">
        <w:rPr>
          <w:rFonts w:ascii="Times New Roman" w:hAnsi="Times New Roman" w:cs="Times New Roman"/>
          <w:sz w:val="24"/>
          <w:szCs w:val="24"/>
        </w:rPr>
        <w:t>for the purposes of reporting performance in this work.</w:t>
      </w:r>
      <w:r w:rsidR="004445C3" w:rsidRPr="004445C3">
        <w:rPr>
          <w:rFonts w:ascii="Times New Roman" w:hAnsi="Times New Roman" w:cs="Times New Roman"/>
          <w:sz w:val="24"/>
          <w:szCs w:val="24"/>
        </w:rPr>
        <w:t xml:space="preserve"> </w:t>
      </w:r>
    </w:p>
    <w:p w14:paraId="0840BE6D" w14:textId="3D16D429" w:rsidR="00B85830" w:rsidRPr="00B85830" w:rsidRDefault="00F7279E" w:rsidP="004912B2">
      <w:pPr>
        <w:pStyle w:val="xmsonormal"/>
        <w:spacing w:line="480" w:lineRule="auto"/>
        <w:ind w:firstLine="720"/>
        <w:rPr>
          <w:rFonts w:ascii="Times New Roman" w:hAnsi="Times New Roman" w:cs="Times New Roman"/>
        </w:rPr>
      </w:pPr>
      <w:r w:rsidRPr="00B85830">
        <w:rPr>
          <w:rFonts w:ascii="Times New Roman" w:hAnsi="Times New Roman" w:cs="Times New Roman"/>
          <w:sz w:val="24"/>
          <w:szCs w:val="24"/>
        </w:rPr>
        <w:t>For each model we evaluated, hyperparameter tuning was performed by means of a five-fold cross-validation. Cross-validation refers to the random partitioning of the training dataset during model development and is a commonly used best practice for reporting model performance and developing models particularly when there are a moderate number of cases.</w:t>
      </w:r>
      <w:r w:rsidR="00B85830" w:rsidRPr="00B85830">
        <w:rPr>
          <w:rFonts w:ascii="Times New Roman" w:hAnsi="Times New Roman" w:cs="Times New Roman"/>
          <w:sz w:val="24"/>
          <w:szCs w:val="24"/>
        </w:rPr>
        <w:t xml:space="preserve"> </w:t>
      </w:r>
      <w:r w:rsidR="00B85830" w:rsidRPr="00B85830">
        <w:rPr>
          <w:rFonts w:ascii="Times New Roman" w:hAnsi="Times New Roman" w:cs="Times New Roman"/>
        </w:rPr>
        <w:t xml:space="preserve">Each round of crossvalidation partitions the data into complementary subsets, and then separately performing analysis on each partition. Subsequently the results are averaged. </w:t>
      </w:r>
    </w:p>
    <w:p w14:paraId="5B7E450D" w14:textId="36D61631" w:rsidR="00F7279E" w:rsidRPr="00F7279E" w:rsidRDefault="00F7279E" w:rsidP="004445C3">
      <w:pPr>
        <w:spacing w:line="480" w:lineRule="auto"/>
        <w:ind w:firstLine="720"/>
        <w:rPr>
          <w:rFonts w:ascii="Times New Roman" w:hAnsi="Times New Roman" w:cs="Times New Roman"/>
          <w:sz w:val="28"/>
          <w:szCs w:val="28"/>
        </w:rPr>
      </w:pPr>
    </w:p>
    <w:p w14:paraId="7D6F3B9D" w14:textId="77777777" w:rsidR="004445C3" w:rsidRPr="004445C3" w:rsidRDefault="004445C3">
      <w:pPr>
        <w:rPr>
          <w:rFonts w:ascii="Times New Roman" w:hAnsi="Times New Roman" w:cs="Times New Roman"/>
          <w:b/>
          <w:bCs/>
          <w:sz w:val="24"/>
          <w:szCs w:val="24"/>
        </w:rPr>
      </w:pPr>
    </w:p>
    <w:p w14:paraId="0607F2F5" w14:textId="77777777" w:rsidR="004445C3" w:rsidRDefault="004445C3">
      <w:pPr>
        <w:rPr>
          <w:rFonts w:ascii="Times New Roman" w:hAnsi="Times New Roman" w:cs="Times New Roman"/>
          <w:sz w:val="24"/>
          <w:szCs w:val="24"/>
        </w:rPr>
      </w:pPr>
    </w:p>
    <w:p w14:paraId="3BE6E648" w14:textId="0C06036E" w:rsidR="003639F7" w:rsidRDefault="00C3496C" w:rsidP="00C2072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Model Evaluation</w:t>
      </w:r>
    </w:p>
    <w:p w14:paraId="4CA3B8EC" w14:textId="375B5CBC" w:rsidR="00C20723" w:rsidRPr="00C20723" w:rsidRDefault="00C20723" w:rsidP="00C20723">
      <w:pPr>
        <w:spacing w:line="480" w:lineRule="auto"/>
        <w:rPr>
          <w:rFonts w:ascii="Times New Roman" w:hAnsi="Times New Roman" w:cs="Times New Roman"/>
          <w:sz w:val="24"/>
          <w:szCs w:val="24"/>
        </w:rPr>
      </w:pPr>
      <w:r w:rsidRPr="00C20723">
        <w:rPr>
          <w:rFonts w:ascii="Times New Roman" w:hAnsi="Times New Roman" w:cs="Times New Roman"/>
          <w:sz w:val="24"/>
          <w:szCs w:val="24"/>
        </w:rPr>
        <w:t xml:space="preserve">Each true positive case was reviewed from time of alert by the model to time of diagnosis of CS by the clinical team based on EHR documentation and was categorized into one of three groups: </w:t>
      </w:r>
    </w:p>
    <w:p w14:paraId="3FFA047C" w14:textId="77777777" w:rsidR="00C20723" w:rsidRDefault="00C20723" w:rsidP="00C20723">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Patients </w:t>
      </w:r>
      <w:r w:rsidRPr="00E72124">
        <w:rPr>
          <w:rFonts w:ascii="Times New Roman" w:hAnsi="Times New Roman" w:cs="Times New Roman"/>
          <w:sz w:val="24"/>
          <w:szCs w:val="24"/>
        </w:rPr>
        <w:t>that may have received treatment that was potentially harmful or contributed to deterioration</w:t>
      </w:r>
      <w:r>
        <w:rPr>
          <w:rFonts w:ascii="Times New Roman" w:hAnsi="Times New Roman" w:cs="Times New Roman"/>
          <w:sz w:val="24"/>
          <w:szCs w:val="24"/>
        </w:rPr>
        <w:t xml:space="preserve"> (Group A), including: </w:t>
      </w:r>
    </w:p>
    <w:p w14:paraId="758ADF36" w14:textId="77777777" w:rsidR="00C20723" w:rsidRPr="00E72124" w:rsidRDefault="00C20723" w:rsidP="00C20723">
      <w:pPr>
        <w:pStyle w:val="ListParagraph"/>
        <w:numPr>
          <w:ilvl w:val="1"/>
          <w:numId w:val="1"/>
        </w:numPr>
        <w:spacing w:line="480" w:lineRule="auto"/>
        <w:rPr>
          <w:rFonts w:ascii="Times New Roman" w:hAnsi="Times New Roman" w:cs="Times New Roman"/>
          <w:sz w:val="24"/>
          <w:szCs w:val="24"/>
        </w:rPr>
      </w:pPr>
      <w:r>
        <w:rPr>
          <w:rFonts w:ascii="Times New Roman" w:hAnsi="Times New Roman" w:cs="Times New Roman"/>
          <w:sz w:val="24"/>
          <w:szCs w:val="24"/>
        </w:rPr>
        <w:t>U</w:t>
      </w:r>
      <w:r w:rsidRPr="00E72124">
        <w:rPr>
          <w:rFonts w:ascii="Times New Roman" w:hAnsi="Times New Roman" w:cs="Times New Roman"/>
          <w:sz w:val="24"/>
          <w:szCs w:val="24"/>
        </w:rPr>
        <w:t xml:space="preserve">ptitration of negative inotropes such as beta-blockers or non-dihydropyridine calcium channel blockers for sinus tachycardia, intravenous fluid </w:t>
      </w:r>
      <w:r>
        <w:rPr>
          <w:rFonts w:ascii="Times New Roman" w:hAnsi="Times New Roman" w:cs="Times New Roman"/>
          <w:sz w:val="24"/>
          <w:szCs w:val="24"/>
        </w:rPr>
        <w:t>bolus, and target net positive fluid balance by clinical team</w:t>
      </w:r>
      <w:r w:rsidRPr="00E72124">
        <w:rPr>
          <w:rFonts w:ascii="Times New Roman" w:hAnsi="Times New Roman" w:cs="Times New Roman"/>
          <w:sz w:val="24"/>
          <w:szCs w:val="24"/>
        </w:rPr>
        <w:t>.</w:t>
      </w:r>
    </w:p>
    <w:p w14:paraId="6BA21679" w14:textId="77777777" w:rsidR="00C20723" w:rsidRDefault="00C20723" w:rsidP="00C20723">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P</w:t>
      </w:r>
      <w:r w:rsidRPr="00E72124">
        <w:rPr>
          <w:rFonts w:ascii="Times New Roman" w:hAnsi="Times New Roman" w:cs="Times New Roman"/>
          <w:sz w:val="24"/>
          <w:szCs w:val="24"/>
        </w:rPr>
        <w:t xml:space="preserve">atients for whom either more </w:t>
      </w:r>
      <w:r>
        <w:rPr>
          <w:rFonts w:ascii="Times New Roman" w:hAnsi="Times New Roman" w:cs="Times New Roman"/>
          <w:sz w:val="24"/>
          <w:szCs w:val="24"/>
        </w:rPr>
        <w:t xml:space="preserve">tailored </w:t>
      </w:r>
      <w:r w:rsidRPr="00E72124">
        <w:rPr>
          <w:rFonts w:ascii="Times New Roman" w:hAnsi="Times New Roman" w:cs="Times New Roman"/>
          <w:sz w:val="24"/>
          <w:szCs w:val="24"/>
        </w:rPr>
        <w:t>non-invasive or invasive therap</w:t>
      </w:r>
      <w:r>
        <w:rPr>
          <w:rFonts w:ascii="Times New Roman" w:hAnsi="Times New Roman" w:cs="Times New Roman"/>
          <w:sz w:val="24"/>
          <w:szCs w:val="24"/>
        </w:rPr>
        <w:t>ies</w:t>
      </w:r>
      <w:r w:rsidRPr="00E72124">
        <w:rPr>
          <w:rFonts w:ascii="Times New Roman" w:hAnsi="Times New Roman" w:cs="Times New Roman"/>
          <w:sz w:val="24"/>
          <w:szCs w:val="24"/>
        </w:rPr>
        <w:t xml:space="preserve"> may be available</w:t>
      </w:r>
      <w:r>
        <w:rPr>
          <w:rFonts w:ascii="Times New Roman" w:hAnsi="Times New Roman" w:cs="Times New Roman"/>
          <w:sz w:val="24"/>
          <w:szCs w:val="24"/>
        </w:rPr>
        <w:t xml:space="preserve"> (Group B), such as: </w:t>
      </w:r>
    </w:p>
    <w:p w14:paraId="44450389" w14:textId="77777777" w:rsidR="00C20723" w:rsidRDefault="00C20723" w:rsidP="00C20723">
      <w:pPr>
        <w:pStyle w:val="ListParagraph"/>
        <w:numPr>
          <w:ilvl w:val="1"/>
          <w:numId w:val="1"/>
        </w:numPr>
        <w:spacing w:line="480" w:lineRule="auto"/>
        <w:rPr>
          <w:rFonts w:ascii="Times New Roman" w:hAnsi="Times New Roman" w:cs="Times New Roman"/>
          <w:sz w:val="24"/>
          <w:szCs w:val="24"/>
        </w:rPr>
      </w:pPr>
      <w:r w:rsidRPr="6EB9F14F">
        <w:rPr>
          <w:rFonts w:ascii="Times New Roman" w:hAnsi="Times New Roman" w:cs="Times New Roman"/>
          <w:sz w:val="24"/>
          <w:szCs w:val="24"/>
        </w:rPr>
        <w:t xml:space="preserve">Cessation of negative inotropic agents, continuation of diuresis despite creatinine rise, uptitration of diuretic doses if poor diuretic response, or invasive therapy which </w:t>
      </w:r>
      <w:r w:rsidRPr="6EB9F14F">
        <w:rPr>
          <w:rFonts w:ascii="Times New Roman" w:hAnsi="Times New Roman" w:cs="Times New Roman"/>
          <w:sz w:val="24"/>
          <w:szCs w:val="24"/>
        </w:rPr>
        <w:lastRenderedPageBreak/>
        <w:t>included pulmonary artery catheter insertion to evaluate cardiac performance and filling pressures, and/or transfer to a higher level of care for closer monitoring and possible earlier initiation of inotropic therapy.</w:t>
      </w:r>
    </w:p>
    <w:p w14:paraId="26A5880C" w14:textId="5131D9F8" w:rsidR="00C20723" w:rsidRDefault="00C20723" w:rsidP="00C20723">
      <w:pPr>
        <w:pStyle w:val="ListParagraph"/>
        <w:numPr>
          <w:ilvl w:val="0"/>
          <w:numId w:val="1"/>
        </w:numPr>
        <w:spacing w:line="480" w:lineRule="auto"/>
        <w:rPr>
          <w:rFonts w:ascii="Times New Roman" w:hAnsi="Times New Roman" w:cs="Times New Roman"/>
          <w:sz w:val="24"/>
          <w:szCs w:val="24"/>
        </w:rPr>
      </w:pPr>
      <w:r w:rsidRPr="6EB9F14F">
        <w:rPr>
          <w:rFonts w:ascii="Times New Roman" w:hAnsi="Times New Roman" w:cs="Times New Roman"/>
          <w:sz w:val="24"/>
          <w:szCs w:val="24"/>
        </w:rPr>
        <w:t xml:space="preserve">Patients who are already known by the team to be critically ill and at high-risk of </w:t>
      </w:r>
      <w:r>
        <w:rPr>
          <w:rFonts w:ascii="Times New Roman" w:hAnsi="Times New Roman" w:cs="Times New Roman"/>
          <w:sz w:val="24"/>
          <w:szCs w:val="24"/>
        </w:rPr>
        <w:t>CS</w:t>
      </w:r>
      <w:r w:rsidR="00182D99">
        <w:rPr>
          <w:rFonts w:ascii="Times New Roman" w:hAnsi="Times New Roman" w:cs="Times New Roman"/>
          <w:sz w:val="24"/>
          <w:szCs w:val="24"/>
        </w:rPr>
        <w:t>,</w:t>
      </w:r>
      <w:r w:rsidRPr="6EB9F14F">
        <w:rPr>
          <w:rFonts w:ascii="Times New Roman" w:hAnsi="Times New Roman" w:cs="Times New Roman"/>
          <w:sz w:val="24"/>
          <w:szCs w:val="24"/>
        </w:rPr>
        <w:t xml:space="preserve"> </w:t>
      </w:r>
      <w:r w:rsidR="000D7775">
        <w:rPr>
          <w:rFonts w:ascii="Times New Roman" w:hAnsi="Times New Roman" w:cs="Times New Roman"/>
          <w:sz w:val="24"/>
          <w:szCs w:val="24"/>
        </w:rPr>
        <w:t>based on clinician documentation</w:t>
      </w:r>
      <w:r w:rsidR="00182D99">
        <w:rPr>
          <w:rFonts w:ascii="Times New Roman" w:hAnsi="Times New Roman" w:cs="Times New Roman"/>
          <w:sz w:val="24"/>
          <w:szCs w:val="24"/>
        </w:rPr>
        <w:t>,</w:t>
      </w:r>
      <w:r w:rsidR="000D7775">
        <w:rPr>
          <w:rFonts w:ascii="Times New Roman" w:hAnsi="Times New Roman" w:cs="Times New Roman"/>
          <w:sz w:val="24"/>
          <w:szCs w:val="24"/>
        </w:rPr>
        <w:t xml:space="preserve"> </w:t>
      </w:r>
      <w:r w:rsidRPr="6EB9F14F">
        <w:rPr>
          <w:rFonts w:ascii="Times New Roman" w:hAnsi="Times New Roman" w:cs="Times New Roman"/>
          <w:sz w:val="24"/>
          <w:szCs w:val="24"/>
        </w:rPr>
        <w:t>where an alert does not provide any new information (Group C).</w:t>
      </w:r>
    </w:p>
    <w:p w14:paraId="3909EBB1" w14:textId="77777777" w:rsidR="00C20723" w:rsidRPr="00C20723" w:rsidRDefault="00C20723" w:rsidP="002F4B72">
      <w:pPr>
        <w:spacing w:after="0" w:line="480" w:lineRule="auto"/>
        <w:rPr>
          <w:rFonts w:ascii="Times New Roman" w:hAnsi="Times New Roman" w:cs="Times New Roman"/>
          <w:b/>
          <w:bCs/>
          <w:sz w:val="24"/>
          <w:szCs w:val="24"/>
        </w:rPr>
      </w:pPr>
    </w:p>
    <w:p w14:paraId="34E1AFB2" w14:textId="77777777" w:rsidR="00DD1563" w:rsidRDefault="00DD1563" w:rsidP="00FB6D20">
      <w:pPr>
        <w:tabs>
          <w:tab w:val="left" w:pos="1710"/>
        </w:tabs>
        <w:rPr>
          <w:rFonts w:ascii="Times New Roman" w:hAnsi="Times New Roman" w:cs="Times New Roman"/>
          <w:b/>
          <w:bCs/>
          <w:sz w:val="24"/>
          <w:szCs w:val="24"/>
        </w:rPr>
      </w:pPr>
    </w:p>
    <w:p w14:paraId="30BF3ACE" w14:textId="77777777" w:rsidR="00FB6D20" w:rsidRPr="00FB6D20" w:rsidRDefault="00FB6D20" w:rsidP="00FB6D20">
      <w:pPr>
        <w:tabs>
          <w:tab w:val="left" w:pos="1710"/>
        </w:tabs>
        <w:rPr>
          <w:rFonts w:ascii="Times New Roman" w:hAnsi="Times New Roman" w:cs="Times New Roman"/>
          <w:b/>
          <w:bCs/>
          <w:sz w:val="24"/>
          <w:szCs w:val="24"/>
        </w:rPr>
      </w:pPr>
    </w:p>
    <w:p w14:paraId="200E7A77" w14:textId="77777777" w:rsidR="00FB6D20" w:rsidRDefault="00FB6D20" w:rsidP="00FB6D20">
      <w:pPr>
        <w:rPr>
          <w:rFonts w:ascii="Times New Roman" w:hAnsi="Times New Roman" w:cs="Times New Roman"/>
          <w:sz w:val="24"/>
          <w:szCs w:val="24"/>
        </w:rPr>
      </w:pPr>
    </w:p>
    <w:p w14:paraId="6BF173B8" w14:textId="48F953BE" w:rsidR="00FB6D20" w:rsidRPr="00426EAC" w:rsidRDefault="00FB6D20" w:rsidP="00FB6D20">
      <w:pPr>
        <w:rPr>
          <w:rFonts w:ascii="Times New Roman" w:hAnsi="Times New Roman" w:cs="Times New Roman"/>
          <w:sz w:val="24"/>
          <w:szCs w:val="24"/>
        </w:rPr>
        <w:sectPr w:rsidR="00FB6D20" w:rsidRPr="00426EAC">
          <w:pgSz w:w="12240" w:h="15840"/>
          <w:pgMar w:top="1440" w:right="1440" w:bottom="1440" w:left="1440" w:header="720" w:footer="720" w:gutter="0"/>
          <w:cols w:space="720"/>
          <w:docGrid w:linePitch="360"/>
        </w:sectPr>
      </w:pPr>
    </w:p>
    <w:p w14:paraId="4AC844C1" w14:textId="77777777" w:rsidR="00F9468E" w:rsidRDefault="00F9468E">
      <w:pPr>
        <w:rPr>
          <w:rFonts w:ascii="Times New Roman" w:hAnsi="Times New Roman" w:cs="Times New Roman"/>
          <w:bCs/>
          <w:sz w:val="24"/>
          <w:szCs w:val="24"/>
        </w:rPr>
      </w:pPr>
      <w:r w:rsidRPr="00F9468E">
        <w:rPr>
          <w:rFonts w:ascii="Times New Roman" w:hAnsi="Times New Roman" w:cs="Times New Roman"/>
          <w:b/>
          <w:sz w:val="24"/>
          <w:szCs w:val="24"/>
        </w:rPr>
        <w:lastRenderedPageBreak/>
        <w:t xml:space="preserve">Supplemental Figure 1. </w:t>
      </w:r>
      <w:r w:rsidRPr="00F9468E">
        <w:rPr>
          <w:rFonts w:ascii="Times New Roman" w:hAnsi="Times New Roman" w:cs="Times New Roman"/>
          <w:bCs/>
          <w:sz w:val="24"/>
          <w:szCs w:val="24"/>
        </w:rPr>
        <w:t>After patient admission the model follows the patient to see if they received IV diuretics +/- got pro-NT BNP testing within 24 hours. Once criteria are met then the patient enters the monitoring as acute decompensated heart failure until patient develops cardiogenic shock (outcome of interest), develops other type of shock, goes to surgery or is discharged. If the patient does not develop one of these outcomes within 48 hours of the first dose of diuretic then a second dose of intravenous diuretic is required to remain in the monitoring zone, if this second dose is not received then monitoring is stopped and the model follows the patient to see if diuretic is started again later in the hospitalization. If a patient never receives diuretics or receives diuretics after one of the four outcomes, then they are never in the monitoring zone.</w:t>
      </w:r>
      <w:r w:rsidRPr="00F9468E">
        <w:rPr>
          <w:rFonts w:ascii="Times New Roman" w:hAnsi="Times New Roman" w:cs="Times New Roman"/>
          <w:b/>
          <w:sz w:val="24"/>
          <w:szCs w:val="24"/>
        </w:rPr>
        <w:t xml:space="preserve"> </w:t>
      </w:r>
      <w:r w:rsidRPr="00F9468E">
        <w:rPr>
          <w:rFonts w:ascii="Times New Roman" w:hAnsi="Times New Roman" w:cs="Times New Roman"/>
          <w:bCs/>
          <w:sz w:val="24"/>
          <w:szCs w:val="24"/>
        </w:rPr>
        <w:t xml:space="preserve">IV = intravenous; Pro-NT BNP = pro-NT brain natriuretic peptide. </w:t>
      </w:r>
    </w:p>
    <w:p w14:paraId="2DBFDA78" w14:textId="77777777" w:rsidR="00A03ED9" w:rsidRDefault="00F9468E">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09556080" wp14:editId="5E0CA819">
            <wp:extent cx="6496050" cy="3962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96050" cy="3962400"/>
                    </a:xfrm>
                    <a:prstGeom prst="rect">
                      <a:avLst/>
                    </a:prstGeom>
                    <a:noFill/>
                    <a:ln>
                      <a:noFill/>
                    </a:ln>
                  </pic:spPr>
                </pic:pic>
              </a:graphicData>
            </a:graphic>
          </wp:inline>
        </w:drawing>
      </w:r>
      <w:r w:rsidR="00A03ED9">
        <w:rPr>
          <w:rFonts w:ascii="Times New Roman" w:hAnsi="Times New Roman" w:cs="Times New Roman"/>
          <w:b/>
          <w:sz w:val="24"/>
          <w:szCs w:val="24"/>
        </w:rPr>
        <w:br/>
      </w:r>
    </w:p>
    <w:p w14:paraId="3C5837F5" w14:textId="77777777" w:rsidR="00A03ED9" w:rsidRDefault="00A03ED9">
      <w:pPr>
        <w:rPr>
          <w:rFonts w:ascii="Times New Roman" w:hAnsi="Times New Roman" w:cs="Times New Roman"/>
          <w:b/>
          <w:sz w:val="24"/>
          <w:szCs w:val="24"/>
        </w:rPr>
      </w:pPr>
      <w:r>
        <w:rPr>
          <w:rFonts w:ascii="Times New Roman" w:hAnsi="Times New Roman" w:cs="Times New Roman"/>
          <w:b/>
          <w:sz w:val="24"/>
          <w:szCs w:val="24"/>
        </w:rPr>
        <w:br w:type="page"/>
      </w:r>
    </w:p>
    <w:p w14:paraId="55F07275" w14:textId="58A3B880" w:rsidR="00A03ED9" w:rsidRPr="007C13BD" w:rsidRDefault="00A03ED9">
      <w:pPr>
        <w:rPr>
          <w:rFonts w:ascii="Times New Roman" w:hAnsi="Times New Roman" w:cs="Times New Roman"/>
          <w:b/>
          <w:sz w:val="28"/>
          <w:szCs w:val="28"/>
        </w:rPr>
      </w:pPr>
      <w:r>
        <w:rPr>
          <w:rFonts w:ascii="Times New Roman" w:hAnsi="Times New Roman" w:cs="Times New Roman"/>
          <w:b/>
          <w:sz w:val="24"/>
          <w:szCs w:val="24"/>
        </w:rPr>
        <w:lastRenderedPageBreak/>
        <w:t xml:space="preserve">Supplemental Figure 2. </w:t>
      </w:r>
      <w:r w:rsidR="007C3C46">
        <w:rPr>
          <w:rFonts w:ascii="Times New Roman" w:hAnsi="Times New Roman" w:cs="Times New Roman"/>
          <w:bCs/>
          <w:sz w:val="24"/>
          <w:szCs w:val="24"/>
        </w:rPr>
        <w:t>Precision-recall curve</w:t>
      </w:r>
      <w:r w:rsidR="007C13BD" w:rsidRPr="007C13BD">
        <w:rPr>
          <w:rFonts w:ascii="Times New Roman" w:hAnsi="Times New Roman" w:cs="Times New Roman"/>
          <w:bCs/>
          <w:sz w:val="24"/>
          <w:szCs w:val="24"/>
        </w:rPr>
        <w:t>. AUC = area under the curve;</w:t>
      </w:r>
    </w:p>
    <w:p w14:paraId="281A1625" w14:textId="036F0A72" w:rsidR="00F9468E" w:rsidRPr="00F9468E" w:rsidRDefault="00A03ED9">
      <w:pPr>
        <w:rPr>
          <w:rFonts w:ascii="Times New Roman" w:hAnsi="Times New Roman" w:cs="Times New Roman"/>
          <w:b/>
          <w:sz w:val="24"/>
          <w:szCs w:val="24"/>
        </w:rPr>
      </w:pPr>
      <w:r>
        <w:rPr>
          <w:noProof/>
        </w:rPr>
        <w:drawing>
          <wp:inline distT="0" distB="0" distL="0" distR="0" wp14:anchorId="6532AB1A" wp14:editId="77D4B645">
            <wp:extent cx="6324600" cy="42195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24600" cy="4219575"/>
                    </a:xfrm>
                    <a:prstGeom prst="rect">
                      <a:avLst/>
                    </a:prstGeom>
                    <a:noFill/>
                    <a:ln>
                      <a:noFill/>
                    </a:ln>
                  </pic:spPr>
                </pic:pic>
              </a:graphicData>
            </a:graphic>
          </wp:inline>
        </w:drawing>
      </w:r>
      <w:r w:rsidR="00F9468E" w:rsidRPr="00F9468E">
        <w:rPr>
          <w:rFonts w:ascii="Times New Roman" w:hAnsi="Times New Roman" w:cs="Times New Roman"/>
          <w:b/>
          <w:sz w:val="24"/>
          <w:szCs w:val="24"/>
        </w:rPr>
        <w:br w:type="page"/>
      </w:r>
    </w:p>
    <w:p w14:paraId="0F3DA3F6" w14:textId="34331E31" w:rsidR="00D7331E" w:rsidRPr="0093354D" w:rsidRDefault="00561A91">
      <w:pPr>
        <w:rPr>
          <w:rFonts w:ascii="Times New Roman" w:hAnsi="Times New Roman" w:cs="Times New Roman"/>
          <w:b/>
          <w:sz w:val="24"/>
          <w:szCs w:val="24"/>
        </w:rPr>
      </w:pPr>
      <w:r w:rsidRPr="0093354D">
        <w:rPr>
          <w:rFonts w:ascii="Times New Roman" w:hAnsi="Times New Roman" w:cs="Times New Roman"/>
          <w:b/>
          <w:sz w:val="24"/>
          <w:szCs w:val="24"/>
        </w:rPr>
        <w:lastRenderedPageBreak/>
        <w:t>Example case of Group A</w:t>
      </w:r>
    </w:p>
    <w:p w14:paraId="1620D70F" w14:textId="77777777" w:rsidR="006E6A48" w:rsidRPr="0093354D" w:rsidRDefault="00572476">
      <w:pPr>
        <w:rPr>
          <w:rFonts w:ascii="Times New Roman" w:hAnsi="Times New Roman" w:cs="Times New Roman"/>
          <w:sz w:val="24"/>
          <w:szCs w:val="24"/>
        </w:rPr>
      </w:pPr>
      <w:r w:rsidRPr="0093354D">
        <w:rPr>
          <w:rFonts w:ascii="Times New Roman" w:hAnsi="Times New Roman" w:cs="Times New Roman"/>
          <w:sz w:val="24"/>
          <w:szCs w:val="24"/>
          <w:u w:val="single"/>
        </w:rPr>
        <w:t>Case 1:</w:t>
      </w:r>
      <w:r w:rsidRPr="0093354D">
        <w:rPr>
          <w:rFonts w:ascii="Times New Roman" w:hAnsi="Times New Roman" w:cs="Times New Roman"/>
          <w:sz w:val="24"/>
          <w:szCs w:val="24"/>
        </w:rPr>
        <w:t xml:space="preserve"> </w:t>
      </w:r>
    </w:p>
    <w:p w14:paraId="2D33FEC5" w14:textId="3287E223" w:rsidR="006E6A48" w:rsidRPr="0093354D" w:rsidRDefault="006E6A48">
      <w:pPr>
        <w:rPr>
          <w:rFonts w:ascii="Times New Roman" w:hAnsi="Times New Roman" w:cs="Times New Roman"/>
          <w:sz w:val="24"/>
          <w:szCs w:val="24"/>
        </w:rPr>
      </w:pPr>
      <w:r w:rsidRPr="0093354D">
        <w:rPr>
          <w:rFonts w:ascii="Times New Roman" w:hAnsi="Times New Roman" w:cs="Times New Roman"/>
          <w:sz w:val="24"/>
          <w:szCs w:val="24"/>
        </w:rPr>
        <w:t xml:space="preserve">History: </w:t>
      </w:r>
      <w:r w:rsidR="000C4BC8" w:rsidRPr="0093354D">
        <w:rPr>
          <w:rFonts w:ascii="Times New Roman" w:hAnsi="Times New Roman" w:cs="Times New Roman"/>
          <w:sz w:val="24"/>
          <w:szCs w:val="24"/>
        </w:rPr>
        <w:t>68-year-old</w:t>
      </w:r>
      <w:r w:rsidR="00572476" w:rsidRPr="0093354D">
        <w:rPr>
          <w:rFonts w:ascii="Times New Roman" w:hAnsi="Times New Roman" w:cs="Times New Roman"/>
          <w:sz w:val="24"/>
          <w:szCs w:val="24"/>
        </w:rPr>
        <w:t xml:space="preserve"> with coronary artery disease post coronary artery bypass surgery, hypertension, chronic renal disease </w:t>
      </w:r>
      <w:r w:rsidR="0005442E" w:rsidRPr="0093354D">
        <w:rPr>
          <w:rFonts w:ascii="Times New Roman" w:hAnsi="Times New Roman" w:cs="Times New Roman"/>
          <w:sz w:val="24"/>
          <w:szCs w:val="24"/>
        </w:rPr>
        <w:t>who was admitted with poorly controlled hyperglycemia and dyspnea concerning for acute decompensated heart failure</w:t>
      </w:r>
      <w:r w:rsidR="004955B5" w:rsidRPr="0093354D">
        <w:rPr>
          <w:rFonts w:ascii="Times New Roman" w:hAnsi="Times New Roman" w:cs="Times New Roman"/>
          <w:sz w:val="24"/>
          <w:szCs w:val="24"/>
        </w:rPr>
        <w:t xml:space="preserve"> to medicine service</w:t>
      </w:r>
      <w:r w:rsidR="0005442E" w:rsidRPr="0093354D">
        <w:rPr>
          <w:rFonts w:ascii="Times New Roman" w:hAnsi="Times New Roman" w:cs="Times New Roman"/>
          <w:sz w:val="24"/>
          <w:szCs w:val="24"/>
        </w:rPr>
        <w:t xml:space="preserve">. </w:t>
      </w:r>
    </w:p>
    <w:p w14:paraId="24470BBA" w14:textId="31B76088" w:rsidR="006E6A48" w:rsidRPr="0093354D" w:rsidRDefault="0005442E">
      <w:pPr>
        <w:rPr>
          <w:rFonts w:ascii="Times New Roman" w:hAnsi="Times New Roman" w:cs="Times New Roman"/>
          <w:sz w:val="24"/>
          <w:szCs w:val="24"/>
        </w:rPr>
      </w:pPr>
      <w:r w:rsidRPr="0093354D">
        <w:rPr>
          <w:rFonts w:ascii="Times New Roman" w:hAnsi="Times New Roman" w:cs="Times New Roman"/>
          <w:sz w:val="24"/>
          <w:szCs w:val="24"/>
        </w:rPr>
        <w:t>On day 2</w:t>
      </w:r>
      <w:r w:rsidR="00F75366" w:rsidRPr="0093354D">
        <w:rPr>
          <w:rFonts w:ascii="Times New Roman" w:hAnsi="Times New Roman" w:cs="Times New Roman"/>
          <w:sz w:val="24"/>
          <w:szCs w:val="24"/>
        </w:rPr>
        <w:t xml:space="preserve"> after admission</w:t>
      </w:r>
      <w:r w:rsidRPr="0093354D">
        <w:rPr>
          <w:rFonts w:ascii="Times New Roman" w:hAnsi="Times New Roman" w:cs="Times New Roman"/>
          <w:sz w:val="24"/>
          <w:szCs w:val="24"/>
        </w:rPr>
        <w:t xml:space="preserve">, </w:t>
      </w:r>
      <w:r w:rsidR="00B0530B" w:rsidRPr="0093354D">
        <w:rPr>
          <w:rFonts w:ascii="Times New Roman" w:hAnsi="Times New Roman" w:cs="Times New Roman"/>
          <w:sz w:val="24"/>
          <w:szCs w:val="24"/>
        </w:rPr>
        <w:t xml:space="preserve">blood urea nitrogen and </w:t>
      </w:r>
      <w:r w:rsidRPr="0093354D">
        <w:rPr>
          <w:rFonts w:ascii="Times New Roman" w:hAnsi="Times New Roman" w:cs="Times New Roman"/>
          <w:sz w:val="24"/>
          <w:szCs w:val="24"/>
        </w:rPr>
        <w:t>creatinine was rising</w:t>
      </w:r>
      <w:r w:rsidR="00E7790A" w:rsidRPr="0093354D">
        <w:rPr>
          <w:rFonts w:ascii="Times New Roman" w:hAnsi="Times New Roman" w:cs="Times New Roman"/>
          <w:sz w:val="24"/>
          <w:szCs w:val="24"/>
        </w:rPr>
        <w:t xml:space="preserve"> and diuretics were stopped and patient was given intravenous fluid bolus and on day 4 required emergent transfer to higher level of care, and initiation of inotropes</w:t>
      </w:r>
      <w:r w:rsidR="00160CEA" w:rsidRPr="0093354D">
        <w:rPr>
          <w:rFonts w:ascii="Times New Roman" w:hAnsi="Times New Roman" w:cs="Times New Roman"/>
          <w:sz w:val="24"/>
          <w:szCs w:val="24"/>
        </w:rPr>
        <w:t>, higher respiratory support</w:t>
      </w:r>
      <w:r w:rsidR="00E7790A" w:rsidRPr="0093354D">
        <w:rPr>
          <w:rFonts w:ascii="Times New Roman" w:hAnsi="Times New Roman" w:cs="Times New Roman"/>
          <w:sz w:val="24"/>
          <w:szCs w:val="24"/>
        </w:rPr>
        <w:t xml:space="preserve"> and </w:t>
      </w:r>
      <w:r w:rsidR="00F75366" w:rsidRPr="0093354D">
        <w:rPr>
          <w:rFonts w:ascii="Times New Roman" w:hAnsi="Times New Roman" w:cs="Times New Roman"/>
          <w:sz w:val="24"/>
          <w:szCs w:val="24"/>
        </w:rPr>
        <w:t>higher dose diuretics.</w:t>
      </w:r>
      <w:r w:rsidR="00E7790A" w:rsidRPr="0093354D">
        <w:rPr>
          <w:rFonts w:ascii="Times New Roman" w:hAnsi="Times New Roman" w:cs="Times New Roman"/>
          <w:sz w:val="24"/>
          <w:szCs w:val="24"/>
        </w:rPr>
        <w:t xml:space="preserve"> </w:t>
      </w:r>
    </w:p>
    <w:p w14:paraId="240656E2" w14:textId="77777777" w:rsidR="006E6A48" w:rsidRPr="0093354D" w:rsidRDefault="006E6A48">
      <w:pPr>
        <w:rPr>
          <w:rFonts w:ascii="Times New Roman" w:hAnsi="Times New Roman" w:cs="Times New Roman"/>
          <w:sz w:val="24"/>
          <w:szCs w:val="24"/>
        </w:rPr>
      </w:pPr>
      <w:r w:rsidRPr="0093354D">
        <w:rPr>
          <w:rFonts w:ascii="Times New Roman" w:hAnsi="Times New Roman" w:cs="Times New Roman"/>
          <w:sz w:val="24"/>
          <w:szCs w:val="24"/>
        </w:rPr>
        <w:t xml:space="preserve">Model alert: On day 2 </w:t>
      </w:r>
    </w:p>
    <w:p w14:paraId="43DAC5D5" w14:textId="77777777" w:rsidR="002A4F9A" w:rsidRPr="0093354D" w:rsidRDefault="006E6A48">
      <w:pPr>
        <w:rPr>
          <w:rFonts w:ascii="Times New Roman" w:hAnsi="Times New Roman" w:cs="Times New Roman"/>
          <w:sz w:val="24"/>
          <w:szCs w:val="24"/>
        </w:rPr>
      </w:pPr>
      <w:r w:rsidRPr="0093354D">
        <w:rPr>
          <w:rFonts w:ascii="Times New Roman" w:hAnsi="Times New Roman" w:cs="Times New Roman"/>
          <w:sz w:val="24"/>
          <w:szCs w:val="24"/>
        </w:rPr>
        <w:t>Possible therapeutic changes</w:t>
      </w:r>
      <w:r w:rsidR="007667EA" w:rsidRPr="0093354D">
        <w:rPr>
          <w:rFonts w:ascii="Times New Roman" w:hAnsi="Times New Roman" w:cs="Times New Roman"/>
          <w:sz w:val="24"/>
          <w:szCs w:val="24"/>
        </w:rPr>
        <w:t xml:space="preserve"> from the time of alert to time of cardiogenic shock diagnosis</w:t>
      </w:r>
      <w:r w:rsidRPr="0093354D">
        <w:rPr>
          <w:rFonts w:ascii="Times New Roman" w:hAnsi="Times New Roman" w:cs="Times New Roman"/>
          <w:sz w:val="24"/>
          <w:szCs w:val="24"/>
        </w:rPr>
        <w:t xml:space="preserve">: </w:t>
      </w:r>
      <w:r w:rsidR="00160CEA" w:rsidRPr="0093354D">
        <w:rPr>
          <w:rFonts w:ascii="Times New Roman" w:hAnsi="Times New Roman" w:cs="Times New Roman"/>
          <w:sz w:val="24"/>
          <w:szCs w:val="24"/>
        </w:rPr>
        <w:t>continued diuresis with increase in diuretic regimen, avoid intravenous fluid administration</w:t>
      </w:r>
      <w:r w:rsidR="004955B5" w:rsidRPr="0093354D">
        <w:rPr>
          <w:rFonts w:ascii="Times New Roman" w:hAnsi="Times New Roman" w:cs="Times New Roman"/>
          <w:sz w:val="24"/>
          <w:szCs w:val="24"/>
        </w:rPr>
        <w:t>, stop carvedilol 12.5mg twice daily, cardiology consult</w:t>
      </w:r>
      <w:r w:rsidR="007667EA" w:rsidRPr="0093354D">
        <w:rPr>
          <w:rFonts w:ascii="Times New Roman" w:hAnsi="Times New Roman" w:cs="Times New Roman"/>
          <w:sz w:val="24"/>
          <w:szCs w:val="24"/>
        </w:rPr>
        <w:t xml:space="preserve">. If failure to improve consider early inotropic support. </w:t>
      </w:r>
    </w:p>
    <w:p w14:paraId="32CFC52D" w14:textId="43E158EE" w:rsidR="002A4F9A" w:rsidRPr="0093354D" w:rsidRDefault="002A4F9A">
      <w:pPr>
        <w:rPr>
          <w:rFonts w:ascii="Times New Roman" w:hAnsi="Times New Roman" w:cs="Times New Roman"/>
          <w:sz w:val="24"/>
          <w:szCs w:val="24"/>
        </w:rPr>
      </w:pPr>
      <w:r w:rsidRPr="0093354D">
        <w:rPr>
          <w:rFonts w:ascii="Times New Roman" w:hAnsi="Times New Roman" w:cs="Times New Roman"/>
          <w:sz w:val="24"/>
          <w:szCs w:val="24"/>
        </w:rPr>
        <w:t xml:space="preserve">Outcome: Discharged after 11 days in the hospital </w:t>
      </w:r>
    </w:p>
    <w:p w14:paraId="7048A702" w14:textId="5309A8EF" w:rsidR="00BD420E" w:rsidRPr="0093354D" w:rsidRDefault="00BD420E">
      <w:pPr>
        <w:rPr>
          <w:rFonts w:ascii="Times New Roman" w:hAnsi="Times New Roman" w:cs="Times New Roman"/>
          <w:b/>
          <w:sz w:val="24"/>
          <w:szCs w:val="24"/>
        </w:rPr>
      </w:pPr>
      <w:r w:rsidRPr="0093354D">
        <w:rPr>
          <w:rFonts w:ascii="Times New Roman" w:hAnsi="Times New Roman" w:cs="Times New Roman"/>
          <w:b/>
          <w:sz w:val="24"/>
          <w:szCs w:val="24"/>
        </w:rPr>
        <w:t xml:space="preserve">See </w:t>
      </w:r>
      <w:r w:rsidR="00EF516B">
        <w:rPr>
          <w:rFonts w:ascii="Times New Roman" w:hAnsi="Times New Roman" w:cs="Times New Roman"/>
          <w:b/>
          <w:sz w:val="24"/>
          <w:szCs w:val="24"/>
        </w:rPr>
        <w:t>S</w:t>
      </w:r>
      <w:r w:rsidRPr="0093354D">
        <w:rPr>
          <w:rFonts w:ascii="Times New Roman" w:hAnsi="Times New Roman" w:cs="Times New Roman"/>
          <w:b/>
          <w:sz w:val="24"/>
          <w:szCs w:val="24"/>
        </w:rPr>
        <w:t xml:space="preserve">upplemental </w:t>
      </w:r>
      <w:r w:rsidR="00EF516B">
        <w:rPr>
          <w:rFonts w:ascii="Times New Roman" w:hAnsi="Times New Roman" w:cs="Times New Roman"/>
          <w:b/>
          <w:sz w:val="24"/>
          <w:szCs w:val="24"/>
        </w:rPr>
        <w:t>F</w:t>
      </w:r>
      <w:r w:rsidRPr="0093354D">
        <w:rPr>
          <w:rFonts w:ascii="Times New Roman" w:hAnsi="Times New Roman" w:cs="Times New Roman"/>
          <w:b/>
          <w:sz w:val="24"/>
          <w:szCs w:val="24"/>
        </w:rPr>
        <w:t xml:space="preserve">igure </w:t>
      </w:r>
      <w:r w:rsidR="00B04CCF">
        <w:rPr>
          <w:rFonts w:ascii="Times New Roman" w:hAnsi="Times New Roman" w:cs="Times New Roman"/>
          <w:b/>
          <w:sz w:val="24"/>
          <w:szCs w:val="24"/>
        </w:rPr>
        <w:t>3</w:t>
      </w:r>
    </w:p>
    <w:p w14:paraId="0E4B73DF" w14:textId="77777777" w:rsidR="00BD420E" w:rsidRPr="0093354D" w:rsidRDefault="00BD420E">
      <w:pPr>
        <w:rPr>
          <w:rFonts w:ascii="Times New Roman" w:hAnsi="Times New Roman" w:cs="Times New Roman"/>
          <w:b/>
          <w:sz w:val="24"/>
          <w:szCs w:val="24"/>
        </w:rPr>
      </w:pPr>
    </w:p>
    <w:p w14:paraId="0FF9C13F" w14:textId="77777777" w:rsidR="00BD420E" w:rsidRPr="0093354D" w:rsidRDefault="00BD420E">
      <w:pPr>
        <w:rPr>
          <w:rFonts w:ascii="Times New Roman" w:hAnsi="Times New Roman" w:cs="Times New Roman"/>
          <w:b/>
          <w:sz w:val="24"/>
          <w:szCs w:val="24"/>
        </w:rPr>
      </w:pPr>
      <w:r w:rsidRPr="0093354D">
        <w:rPr>
          <w:rFonts w:ascii="Times New Roman" w:hAnsi="Times New Roman" w:cs="Times New Roman"/>
          <w:b/>
          <w:sz w:val="24"/>
          <w:szCs w:val="24"/>
        </w:rPr>
        <w:br w:type="page"/>
      </w:r>
    </w:p>
    <w:p w14:paraId="5CD6AD55" w14:textId="190956B4" w:rsidR="003639F7" w:rsidRPr="0093354D" w:rsidRDefault="003639F7">
      <w:pPr>
        <w:rPr>
          <w:rFonts w:ascii="Times New Roman" w:hAnsi="Times New Roman" w:cs="Times New Roman"/>
          <w:b/>
          <w:sz w:val="24"/>
          <w:szCs w:val="24"/>
        </w:rPr>
      </w:pPr>
      <w:r w:rsidRPr="0093354D">
        <w:rPr>
          <w:rFonts w:ascii="Times New Roman" w:hAnsi="Times New Roman" w:cs="Times New Roman"/>
          <w:b/>
          <w:sz w:val="24"/>
          <w:szCs w:val="24"/>
        </w:rPr>
        <w:lastRenderedPageBreak/>
        <w:t xml:space="preserve">Supplemental Figure </w:t>
      </w:r>
      <w:r w:rsidR="00A03ED9">
        <w:rPr>
          <w:rFonts w:ascii="Times New Roman" w:hAnsi="Times New Roman" w:cs="Times New Roman"/>
          <w:b/>
          <w:sz w:val="24"/>
          <w:szCs w:val="24"/>
        </w:rPr>
        <w:t>3</w:t>
      </w:r>
    </w:p>
    <w:p w14:paraId="29F644AE" w14:textId="77777777" w:rsidR="00BD420E" w:rsidRPr="0093354D" w:rsidRDefault="003639F7">
      <w:pPr>
        <w:rPr>
          <w:rFonts w:ascii="Times New Roman" w:hAnsi="Times New Roman" w:cs="Times New Roman"/>
          <w:sz w:val="24"/>
          <w:szCs w:val="24"/>
        </w:rPr>
      </w:pPr>
      <w:r w:rsidRPr="0093354D">
        <w:rPr>
          <w:rFonts w:ascii="Times New Roman" w:hAnsi="Times New Roman" w:cs="Times New Roman"/>
          <w:noProof/>
          <w:sz w:val="24"/>
          <w:szCs w:val="24"/>
        </w:rPr>
        <w:drawing>
          <wp:inline distT="0" distB="0" distL="0" distR="0" wp14:anchorId="613111A8" wp14:editId="2DB1A6BC">
            <wp:extent cx="7416735" cy="3228975"/>
            <wp:effectExtent l="0" t="0" r="0" b="0"/>
            <wp:docPr id="5" name="Content Placeholder 4" descr="A close up of a map&#10;&#10;Description automatically generated">
              <a:extLst xmlns:a="http://schemas.openxmlformats.org/drawingml/2006/main">
                <a:ext uri="{FF2B5EF4-FFF2-40B4-BE49-F238E27FC236}">
                  <a16:creationId xmlns:a16="http://schemas.microsoft.com/office/drawing/2014/main" id="{C475406F-3D3B-4206-9844-E330CFB271E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close up of a map&#10;&#10;Description automatically generated">
                      <a:extLst>
                        <a:ext uri="{FF2B5EF4-FFF2-40B4-BE49-F238E27FC236}">
                          <a16:creationId xmlns:a16="http://schemas.microsoft.com/office/drawing/2014/main" id="{C475406F-3D3B-4206-9844-E330CFB271E4}"/>
                        </a:ext>
                      </a:extLst>
                    </pic:cNvPr>
                    <pic:cNvPicPr>
                      <a:picLocks noGrp="1" noChangeAspect="1"/>
                    </pic:cNvPicPr>
                  </pic:nvPicPr>
                  <pic:blipFill rotWithShape="1">
                    <a:blip r:embed="rId8">
                      <a:extLst>
                        <a:ext uri="{28A0092B-C50C-407E-A947-70E740481C1C}">
                          <a14:useLocalDpi xmlns:a14="http://schemas.microsoft.com/office/drawing/2010/main" val="0"/>
                        </a:ext>
                      </a:extLst>
                    </a:blip>
                    <a:srcRect l="9991" t="41336"/>
                    <a:stretch/>
                  </pic:blipFill>
                  <pic:spPr>
                    <a:xfrm>
                      <a:off x="0" y="0"/>
                      <a:ext cx="7423143" cy="3231765"/>
                    </a:xfrm>
                    <a:prstGeom prst="rect">
                      <a:avLst/>
                    </a:prstGeom>
                  </pic:spPr>
                </pic:pic>
              </a:graphicData>
            </a:graphic>
          </wp:inline>
        </w:drawing>
      </w:r>
    </w:p>
    <w:p w14:paraId="3A21CD3D" w14:textId="77777777" w:rsidR="00BD420E" w:rsidRPr="0093354D" w:rsidRDefault="00BD420E">
      <w:pPr>
        <w:rPr>
          <w:rFonts w:ascii="Times New Roman" w:hAnsi="Times New Roman" w:cs="Times New Roman"/>
          <w:sz w:val="24"/>
          <w:szCs w:val="24"/>
        </w:rPr>
      </w:pPr>
    </w:p>
    <w:p w14:paraId="2BEF9BA8" w14:textId="444EF63F" w:rsidR="005E1AFC" w:rsidRDefault="00B01E4A">
      <w:pPr>
        <w:rPr>
          <w:sz w:val="24"/>
          <w:szCs w:val="24"/>
        </w:rPr>
      </w:pPr>
      <w:r w:rsidRPr="0093354D">
        <w:rPr>
          <w:rFonts w:ascii="Times New Roman" w:hAnsi="Times New Roman" w:cs="Times New Roman"/>
          <w:sz w:val="24"/>
          <w:szCs w:val="24"/>
        </w:rPr>
        <w:t xml:space="preserve">Feature characteristics of case example 1. First </w:t>
      </w:r>
      <w:r w:rsidR="005B0B5F" w:rsidRPr="0093354D">
        <w:rPr>
          <w:rFonts w:ascii="Times New Roman" w:hAnsi="Times New Roman" w:cs="Times New Roman"/>
          <w:sz w:val="24"/>
          <w:szCs w:val="24"/>
        </w:rPr>
        <w:t xml:space="preserve">solid </w:t>
      </w:r>
      <w:r w:rsidRPr="0093354D">
        <w:rPr>
          <w:rFonts w:ascii="Times New Roman" w:hAnsi="Times New Roman" w:cs="Times New Roman"/>
          <w:sz w:val="24"/>
          <w:szCs w:val="24"/>
        </w:rPr>
        <w:t xml:space="preserve">purple vertical line indicates time </w:t>
      </w:r>
      <w:r w:rsidR="005B0B5F" w:rsidRPr="0093354D">
        <w:rPr>
          <w:rFonts w:ascii="Times New Roman" w:hAnsi="Times New Roman" w:cs="Times New Roman"/>
          <w:sz w:val="24"/>
          <w:szCs w:val="24"/>
        </w:rPr>
        <w:t xml:space="preserve">patient entered model as acute decompensated heart failure, and second purple line indicates time of cardiogenic shock diagnosis. </w:t>
      </w:r>
      <w:r w:rsidR="00B0530B" w:rsidRPr="0093354D">
        <w:rPr>
          <w:rFonts w:ascii="Times New Roman" w:hAnsi="Times New Roman" w:cs="Times New Roman"/>
          <w:sz w:val="24"/>
          <w:szCs w:val="24"/>
        </w:rPr>
        <w:t xml:space="preserve"> </w:t>
      </w:r>
      <w:r w:rsidR="00550ED3" w:rsidRPr="0093354D">
        <w:rPr>
          <w:rFonts w:ascii="Times New Roman" w:hAnsi="Times New Roman" w:cs="Times New Roman"/>
          <w:sz w:val="24"/>
          <w:szCs w:val="24"/>
        </w:rPr>
        <w:t xml:space="preserve">Dashed line indicates points where model crossed high-risk threshold. </w:t>
      </w:r>
      <w:r w:rsidR="0014546B" w:rsidRPr="0093354D">
        <w:rPr>
          <w:rFonts w:ascii="Times New Roman" w:hAnsi="Times New Roman" w:cs="Times New Roman"/>
          <w:sz w:val="24"/>
          <w:szCs w:val="24"/>
        </w:rPr>
        <w:t>At the time of trigger, intravenous diuretics had been stopped and are not restarted until the diagnosis of cardiogenic shock is made.</w:t>
      </w:r>
      <w:r w:rsidR="0014546B" w:rsidRPr="0093354D">
        <w:rPr>
          <w:sz w:val="24"/>
          <w:szCs w:val="24"/>
        </w:rPr>
        <w:t xml:space="preserve"> </w:t>
      </w:r>
    </w:p>
    <w:p w14:paraId="2449A68E" w14:textId="77777777" w:rsidR="005E1AFC" w:rsidRDefault="005E1AFC">
      <w:pPr>
        <w:rPr>
          <w:sz w:val="24"/>
          <w:szCs w:val="24"/>
        </w:rPr>
      </w:pPr>
      <w:r>
        <w:rPr>
          <w:sz w:val="24"/>
          <w:szCs w:val="24"/>
        </w:rPr>
        <w:br w:type="page"/>
      </w:r>
    </w:p>
    <w:p w14:paraId="4CE65940" w14:textId="12795DC1" w:rsidR="005E1AFC" w:rsidRDefault="00684D02">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Supplemental Figure </w:t>
      </w:r>
      <w:r w:rsidR="00A03ED9">
        <w:rPr>
          <w:rFonts w:ascii="Times New Roman" w:hAnsi="Times New Roman" w:cs="Times New Roman"/>
          <w:b/>
          <w:bCs/>
          <w:sz w:val="24"/>
          <w:szCs w:val="24"/>
        </w:rPr>
        <w:t>4</w:t>
      </w:r>
      <w:r w:rsidR="005E1AFC" w:rsidRPr="005E1AFC">
        <w:rPr>
          <w:rFonts w:ascii="Times New Roman" w:hAnsi="Times New Roman" w:cs="Times New Roman"/>
          <w:b/>
          <w:bCs/>
          <w:sz w:val="24"/>
          <w:szCs w:val="24"/>
        </w:rPr>
        <w:t>.</w:t>
      </w:r>
      <w:r w:rsidR="005E1AFC" w:rsidRPr="005E1AFC">
        <w:rPr>
          <w:rFonts w:ascii="Times New Roman" w:hAnsi="Times New Roman" w:cs="Times New Roman"/>
          <w:sz w:val="24"/>
          <w:szCs w:val="24"/>
        </w:rPr>
        <w:t xml:space="preserve"> Comparison of location of alert by prediction model and location of eventual cardiogenic shock diagnosis. CCU = coronary care unit;</w:t>
      </w:r>
    </w:p>
    <w:p w14:paraId="3C075A16" w14:textId="03D53850" w:rsidR="00684D02" w:rsidRDefault="005E1AF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215D7B1" wp14:editId="7EC929FA">
            <wp:extent cx="7480300" cy="381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80300" cy="3810000"/>
                    </a:xfrm>
                    <a:prstGeom prst="rect">
                      <a:avLst/>
                    </a:prstGeom>
                    <a:noFill/>
                    <a:ln>
                      <a:noFill/>
                    </a:ln>
                  </pic:spPr>
                </pic:pic>
              </a:graphicData>
            </a:graphic>
          </wp:inline>
        </w:drawing>
      </w:r>
    </w:p>
    <w:p w14:paraId="25DDFD13" w14:textId="77777777" w:rsidR="00684D02" w:rsidRDefault="00684D02">
      <w:pPr>
        <w:rPr>
          <w:rFonts w:ascii="Times New Roman" w:hAnsi="Times New Roman" w:cs="Times New Roman"/>
          <w:sz w:val="24"/>
          <w:szCs w:val="24"/>
        </w:rPr>
      </w:pPr>
      <w:r>
        <w:rPr>
          <w:rFonts w:ascii="Times New Roman" w:hAnsi="Times New Roman" w:cs="Times New Roman"/>
          <w:sz w:val="24"/>
          <w:szCs w:val="24"/>
        </w:rPr>
        <w:br w:type="page"/>
      </w:r>
    </w:p>
    <w:p w14:paraId="1C9369D4" w14:textId="77777777" w:rsidR="00BD420E" w:rsidRDefault="00BD420E">
      <w:pPr>
        <w:rPr>
          <w:rFonts w:ascii="Times New Roman" w:hAnsi="Times New Roman" w:cs="Times New Roman"/>
          <w:sz w:val="24"/>
          <w:szCs w:val="24"/>
        </w:rPr>
      </w:pPr>
    </w:p>
    <w:p w14:paraId="00A86B0C" w14:textId="77777777" w:rsidR="00977AA5" w:rsidRDefault="00EA2CBE">
      <w:pPr>
        <w:rPr>
          <w:rFonts w:ascii="Times New Roman" w:hAnsi="Times New Roman" w:cs="Times New Roman"/>
          <w:bCs/>
          <w:sz w:val="24"/>
          <w:szCs w:val="24"/>
        </w:rPr>
      </w:pPr>
      <w:r>
        <w:rPr>
          <w:rFonts w:ascii="Times New Roman" w:hAnsi="Times New Roman" w:cs="Times New Roman"/>
          <w:b/>
          <w:sz w:val="24"/>
          <w:szCs w:val="24"/>
        </w:rPr>
        <w:t xml:space="preserve">Supplemental Table 1. </w:t>
      </w:r>
      <w:r w:rsidR="00977AA5">
        <w:rPr>
          <w:rFonts w:ascii="Times New Roman" w:hAnsi="Times New Roman" w:cs="Times New Roman"/>
          <w:bCs/>
          <w:sz w:val="24"/>
          <w:szCs w:val="24"/>
        </w:rPr>
        <w:t xml:space="preserve">Performance of different machine learning classification algorithms. </w:t>
      </w:r>
    </w:p>
    <w:tbl>
      <w:tblPr>
        <w:tblStyle w:val="TableGrid"/>
        <w:tblW w:w="0" w:type="auto"/>
        <w:tblLook w:val="04A0" w:firstRow="1" w:lastRow="0" w:firstColumn="1" w:lastColumn="0" w:noHBand="0" w:noVBand="1"/>
      </w:tblPr>
      <w:tblGrid>
        <w:gridCol w:w="3325"/>
        <w:gridCol w:w="1080"/>
      </w:tblGrid>
      <w:tr w:rsidR="00977AA5" w14:paraId="541E8BF7" w14:textId="77777777" w:rsidTr="001D1F0F">
        <w:tc>
          <w:tcPr>
            <w:tcW w:w="3325" w:type="dxa"/>
          </w:tcPr>
          <w:p w14:paraId="536940B4" w14:textId="52294FB2" w:rsidR="00977AA5" w:rsidRDefault="00977AA5">
            <w:pPr>
              <w:rPr>
                <w:rFonts w:ascii="Times New Roman" w:hAnsi="Times New Roman" w:cs="Times New Roman"/>
                <w:b/>
                <w:sz w:val="24"/>
                <w:szCs w:val="24"/>
              </w:rPr>
            </w:pPr>
            <w:r>
              <w:rPr>
                <w:rFonts w:ascii="Times New Roman" w:hAnsi="Times New Roman" w:cs="Times New Roman"/>
                <w:b/>
                <w:sz w:val="24"/>
                <w:szCs w:val="24"/>
              </w:rPr>
              <w:t>Model</w:t>
            </w:r>
          </w:p>
        </w:tc>
        <w:tc>
          <w:tcPr>
            <w:tcW w:w="1080" w:type="dxa"/>
          </w:tcPr>
          <w:p w14:paraId="07E415A2" w14:textId="3BE363FB" w:rsidR="00977AA5" w:rsidRDefault="00977AA5">
            <w:pPr>
              <w:rPr>
                <w:rFonts w:ascii="Times New Roman" w:hAnsi="Times New Roman" w:cs="Times New Roman"/>
                <w:b/>
                <w:sz w:val="24"/>
                <w:szCs w:val="24"/>
              </w:rPr>
            </w:pPr>
            <w:r>
              <w:rPr>
                <w:rFonts w:ascii="Times New Roman" w:hAnsi="Times New Roman" w:cs="Times New Roman"/>
                <w:b/>
                <w:sz w:val="24"/>
                <w:szCs w:val="24"/>
              </w:rPr>
              <w:t>AUC</w:t>
            </w:r>
          </w:p>
        </w:tc>
      </w:tr>
      <w:tr w:rsidR="00977AA5" w14:paraId="363FAAAD" w14:textId="77777777" w:rsidTr="001D1F0F">
        <w:tc>
          <w:tcPr>
            <w:tcW w:w="3325" w:type="dxa"/>
          </w:tcPr>
          <w:p w14:paraId="32EC71B3" w14:textId="2FAB5049" w:rsidR="00977AA5" w:rsidRPr="00F227CF" w:rsidRDefault="00F90BCA">
            <w:pPr>
              <w:rPr>
                <w:rFonts w:ascii="Times New Roman" w:hAnsi="Times New Roman" w:cs="Times New Roman"/>
                <w:bCs/>
                <w:sz w:val="24"/>
                <w:szCs w:val="24"/>
              </w:rPr>
            </w:pPr>
            <w:r w:rsidRPr="00F227CF">
              <w:rPr>
                <w:rFonts w:ascii="Times New Roman" w:hAnsi="Times New Roman" w:cs="Times New Roman"/>
                <w:bCs/>
                <w:sz w:val="24"/>
                <w:szCs w:val="24"/>
              </w:rPr>
              <w:t xml:space="preserve">Logistic regression </w:t>
            </w:r>
          </w:p>
        </w:tc>
        <w:tc>
          <w:tcPr>
            <w:tcW w:w="1080" w:type="dxa"/>
          </w:tcPr>
          <w:p w14:paraId="33D2BA3E" w14:textId="7AD9F867" w:rsidR="00977AA5" w:rsidRPr="006F40F3" w:rsidRDefault="00727968">
            <w:pPr>
              <w:rPr>
                <w:rFonts w:ascii="Times New Roman" w:hAnsi="Times New Roman" w:cs="Times New Roman"/>
                <w:bCs/>
                <w:sz w:val="24"/>
                <w:szCs w:val="24"/>
              </w:rPr>
            </w:pPr>
            <w:r w:rsidRPr="006F40F3">
              <w:rPr>
                <w:rFonts w:ascii="Times New Roman" w:hAnsi="Times New Roman" w:cs="Times New Roman"/>
                <w:bCs/>
                <w:sz w:val="24"/>
                <w:szCs w:val="24"/>
              </w:rPr>
              <w:t>0.82</w:t>
            </w:r>
          </w:p>
        </w:tc>
      </w:tr>
      <w:tr w:rsidR="00F6685F" w14:paraId="31D6E0D4" w14:textId="77777777" w:rsidTr="001D1F0F">
        <w:tc>
          <w:tcPr>
            <w:tcW w:w="3325" w:type="dxa"/>
          </w:tcPr>
          <w:p w14:paraId="7A9E2B4C" w14:textId="4353A5E2" w:rsidR="00F6685F" w:rsidRPr="00F227CF" w:rsidRDefault="00F6685F">
            <w:pPr>
              <w:rPr>
                <w:rFonts w:ascii="Times New Roman" w:hAnsi="Times New Roman" w:cs="Times New Roman"/>
                <w:bCs/>
                <w:sz w:val="24"/>
                <w:szCs w:val="24"/>
              </w:rPr>
            </w:pPr>
            <w:r w:rsidRPr="00F227CF">
              <w:rPr>
                <w:rFonts w:ascii="Times New Roman" w:hAnsi="Times New Roman" w:cs="Times New Roman"/>
                <w:bCs/>
                <w:sz w:val="24"/>
                <w:szCs w:val="24"/>
              </w:rPr>
              <w:t xml:space="preserve">Random forest </w:t>
            </w:r>
          </w:p>
        </w:tc>
        <w:tc>
          <w:tcPr>
            <w:tcW w:w="1080" w:type="dxa"/>
          </w:tcPr>
          <w:p w14:paraId="20EFFD58" w14:textId="2BD62EBE" w:rsidR="00F6685F" w:rsidRPr="006F40F3" w:rsidRDefault="008A245A">
            <w:pPr>
              <w:rPr>
                <w:rFonts w:ascii="Times New Roman" w:hAnsi="Times New Roman" w:cs="Times New Roman"/>
                <w:bCs/>
                <w:sz w:val="24"/>
                <w:szCs w:val="24"/>
              </w:rPr>
            </w:pPr>
            <w:r w:rsidRPr="006F40F3">
              <w:rPr>
                <w:rFonts w:ascii="Times New Roman" w:hAnsi="Times New Roman" w:cs="Times New Roman"/>
                <w:bCs/>
                <w:sz w:val="24"/>
                <w:szCs w:val="24"/>
              </w:rPr>
              <w:t>0.</w:t>
            </w:r>
            <w:r w:rsidR="00036E63">
              <w:rPr>
                <w:rFonts w:ascii="Times New Roman" w:hAnsi="Times New Roman" w:cs="Times New Roman"/>
                <w:bCs/>
                <w:sz w:val="24"/>
                <w:szCs w:val="24"/>
              </w:rPr>
              <w:t>74</w:t>
            </w:r>
          </w:p>
        </w:tc>
      </w:tr>
      <w:tr w:rsidR="00F6685F" w14:paraId="7ED7172C" w14:textId="77777777" w:rsidTr="001D1F0F">
        <w:tc>
          <w:tcPr>
            <w:tcW w:w="3325" w:type="dxa"/>
          </w:tcPr>
          <w:p w14:paraId="1611EC02" w14:textId="66DBC21D" w:rsidR="00F6685F" w:rsidRPr="00F227CF" w:rsidRDefault="00F6685F">
            <w:pPr>
              <w:rPr>
                <w:rFonts w:ascii="Times New Roman" w:hAnsi="Times New Roman" w:cs="Times New Roman"/>
                <w:bCs/>
                <w:sz w:val="24"/>
                <w:szCs w:val="24"/>
              </w:rPr>
            </w:pPr>
            <w:r w:rsidRPr="00F227CF">
              <w:rPr>
                <w:rFonts w:ascii="Times New Roman" w:hAnsi="Times New Roman" w:cs="Times New Roman"/>
                <w:bCs/>
                <w:sz w:val="24"/>
                <w:szCs w:val="24"/>
              </w:rPr>
              <w:t>Decision tree</w:t>
            </w:r>
          </w:p>
        </w:tc>
        <w:tc>
          <w:tcPr>
            <w:tcW w:w="1080" w:type="dxa"/>
          </w:tcPr>
          <w:p w14:paraId="4897B3BC" w14:textId="523F0679" w:rsidR="00F6685F" w:rsidRPr="006F40F3" w:rsidRDefault="002A19AB">
            <w:pPr>
              <w:rPr>
                <w:rFonts w:ascii="Times New Roman" w:hAnsi="Times New Roman" w:cs="Times New Roman"/>
                <w:bCs/>
                <w:sz w:val="24"/>
                <w:szCs w:val="24"/>
              </w:rPr>
            </w:pPr>
            <w:r w:rsidRPr="006F40F3">
              <w:rPr>
                <w:rFonts w:ascii="Times New Roman" w:hAnsi="Times New Roman" w:cs="Times New Roman"/>
                <w:bCs/>
                <w:sz w:val="24"/>
                <w:szCs w:val="24"/>
              </w:rPr>
              <w:t>0.7</w:t>
            </w:r>
            <w:r w:rsidR="00E3202E">
              <w:rPr>
                <w:rFonts w:ascii="Times New Roman" w:hAnsi="Times New Roman" w:cs="Times New Roman"/>
                <w:bCs/>
                <w:sz w:val="24"/>
                <w:szCs w:val="24"/>
              </w:rPr>
              <w:t>4</w:t>
            </w:r>
          </w:p>
        </w:tc>
      </w:tr>
      <w:tr w:rsidR="00F6685F" w14:paraId="2792856B" w14:textId="77777777" w:rsidTr="001D1F0F">
        <w:tc>
          <w:tcPr>
            <w:tcW w:w="3325" w:type="dxa"/>
          </w:tcPr>
          <w:p w14:paraId="225D8EAB" w14:textId="4AF018E3" w:rsidR="00F6685F" w:rsidRPr="00F227CF" w:rsidRDefault="00F6685F">
            <w:pPr>
              <w:rPr>
                <w:rFonts w:ascii="Times New Roman" w:hAnsi="Times New Roman" w:cs="Times New Roman"/>
                <w:bCs/>
                <w:sz w:val="24"/>
                <w:szCs w:val="24"/>
              </w:rPr>
            </w:pPr>
            <w:r w:rsidRPr="00F227CF">
              <w:rPr>
                <w:rFonts w:ascii="Times New Roman" w:hAnsi="Times New Roman" w:cs="Times New Roman"/>
                <w:bCs/>
                <w:sz w:val="24"/>
                <w:szCs w:val="24"/>
              </w:rPr>
              <w:t>Support Vector Machine</w:t>
            </w:r>
          </w:p>
        </w:tc>
        <w:tc>
          <w:tcPr>
            <w:tcW w:w="1080" w:type="dxa"/>
          </w:tcPr>
          <w:p w14:paraId="7A36E8EB" w14:textId="22F45EC8" w:rsidR="00F6685F" w:rsidRPr="006F40F3" w:rsidRDefault="006F40F3">
            <w:pPr>
              <w:rPr>
                <w:rFonts w:ascii="Times New Roman" w:hAnsi="Times New Roman" w:cs="Times New Roman"/>
                <w:bCs/>
                <w:sz w:val="24"/>
                <w:szCs w:val="24"/>
              </w:rPr>
            </w:pPr>
            <w:r w:rsidRPr="006F40F3">
              <w:rPr>
                <w:rFonts w:ascii="Times New Roman" w:hAnsi="Times New Roman" w:cs="Times New Roman"/>
                <w:bCs/>
                <w:sz w:val="24"/>
                <w:szCs w:val="24"/>
              </w:rPr>
              <w:t>0.78</w:t>
            </w:r>
          </w:p>
        </w:tc>
      </w:tr>
      <w:tr w:rsidR="00F6685F" w14:paraId="5DA0D0D2" w14:textId="77777777" w:rsidTr="001D1F0F">
        <w:tc>
          <w:tcPr>
            <w:tcW w:w="3325" w:type="dxa"/>
          </w:tcPr>
          <w:p w14:paraId="797C4233" w14:textId="05047AE4" w:rsidR="00F6685F" w:rsidRPr="00F227CF" w:rsidRDefault="00F6685F">
            <w:pPr>
              <w:rPr>
                <w:rFonts w:ascii="Times New Roman" w:hAnsi="Times New Roman" w:cs="Times New Roman"/>
                <w:bCs/>
                <w:sz w:val="24"/>
                <w:szCs w:val="24"/>
              </w:rPr>
            </w:pPr>
            <w:r w:rsidRPr="00F227CF">
              <w:rPr>
                <w:rFonts w:ascii="Times New Roman" w:hAnsi="Times New Roman" w:cs="Times New Roman"/>
                <w:bCs/>
                <w:sz w:val="24"/>
                <w:szCs w:val="24"/>
              </w:rPr>
              <w:t>Linear Discriminant Analysis</w:t>
            </w:r>
          </w:p>
        </w:tc>
        <w:tc>
          <w:tcPr>
            <w:tcW w:w="1080" w:type="dxa"/>
          </w:tcPr>
          <w:p w14:paraId="2F0493A4" w14:textId="6A6F4A24" w:rsidR="00F6685F" w:rsidRPr="006F40F3" w:rsidRDefault="006F40F3">
            <w:pPr>
              <w:rPr>
                <w:rFonts w:ascii="Times New Roman" w:hAnsi="Times New Roman" w:cs="Times New Roman"/>
                <w:bCs/>
                <w:sz w:val="24"/>
                <w:szCs w:val="24"/>
              </w:rPr>
            </w:pPr>
            <w:r w:rsidRPr="006F40F3">
              <w:rPr>
                <w:rFonts w:ascii="Times New Roman" w:hAnsi="Times New Roman" w:cs="Times New Roman"/>
                <w:bCs/>
                <w:sz w:val="24"/>
                <w:szCs w:val="24"/>
              </w:rPr>
              <w:t>0.76</w:t>
            </w:r>
          </w:p>
        </w:tc>
      </w:tr>
      <w:tr w:rsidR="00F6685F" w14:paraId="61584AC1" w14:textId="77777777" w:rsidTr="00176A5C">
        <w:tc>
          <w:tcPr>
            <w:tcW w:w="3325" w:type="dxa"/>
            <w:tcBorders>
              <w:bottom w:val="single" w:sz="4" w:space="0" w:color="auto"/>
            </w:tcBorders>
          </w:tcPr>
          <w:p w14:paraId="2721A927" w14:textId="54073ED3" w:rsidR="00F6685F" w:rsidRPr="00F227CF" w:rsidRDefault="00F6685F">
            <w:pPr>
              <w:rPr>
                <w:rFonts w:ascii="Times New Roman" w:hAnsi="Times New Roman" w:cs="Times New Roman"/>
                <w:bCs/>
                <w:sz w:val="24"/>
                <w:szCs w:val="24"/>
              </w:rPr>
            </w:pPr>
            <w:r w:rsidRPr="00F227CF">
              <w:rPr>
                <w:rFonts w:ascii="Times New Roman" w:hAnsi="Times New Roman" w:cs="Times New Roman"/>
                <w:bCs/>
                <w:sz w:val="24"/>
                <w:szCs w:val="24"/>
              </w:rPr>
              <w:t>K-nearest neighbor</w:t>
            </w:r>
          </w:p>
        </w:tc>
        <w:tc>
          <w:tcPr>
            <w:tcW w:w="1080" w:type="dxa"/>
            <w:tcBorders>
              <w:bottom w:val="single" w:sz="4" w:space="0" w:color="auto"/>
            </w:tcBorders>
          </w:tcPr>
          <w:p w14:paraId="51631638" w14:textId="4C53E1BF" w:rsidR="00F6685F" w:rsidRPr="006F40F3" w:rsidRDefault="006F40F3">
            <w:pPr>
              <w:rPr>
                <w:rFonts w:ascii="Times New Roman" w:hAnsi="Times New Roman" w:cs="Times New Roman"/>
                <w:bCs/>
                <w:sz w:val="24"/>
                <w:szCs w:val="24"/>
              </w:rPr>
            </w:pPr>
            <w:r w:rsidRPr="006F40F3">
              <w:rPr>
                <w:rFonts w:ascii="Times New Roman" w:hAnsi="Times New Roman" w:cs="Times New Roman"/>
                <w:bCs/>
                <w:sz w:val="24"/>
                <w:szCs w:val="24"/>
              </w:rPr>
              <w:t>0.8</w:t>
            </w:r>
            <w:r w:rsidR="00E3202E">
              <w:rPr>
                <w:rFonts w:ascii="Times New Roman" w:hAnsi="Times New Roman" w:cs="Times New Roman"/>
                <w:bCs/>
                <w:sz w:val="24"/>
                <w:szCs w:val="24"/>
              </w:rPr>
              <w:t>1</w:t>
            </w:r>
          </w:p>
        </w:tc>
      </w:tr>
      <w:tr w:rsidR="001D1F0F" w14:paraId="4C189789" w14:textId="77777777" w:rsidTr="00176A5C">
        <w:tc>
          <w:tcPr>
            <w:tcW w:w="4405" w:type="dxa"/>
            <w:gridSpan w:val="2"/>
            <w:tcBorders>
              <w:top w:val="single" w:sz="4" w:space="0" w:color="auto"/>
              <w:left w:val="nil"/>
              <w:bottom w:val="nil"/>
              <w:right w:val="nil"/>
            </w:tcBorders>
          </w:tcPr>
          <w:p w14:paraId="446E073D" w14:textId="3BEF717A" w:rsidR="001D1F0F" w:rsidRPr="006F40F3" w:rsidRDefault="001D1F0F">
            <w:pPr>
              <w:rPr>
                <w:rFonts w:ascii="Times New Roman" w:hAnsi="Times New Roman" w:cs="Times New Roman"/>
                <w:bCs/>
                <w:sz w:val="24"/>
                <w:szCs w:val="24"/>
              </w:rPr>
            </w:pPr>
            <w:r>
              <w:rPr>
                <w:rFonts w:ascii="Times New Roman" w:hAnsi="Times New Roman" w:cs="Times New Roman"/>
                <w:bCs/>
                <w:sz w:val="24"/>
                <w:szCs w:val="24"/>
              </w:rPr>
              <w:t>AUC = receiver operatic characteristic</w:t>
            </w:r>
            <w:r w:rsidR="00AE795B">
              <w:rPr>
                <w:rFonts w:ascii="Times New Roman" w:hAnsi="Times New Roman" w:cs="Times New Roman"/>
                <w:bCs/>
                <w:sz w:val="24"/>
                <w:szCs w:val="24"/>
              </w:rPr>
              <w:t xml:space="preserve"> curve</w:t>
            </w:r>
            <w:r>
              <w:rPr>
                <w:rFonts w:ascii="Times New Roman" w:hAnsi="Times New Roman" w:cs="Times New Roman"/>
                <w:bCs/>
                <w:sz w:val="24"/>
                <w:szCs w:val="24"/>
              </w:rPr>
              <w:t xml:space="preserve"> area under the curve</w:t>
            </w:r>
          </w:p>
        </w:tc>
      </w:tr>
    </w:tbl>
    <w:p w14:paraId="3F6B4EFB" w14:textId="33668FD3" w:rsidR="00EA2CBE" w:rsidRDefault="00EA2CBE">
      <w:pPr>
        <w:rPr>
          <w:rFonts w:ascii="Times New Roman" w:hAnsi="Times New Roman" w:cs="Times New Roman"/>
          <w:b/>
          <w:sz w:val="24"/>
          <w:szCs w:val="24"/>
        </w:rPr>
      </w:pPr>
      <w:r>
        <w:rPr>
          <w:rFonts w:ascii="Times New Roman" w:hAnsi="Times New Roman" w:cs="Times New Roman"/>
          <w:b/>
          <w:sz w:val="24"/>
          <w:szCs w:val="24"/>
        </w:rPr>
        <w:br w:type="page"/>
      </w:r>
    </w:p>
    <w:p w14:paraId="5F0BEC3A" w14:textId="67F464AA" w:rsidR="00E85270" w:rsidRPr="0093354D" w:rsidRDefault="006D3635">
      <w:pPr>
        <w:rPr>
          <w:rFonts w:ascii="Times New Roman" w:hAnsi="Times New Roman" w:cs="Times New Roman"/>
          <w:sz w:val="24"/>
          <w:szCs w:val="24"/>
        </w:rPr>
      </w:pPr>
      <w:r w:rsidRPr="0093354D">
        <w:rPr>
          <w:rFonts w:ascii="Times New Roman" w:hAnsi="Times New Roman" w:cs="Times New Roman"/>
          <w:b/>
          <w:sz w:val="24"/>
          <w:szCs w:val="24"/>
        </w:rPr>
        <w:lastRenderedPageBreak/>
        <w:t xml:space="preserve">Supplemental Table </w:t>
      </w:r>
      <w:r w:rsidR="00FB1163">
        <w:rPr>
          <w:rFonts w:ascii="Times New Roman" w:hAnsi="Times New Roman" w:cs="Times New Roman"/>
          <w:b/>
          <w:sz w:val="24"/>
          <w:szCs w:val="24"/>
        </w:rPr>
        <w:t>2</w:t>
      </w:r>
      <w:r w:rsidR="000724C8" w:rsidRPr="0093354D">
        <w:rPr>
          <w:rFonts w:ascii="Times New Roman" w:hAnsi="Times New Roman" w:cs="Times New Roman"/>
          <w:b/>
          <w:sz w:val="24"/>
          <w:szCs w:val="24"/>
        </w:rPr>
        <w:t xml:space="preserve">. </w:t>
      </w:r>
      <w:r w:rsidR="00FB1163">
        <w:rPr>
          <w:rFonts w:ascii="Times New Roman" w:hAnsi="Times New Roman" w:cs="Times New Roman"/>
          <w:sz w:val="24"/>
          <w:szCs w:val="24"/>
        </w:rPr>
        <w:t>Variable</w:t>
      </w:r>
      <w:r w:rsidR="003D0F48">
        <w:rPr>
          <w:rFonts w:ascii="Times New Roman" w:hAnsi="Times New Roman" w:cs="Times New Roman"/>
          <w:sz w:val="24"/>
          <w:szCs w:val="24"/>
        </w:rPr>
        <w:t xml:space="preserve">s </w:t>
      </w:r>
      <w:r w:rsidR="000724C8" w:rsidRPr="0093354D">
        <w:rPr>
          <w:rFonts w:ascii="Times New Roman" w:hAnsi="Times New Roman" w:cs="Times New Roman"/>
          <w:sz w:val="24"/>
          <w:szCs w:val="24"/>
        </w:rPr>
        <w:t xml:space="preserve">in predictive model. </w:t>
      </w:r>
    </w:p>
    <w:tbl>
      <w:tblPr>
        <w:tblStyle w:val="TableGrid"/>
        <w:tblW w:w="0" w:type="auto"/>
        <w:tblLook w:val="04A0" w:firstRow="1" w:lastRow="0" w:firstColumn="1" w:lastColumn="0" w:noHBand="0" w:noVBand="1"/>
      </w:tblPr>
      <w:tblGrid>
        <w:gridCol w:w="3043"/>
        <w:gridCol w:w="3859"/>
        <w:gridCol w:w="1440"/>
      </w:tblGrid>
      <w:tr w:rsidR="0062621F" w:rsidRPr="0093354D" w14:paraId="387C5388" w14:textId="77777777" w:rsidTr="006E623F">
        <w:tc>
          <w:tcPr>
            <w:tcW w:w="0" w:type="auto"/>
            <w:hideMark/>
          </w:tcPr>
          <w:p w14:paraId="0DE59CAE" w14:textId="77777777" w:rsidR="0062621F" w:rsidRPr="003F2B63" w:rsidRDefault="0062621F" w:rsidP="003E6B5A">
            <w:pPr>
              <w:rPr>
                <w:rFonts w:ascii="Times New Roman" w:eastAsia="Times New Roman" w:hAnsi="Times New Roman" w:cs="Times New Roman"/>
                <w:b/>
                <w:bCs/>
                <w:sz w:val="24"/>
                <w:szCs w:val="24"/>
              </w:rPr>
            </w:pPr>
            <w:r w:rsidRPr="003F2B63">
              <w:rPr>
                <w:rFonts w:ascii="Times New Roman" w:eastAsia="Times New Roman" w:hAnsi="Times New Roman" w:cs="Times New Roman"/>
                <w:b/>
                <w:bCs/>
                <w:sz w:val="24"/>
                <w:szCs w:val="24"/>
              </w:rPr>
              <w:t>Variables</w:t>
            </w:r>
          </w:p>
        </w:tc>
        <w:tc>
          <w:tcPr>
            <w:tcW w:w="3859" w:type="dxa"/>
            <w:hideMark/>
          </w:tcPr>
          <w:p w14:paraId="3CB873BC" w14:textId="77777777" w:rsidR="0062621F" w:rsidRPr="0093354D" w:rsidRDefault="0062621F" w:rsidP="006E623F">
            <w:pPr>
              <w:tabs>
                <w:tab w:val="decimal" w:pos="691"/>
              </w:tabs>
              <w:jc w:val="center"/>
              <w:rPr>
                <w:rFonts w:ascii="Times New Roman" w:eastAsia="Times New Roman" w:hAnsi="Times New Roman" w:cs="Times New Roman"/>
                <w:b/>
                <w:bCs/>
                <w:color w:val="000000"/>
                <w:sz w:val="24"/>
                <w:szCs w:val="24"/>
              </w:rPr>
            </w:pPr>
            <w:r w:rsidRPr="0093354D">
              <w:rPr>
                <w:rFonts w:ascii="Times New Roman" w:eastAsia="Times New Roman" w:hAnsi="Times New Roman" w:cs="Times New Roman"/>
                <w:b/>
                <w:bCs/>
                <w:color w:val="000000"/>
                <w:sz w:val="24"/>
                <w:szCs w:val="24"/>
              </w:rPr>
              <w:t>Coefficient</w:t>
            </w:r>
          </w:p>
        </w:tc>
        <w:tc>
          <w:tcPr>
            <w:tcW w:w="1440" w:type="dxa"/>
            <w:hideMark/>
          </w:tcPr>
          <w:p w14:paraId="0B3CD9CD" w14:textId="77777777" w:rsidR="0062621F" w:rsidRPr="0093354D" w:rsidRDefault="0062621F" w:rsidP="006E623F">
            <w:pPr>
              <w:tabs>
                <w:tab w:val="decimal" w:pos="511"/>
              </w:tabs>
              <w:jc w:val="center"/>
              <w:rPr>
                <w:rFonts w:ascii="Times New Roman" w:eastAsia="Times New Roman" w:hAnsi="Times New Roman" w:cs="Times New Roman"/>
                <w:b/>
                <w:bCs/>
                <w:color w:val="000000"/>
                <w:sz w:val="24"/>
                <w:szCs w:val="24"/>
              </w:rPr>
            </w:pPr>
            <w:r w:rsidRPr="0093354D">
              <w:rPr>
                <w:rFonts w:ascii="Times New Roman" w:eastAsia="Times New Roman" w:hAnsi="Times New Roman" w:cs="Times New Roman"/>
                <w:b/>
                <w:bCs/>
                <w:color w:val="000000"/>
                <w:sz w:val="24"/>
                <w:szCs w:val="24"/>
              </w:rPr>
              <w:t>P-value</w:t>
            </w:r>
          </w:p>
        </w:tc>
      </w:tr>
      <w:tr w:rsidR="0062621F" w:rsidRPr="0093354D" w14:paraId="0797BD99" w14:textId="77777777" w:rsidTr="006E623F">
        <w:tc>
          <w:tcPr>
            <w:tcW w:w="0" w:type="auto"/>
            <w:hideMark/>
          </w:tcPr>
          <w:p w14:paraId="149D5BE1"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Systolic blood pressure</w:t>
            </w:r>
          </w:p>
        </w:tc>
        <w:tc>
          <w:tcPr>
            <w:tcW w:w="3859" w:type="dxa"/>
            <w:hideMark/>
          </w:tcPr>
          <w:p w14:paraId="73DA878C"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-0.0569 (-0.070 to -0.044)</w:t>
            </w:r>
          </w:p>
        </w:tc>
        <w:tc>
          <w:tcPr>
            <w:tcW w:w="1440" w:type="dxa"/>
            <w:hideMark/>
          </w:tcPr>
          <w:p w14:paraId="218F0AA2"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&lt; 0.001*</w:t>
            </w:r>
          </w:p>
        </w:tc>
      </w:tr>
      <w:tr w:rsidR="0062621F" w:rsidRPr="0093354D" w14:paraId="6676431C" w14:textId="77777777" w:rsidTr="006E623F">
        <w:tc>
          <w:tcPr>
            <w:tcW w:w="0" w:type="auto"/>
            <w:hideMark/>
          </w:tcPr>
          <w:p w14:paraId="63515AC4"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Heart rate</w:t>
            </w:r>
          </w:p>
        </w:tc>
        <w:tc>
          <w:tcPr>
            <w:tcW w:w="3859" w:type="dxa"/>
            <w:hideMark/>
          </w:tcPr>
          <w:p w14:paraId="4313F648"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0.0184 (0.008 to 0.028)</w:t>
            </w:r>
          </w:p>
        </w:tc>
        <w:tc>
          <w:tcPr>
            <w:tcW w:w="1440" w:type="dxa"/>
            <w:hideMark/>
          </w:tcPr>
          <w:p w14:paraId="6FDC034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&lt; 0.001*</w:t>
            </w:r>
          </w:p>
        </w:tc>
      </w:tr>
      <w:tr w:rsidR="0062621F" w:rsidRPr="0093354D" w14:paraId="69E9D3B0" w14:textId="77777777" w:rsidTr="006E623F">
        <w:tc>
          <w:tcPr>
            <w:tcW w:w="0" w:type="auto"/>
            <w:hideMark/>
          </w:tcPr>
          <w:p w14:paraId="61F9694E"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Temperature</w:t>
            </w:r>
          </w:p>
        </w:tc>
        <w:tc>
          <w:tcPr>
            <w:tcW w:w="3859" w:type="dxa"/>
            <w:hideMark/>
          </w:tcPr>
          <w:p w14:paraId="3849B0E6"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-0.4071 (-0.588 to -0.233)</w:t>
            </w:r>
          </w:p>
        </w:tc>
        <w:tc>
          <w:tcPr>
            <w:tcW w:w="1440" w:type="dxa"/>
            <w:hideMark/>
          </w:tcPr>
          <w:p w14:paraId="7E14400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&lt; 0.001*</w:t>
            </w:r>
          </w:p>
        </w:tc>
      </w:tr>
      <w:tr w:rsidR="0062621F" w:rsidRPr="0093354D" w14:paraId="7697F731" w14:textId="77777777" w:rsidTr="006E623F">
        <w:tc>
          <w:tcPr>
            <w:tcW w:w="0" w:type="auto"/>
            <w:hideMark/>
          </w:tcPr>
          <w:p w14:paraId="4A6B0424" w14:textId="77777777" w:rsidR="0062621F" w:rsidRPr="003F2B63" w:rsidRDefault="0062621F" w:rsidP="00F72EF6">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Blood urea nitrogen</w:t>
            </w:r>
          </w:p>
        </w:tc>
        <w:tc>
          <w:tcPr>
            <w:tcW w:w="3859" w:type="dxa"/>
            <w:hideMark/>
          </w:tcPr>
          <w:p w14:paraId="068AC6ED"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0.0315 (0.023 to 0.040)</w:t>
            </w:r>
          </w:p>
        </w:tc>
        <w:tc>
          <w:tcPr>
            <w:tcW w:w="1440" w:type="dxa"/>
            <w:hideMark/>
          </w:tcPr>
          <w:p w14:paraId="14FE308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&lt; 0.001*</w:t>
            </w:r>
          </w:p>
        </w:tc>
      </w:tr>
      <w:tr w:rsidR="0062621F" w:rsidRPr="0093354D" w14:paraId="05BF4454" w14:textId="77777777" w:rsidTr="006E623F">
        <w:tc>
          <w:tcPr>
            <w:tcW w:w="0" w:type="auto"/>
            <w:hideMark/>
          </w:tcPr>
          <w:p w14:paraId="3EF2F854" w14:textId="77777777" w:rsidR="0062621F" w:rsidRPr="003F2B63" w:rsidRDefault="0062621F" w:rsidP="00F72EF6">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Sodium</w:t>
            </w:r>
          </w:p>
        </w:tc>
        <w:tc>
          <w:tcPr>
            <w:tcW w:w="3859" w:type="dxa"/>
            <w:hideMark/>
          </w:tcPr>
          <w:p w14:paraId="0A2D8D27"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-0.0775 (-0.112 to -0.043) </w:t>
            </w:r>
          </w:p>
        </w:tc>
        <w:tc>
          <w:tcPr>
            <w:tcW w:w="1440" w:type="dxa"/>
            <w:hideMark/>
          </w:tcPr>
          <w:p w14:paraId="108CD475"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&lt; 0.001*</w:t>
            </w:r>
          </w:p>
        </w:tc>
      </w:tr>
      <w:tr w:rsidR="0062621F" w:rsidRPr="0093354D" w14:paraId="49865304" w14:textId="77777777" w:rsidTr="006E623F">
        <w:tc>
          <w:tcPr>
            <w:tcW w:w="0" w:type="auto"/>
            <w:hideMark/>
          </w:tcPr>
          <w:p w14:paraId="15AD0A5C"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SpO</w:t>
            </w:r>
            <w:r w:rsidRPr="003F2B63">
              <w:rPr>
                <w:rFonts w:ascii="Times New Roman" w:hAnsi="Times New Roman" w:cs="Times New Roman"/>
                <w:bCs/>
                <w:sz w:val="24"/>
                <w:szCs w:val="24"/>
                <w:vertAlign w:val="subscript"/>
              </w:rPr>
              <w:t>2</w:t>
            </w:r>
          </w:p>
        </w:tc>
        <w:tc>
          <w:tcPr>
            <w:tcW w:w="3859" w:type="dxa"/>
            <w:hideMark/>
          </w:tcPr>
          <w:p w14:paraId="2A73159C"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0.0781 (0.021 to 0.135) </w:t>
            </w:r>
          </w:p>
        </w:tc>
        <w:tc>
          <w:tcPr>
            <w:tcW w:w="1440" w:type="dxa"/>
            <w:hideMark/>
          </w:tcPr>
          <w:p w14:paraId="1C10BF4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&lt; 0.001*</w:t>
            </w:r>
          </w:p>
        </w:tc>
      </w:tr>
      <w:tr w:rsidR="0062621F" w:rsidRPr="0093354D" w14:paraId="119CD98F" w14:textId="77777777" w:rsidTr="006E623F">
        <w:tc>
          <w:tcPr>
            <w:tcW w:w="0" w:type="auto"/>
          </w:tcPr>
          <w:p w14:paraId="412BACF3" w14:textId="77777777" w:rsidR="0062621F" w:rsidRPr="003F2B63" w:rsidRDefault="0062621F" w:rsidP="009330FD">
            <w:pPr>
              <w:rPr>
                <w:rFonts w:ascii="Times New Roman" w:hAnsi="Times New Roman" w:cs="Times New Roman"/>
                <w:bCs/>
                <w:sz w:val="24"/>
                <w:szCs w:val="24"/>
              </w:rPr>
            </w:pPr>
            <w:r w:rsidRPr="003F2B63">
              <w:rPr>
                <w:rFonts w:ascii="Times New Roman" w:hAnsi="Times New Roman" w:cs="Times New Roman"/>
                <w:bCs/>
                <w:sz w:val="24"/>
                <w:szCs w:val="24"/>
              </w:rPr>
              <w:t>Hydralazine</w:t>
            </w:r>
          </w:p>
        </w:tc>
        <w:tc>
          <w:tcPr>
            <w:tcW w:w="3859" w:type="dxa"/>
          </w:tcPr>
          <w:p w14:paraId="4396C0B7" w14:textId="77777777" w:rsidR="0062621F" w:rsidRPr="0093354D" w:rsidRDefault="0062621F" w:rsidP="006E623F">
            <w:pPr>
              <w:tabs>
                <w:tab w:val="decimal" w:pos="691"/>
              </w:tabs>
              <w:rPr>
                <w:rFonts w:ascii="Times New Roman" w:hAnsi="Times New Roman" w:cs="Times New Roman"/>
                <w:sz w:val="24"/>
                <w:szCs w:val="24"/>
              </w:rPr>
            </w:pPr>
            <w:r w:rsidRPr="0093354D">
              <w:rPr>
                <w:rFonts w:ascii="Times New Roman" w:hAnsi="Times New Roman" w:cs="Times New Roman"/>
                <w:sz w:val="24"/>
                <w:szCs w:val="24"/>
              </w:rPr>
              <w:t>0.8260 (0.367 to 1.285)</w:t>
            </w:r>
          </w:p>
        </w:tc>
        <w:tc>
          <w:tcPr>
            <w:tcW w:w="1440" w:type="dxa"/>
          </w:tcPr>
          <w:p w14:paraId="096C0F8A" w14:textId="77777777" w:rsidR="0062621F" w:rsidRPr="0093354D" w:rsidRDefault="0062621F" w:rsidP="006E623F">
            <w:pPr>
              <w:tabs>
                <w:tab w:val="decimal" w:pos="511"/>
              </w:tabs>
              <w:rPr>
                <w:rFonts w:ascii="Times New Roman" w:hAnsi="Times New Roman" w:cs="Times New Roman"/>
                <w:sz w:val="24"/>
                <w:szCs w:val="24"/>
              </w:rPr>
            </w:pPr>
            <w:r w:rsidRPr="0093354D">
              <w:rPr>
                <w:rFonts w:ascii="Times New Roman" w:hAnsi="Times New Roman" w:cs="Times New Roman"/>
                <w:sz w:val="24"/>
                <w:szCs w:val="24"/>
              </w:rPr>
              <w:t>&lt; 0.001*</w:t>
            </w:r>
          </w:p>
        </w:tc>
      </w:tr>
      <w:tr w:rsidR="0062621F" w:rsidRPr="0093354D" w14:paraId="51E02C69" w14:textId="77777777" w:rsidTr="006E623F">
        <w:tc>
          <w:tcPr>
            <w:tcW w:w="0" w:type="auto"/>
            <w:hideMark/>
          </w:tcPr>
          <w:p w14:paraId="4952EDCF"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Respiratory rate trend</w:t>
            </w:r>
          </w:p>
        </w:tc>
        <w:tc>
          <w:tcPr>
            <w:tcW w:w="3859" w:type="dxa"/>
            <w:hideMark/>
          </w:tcPr>
          <w:p w14:paraId="0D79F425"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0.3405 (0.104 to 0.577)</w:t>
            </w:r>
          </w:p>
        </w:tc>
        <w:tc>
          <w:tcPr>
            <w:tcW w:w="1440" w:type="dxa"/>
            <w:hideMark/>
          </w:tcPr>
          <w:p w14:paraId="1A97F008"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   0.005*</w:t>
            </w:r>
          </w:p>
        </w:tc>
      </w:tr>
      <w:tr w:rsidR="0062621F" w:rsidRPr="0093354D" w14:paraId="6B3F5930" w14:textId="77777777" w:rsidTr="006E623F">
        <w:tc>
          <w:tcPr>
            <w:tcW w:w="0" w:type="auto"/>
            <w:hideMark/>
          </w:tcPr>
          <w:p w14:paraId="20149941"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Venous pH</w:t>
            </w:r>
          </w:p>
        </w:tc>
        <w:tc>
          <w:tcPr>
            <w:tcW w:w="3859" w:type="dxa"/>
            <w:hideMark/>
          </w:tcPr>
          <w:p w14:paraId="514815AC"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3.6526 (1.040 to 6.266)</w:t>
            </w:r>
          </w:p>
        </w:tc>
        <w:tc>
          <w:tcPr>
            <w:tcW w:w="1440" w:type="dxa"/>
            <w:hideMark/>
          </w:tcPr>
          <w:p w14:paraId="55745720"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   0.006*</w:t>
            </w:r>
          </w:p>
        </w:tc>
      </w:tr>
      <w:tr w:rsidR="0062621F" w:rsidRPr="0093354D" w14:paraId="1FA0507E" w14:textId="77777777" w:rsidTr="006E623F">
        <w:tc>
          <w:tcPr>
            <w:tcW w:w="0" w:type="auto"/>
            <w:hideMark/>
          </w:tcPr>
          <w:p w14:paraId="784D7C39"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Hemoglobin</w:t>
            </w:r>
          </w:p>
        </w:tc>
        <w:tc>
          <w:tcPr>
            <w:tcW w:w="3859" w:type="dxa"/>
            <w:hideMark/>
          </w:tcPr>
          <w:p w14:paraId="4FA3853A"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0.1075 (0.027 to 0.188)</w:t>
            </w:r>
          </w:p>
        </w:tc>
        <w:tc>
          <w:tcPr>
            <w:tcW w:w="1440" w:type="dxa"/>
            <w:hideMark/>
          </w:tcPr>
          <w:p w14:paraId="4F3AD8E9"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   0.009*</w:t>
            </w:r>
          </w:p>
        </w:tc>
      </w:tr>
      <w:tr w:rsidR="0062621F" w:rsidRPr="0093354D" w14:paraId="41BC3374" w14:textId="77777777" w:rsidTr="006E623F">
        <w:tc>
          <w:tcPr>
            <w:tcW w:w="0" w:type="auto"/>
          </w:tcPr>
          <w:p w14:paraId="643CB030" w14:textId="77777777" w:rsidR="0062621F" w:rsidRPr="003F2B63" w:rsidRDefault="0062621F" w:rsidP="001310A4">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White blood cell</w:t>
            </w:r>
          </w:p>
        </w:tc>
        <w:tc>
          <w:tcPr>
            <w:tcW w:w="3859" w:type="dxa"/>
          </w:tcPr>
          <w:p w14:paraId="0740070B"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-0.0511 (-0.096 to -0.006)</w:t>
            </w:r>
          </w:p>
        </w:tc>
        <w:tc>
          <w:tcPr>
            <w:tcW w:w="1440" w:type="dxa"/>
          </w:tcPr>
          <w:p w14:paraId="3E5AF029"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0.025*</w:t>
            </w:r>
          </w:p>
        </w:tc>
      </w:tr>
      <w:tr w:rsidR="0062621F" w:rsidRPr="0093354D" w14:paraId="78D91A6D" w14:textId="77777777" w:rsidTr="006E623F">
        <w:tc>
          <w:tcPr>
            <w:tcW w:w="0" w:type="auto"/>
            <w:hideMark/>
          </w:tcPr>
          <w:p w14:paraId="6C0ECBD2"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Age</w:t>
            </w:r>
          </w:p>
        </w:tc>
        <w:tc>
          <w:tcPr>
            <w:tcW w:w="3859" w:type="dxa"/>
            <w:hideMark/>
          </w:tcPr>
          <w:p w14:paraId="0EAE1999"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-0.0149 (-0.028 to -0.002)</w:t>
            </w:r>
          </w:p>
        </w:tc>
        <w:tc>
          <w:tcPr>
            <w:tcW w:w="1440" w:type="dxa"/>
            <w:hideMark/>
          </w:tcPr>
          <w:p w14:paraId="4818C20C"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   0.028*</w:t>
            </w:r>
          </w:p>
        </w:tc>
      </w:tr>
      <w:tr w:rsidR="0062621F" w:rsidRPr="0093354D" w14:paraId="7D51BFCF" w14:textId="77777777" w:rsidTr="006E623F">
        <w:tc>
          <w:tcPr>
            <w:tcW w:w="0" w:type="auto"/>
            <w:hideMark/>
          </w:tcPr>
          <w:p w14:paraId="3BD7C028"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SBP Trend</w:t>
            </w:r>
          </w:p>
        </w:tc>
        <w:tc>
          <w:tcPr>
            <w:tcW w:w="3859" w:type="dxa"/>
            <w:hideMark/>
          </w:tcPr>
          <w:p w14:paraId="5EF3A269"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0.0309 (0.000 to 0.062)</w:t>
            </w:r>
          </w:p>
        </w:tc>
        <w:tc>
          <w:tcPr>
            <w:tcW w:w="1440" w:type="dxa"/>
            <w:hideMark/>
          </w:tcPr>
          <w:p w14:paraId="43AA74D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 xml:space="preserve">   0.049*</w:t>
            </w:r>
          </w:p>
        </w:tc>
      </w:tr>
      <w:tr w:rsidR="0062621F" w:rsidRPr="0093354D" w14:paraId="042E8201" w14:textId="77777777" w:rsidTr="006E623F">
        <w:tc>
          <w:tcPr>
            <w:tcW w:w="0" w:type="auto"/>
            <w:hideMark/>
          </w:tcPr>
          <w:p w14:paraId="443868A0"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Platelets</w:t>
            </w:r>
          </w:p>
        </w:tc>
        <w:tc>
          <w:tcPr>
            <w:tcW w:w="3859" w:type="dxa"/>
            <w:hideMark/>
          </w:tcPr>
          <w:p w14:paraId="4312A8DA"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0.0016 (-0.000 to 0.003)</w:t>
            </w:r>
          </w:p>
        </w:tc>
        <w:tc>
          <w:tcPr>
            <w:tcW w:w="1440" w:type="dxa"/>
            <w:hideMark/>
          </w:tcPr>
          <w:p w14:paraId="3DE48E29"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0.070</w:t>
            </w:r>
          </w:p>
        </w:tc>
      </w:tr>
      <w:tr w:rsidR="0062621F" w:rsidRPr="0093354D" w14:paraId="64A10E15" w14:textId="77777777" w:rsidTr="006E623F">
        <w:tc>
          <w:tcPr>
            <w:tcW w:w="0" w:type="auto"/>
            <w:hideMark/>
          </w:tcPr>
          <w:p w14:paraId="073E224E"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Arterial pH trend</w:t>
            </w:r>
          </w:p>
        </w:tc>
        <w:tc>
          <w:tcPr>
            <w:tcW w:w="3859" w:type="dxa"/>
            <w:hideMark/>
          </w:tcPr>
          <w:p w14:paraId="75B6B7D1"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-15.5393 (-34.164 to 3.085)</w:t>
            </w:r>
          </w:p>
        </w:tc>
        <w:tc>
          <w:tcPr>
            <w:tcW w:w="1440" w:type="dxa"/>
            <w:hideMark/>
          </w:tcPr>
          <w:p w14:paraId="7DB6B09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0.102</w:t>
            </w:r>
          </w:p>
        </w:tc>
      </w:tr>
      <w:tr w:rsidR="0062621F" w:rsidRPr="0093354D" w14:paraId="1C068425" w14:textId="77777777" w:rsidTr="006E623F">
        <w:tc>
          <w:tcPr>
            <w:tcW w:w="0" w:type="auto"/>
            <w:hideMark/>
          </w:tcPr>
          <w:p w14:paraId="11A62043"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BNP trend</w:t>
            </w:r>
          </w:p>
        </w:tc>
        <w:tc>
          <w:tcPr>
            <w:tcW w:w="3859" w:type="dxa"/>
            <w:hideMark/>
          </w:tcPr>
          <w:p w14:paraId="2D305BA5"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&lt; 0.001 (-0.000 to &lt; 0.001)</w:t>
            </w:r>
          </w:p>
        </w:tc>
        <w:tc>
          <w:tcPr>
            <w:tcW w:w="1440" w:type="dxa"/>
            <w:hideMark/>
          </w:tcPr>
          <w:p w14:paraId="33389059"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0.113</w:t>
            </w:r>
          </w:p>
        </w:tc>
      </w:tr>
      <w:tr w:rsidR="0062621F" w:rsidRPr="0093354D" w14:paraId="3A013D41" w14:textId="77777777" w:rsidTr="006E623F">
        <w:tc>
          <w:tcPr>
            <w:tcW w:w="0" w:type="auto"/>
            <w:hideMark/>
          </w:tcPr>
          <w:p w14:paraId="410842CD"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Arterial pH</w:t>
            </w:r>
          </w:p>
        </w:tc>
        <w:tc>
          <w:tcPr>
            <w:tcW w:w="3859" w:type="dxa"/>
            <w:hideMark/>
          </w:tcPr>
          <w:p w14:paraId="74F7979F"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2.1205 (-0.507 to 4.748)</w:t>
            </w:r>
          </w:p>
        </w:tc>
        <w:tc>
          <w:tcPr>
            <w:tcW w:w="1440" w:type="dxa"/>
            <w:hideMark/>
          </w:tcPr>
          <w:p w14:paraId="5980B73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0.114</w:t>
            </w:r>
          </w:p>
        </w:tc>
      </w:tr>
      <w:tr w:rsidR="0062621F" w:rsidRPr="0093354D" w14:paraId="7F6EEABF" w14:textId="77777777" w:rsidTr="006E623F">
        <w:tc>
          <w:tcPr>
            <w:tcW w:w="0" w:type="auto"/>
            <w:hideMark/>
          </w:tcPr>
          <w:p w14:paraId="5C97A7A6"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ALT</w:t>
            </w:r>
          </w:p>
        </w:tc>
        <w:tc>
          <w:tcPr>
            <w:tcW w:w="3859" w:type="dxa"/>
            <w:hideMark/>
          </w:tcPr>
          <w:p w14:paraId="41077E9F"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0.0010 (-0.000 to 0.002)</w:t>
            </w:r>
          </w:p>
        </w:tc>
        <w:tc>
          <w:tcPr>
            <w:tcW w:w="1440" w:type="dxa"/>
            <w:hideMark/>
          </w:tcPr>
          <w:p w14:paraId="5791622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0.149</w:t>
            </w:r>
          </w:p>
        </w:tc>
      </w:tr>
      <w:tr w:rsidR="0062621F" w:rsidRPr="0093354D" w14:paraId="07822D61" w14:textId="77777777" w:rsidTr="006E623F">
        <w:tc>
          <w:tcPr>
            <w:tcW w:w="0" w:type="auto"/>
            <w:hideMark/>
          </w:tcPr>
          <w:p w14:paraId="5D30A243"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Albumin</w:t>
            </w:r>
          </w:p>
        </w:tc>
        <w:tc>
          <w:tcPr>
            <w:tcW w:w="3859" w:type="dxa"/>
            <w:hideMark/>
          </w:tcPr>
          <w:p w14:paraId="2DCDCE5D"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0.2249 (-0.099 to 0.548)</w:t>
            </w:r>
          </w:p>
        </w:tc>
        <w:tc>
          <w:tcPr>
            <w:tcW w:w="1440" w:type="dxa"/>
            <w:hideMark/>
          </w:tcPr>
          <w:p w14:paraId="4B72A073"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0.173</w:t>
            </w:r>
          </w:p>
        </w:tc>
      </w:tr>
      <w:tr w:rsidR="0062621F" w:rsidRPr="0093354D" w14:paraId="1ED81C1A" w14:textId="77777777" w:rsidTr="006E623F">
        <w:tc>
          <w:tcPr>
            <w:tcW w:w="0" w:type="auto"/>
            <w:hideMark/>
          </w:tcPr>
          <w:p w14:paraId="28138E4C"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Glucose</w:t>
            </w:r>
          </w:p>
        </w:tc>
        <w:tc>
          <w:tcPr>
            <w:tcW w:w="3859" w:type="dxa"/>
            <w:hideMark/>
          </w:tcPr>
          <w:p w14:paraId="1146CBF5"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0.0017 (-0.001 to 0.004)</w:t>
            </w:r>
          </w:p>
        </w:tc>
        <w:tc>
          <w:tcPr>
            <w:tcW w:w="1440" w:type="dxa"/>
            <w:hideMark/>
          </w:tcPr>
          <w:p w14:paraId="640B4161"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0.198</w:t>
            </w:r>
          </w:p>
        </w:tc>
      </w:tr>
      <w:tr w:rsidR="0062621F" w:rsidRPr="0093354D" w14:paraId="522F0F08" w14:textId="77777777" w:rsidTr="006E623F">
        <w:tc>
          <w:tcPr>
            <w:tcW w:w="0" w:type="auto"/>
            <w:hideMark/>
          </w:tcPr>
          <w:p w14:paraId="63BAE091"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Gender</w:t>
            </w:r>
          </w:p>
        </w:tc>
        <w:tc>
          <w:tcPr>
            <w:tcW w:w="3859" w:type="dxa"/>
            <w:hideMark/>
          </w:tcPr>
          <w:p w14:paraId="134613B0"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0.2209 (-0.134 to 0.576)</w:t>
            </w:r>
          </w:p>
        </w:tc>
        <w:tc>
          <w:tcPr>
            <w:tcW w:w="1440" w:type="dxa"/>
            <w:hideMark/>
          </w:tcPr>
          <w:p w14:paraId="026E07D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0.222</w:t>
            </w:r>
          </w:p>
        </w:tc>
      </w:tr>
      <w:tr w:rsidR="0062621F" w:rsidRPr="0093354D" w14:paraId="5D1625A4" w14:textId="77777777" w:rsidTr="006E623F">
        <w:tc>
          <w:tcPr>
            <w:tcW w:w="0" w:type="auto"/>
            <w:hideMark/>
          </w:tcPr>
          <w:p w14:paraId="72607687"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PaCO</w:t>
            </w:r>
            <w:r w:rsidRPr="003F2B63">
              <w:rPr>
                <w:rFonts w:ascii="Times New Roman" w:eastAsia="Times New Roman" w:hAnsi="Times New Roman" w:cs="Times New Roman"/>
                <w:bCs/>
                <w:color w:val="000000"/>
                <w:sz w:val="24"/>
                <w:szCs w:val="24"/>
                <w:vertAlign w:val="subscript"/>
              </w:rPr>
              <w:t>2</w:t>
            </w:r>
            <w:r w:rsidRPr="003F2B63">
              <w:rPr>
                <w:rFonts w:ascii="Times New Roman" w:eastAsia="Times New Roman" w:hAnsi="Times New Roman" w:cs="Times New Roman"/>
                <w:bCs/>
                <w:color w:val="000000"/>
                <w:sz w:val="24"/>
                <w:szCs w:val="24"/>
              </w:rPr>
              <w:t xml:space="preserve"> trend</w:t>
            </w:r>
          </w:p>
        </w:tc>
        <w:tc>
          <w:tcPr>
            <w:tcW w:w="3859" w:type="dxa"/>
            <w:hideMark/>
          </w:tcPr>
          <w:p w14:paraId="79B01AF7"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-0.0863 (-0.227 to 0.054)</w:t>
            </w:r>
          </w:p>
        </w:tc>
        <w:tc>
          <w:tcPr>
            <w:tcW w:w="1440" w:type="dxa"/>
            <w:hideMark/>
          </w:tcPr>
          <w:p w14:paraId="740774B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0.229</w:t>
            </w:r>
          </w:p>
        </w:tc>
      </w:tr>
      <w:tr w:rsidR="0062621F" w:rsidRPr="0093354D" w14:paraId="1DDAA056" w14:textId="77777777" w:rsidTr="006E623F">
        <w:tc>
          <w:tcPr>
            <w:tcW w:w="0" w:type="auto"/>
            <w:hideMark/>
          </w:tcPr>
          <w:p w14:paraId="35AEDA39"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AST</w:t>
            </w:r>
          </w:p>
        </w:tc>
        <w:tc>
          <w:tcPr>
            <w:tcW w:w="3859" w:type="dxa"/>
            <w:hideMark/>
          </w:tcPr>
          <w:p w14:paraId="0FF687CA"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-0.0013 (-0.003 to 0.001)</w:t>
            </w:r>
          </w:p>
        </w:tc>
        <w:tc>
          <w:tcPr>
            <w:tcW w:w="1440" w:type="dxa"/>
            <w:hideMark/>
          </w:tcPr>
          <w:p w14:paraId="7FC40401"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0.251</w:t>
            </w:r>
          </w:p>
        </w:tc>
      </w:tr>
      <w:tr w:rsidR="0062621F" w:rsidRPr="0093354D" w14:paraId="24FD9D91" w14:textId="77777777" w:rsidTr="006E623F">
        <w:tc>
          <w:tcPr>
            <w:tcW w:w="0" w:type="auto"/>
            <w:hideMark/>
          </w:tcPr>
          <w:p w14:paraId="6745D463"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Troponins</w:t>
            </w:r>
          </w:p>
        </w:tc>
        <w:tc>
          <w:tcPr>
            <w:tcW w:w="3859" w:type="dxa"/>
            <w:hideMark/>
          </w:tcPr>
          <w:p w14:paraId="7CF1CF4D"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-0.0356 (-0.097 to 0.026)</w:t>
            </w:r>
          </w:p>
        </w:tc>
        <w:tc>
          <w:tcPr>
            <w:tcW w:w="1440" w:type="dxa"/>
            <w:hideMark/>
          </w:tcPr>
          <w:p w14:paraId="63AAA80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0.254</w:t>
            </w:r>
          </w:p>
        </w:tc>
      </w:tr>
      <w:tr w:rsidR="0062621F" w:rsidRPr="0093354D" w14:paraId="4CEB476B" w14:textId="77777777" w:rsidTr="006E623F">
        <w:tc>
          <w:tcPr>
            <w:tcW w:w="0" w:type="auto"/>
            <w:hideMark/>
          </w:tcPr>
          <w:p w14:paraId="309288E9"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Respiratory rate</w:t>
            </w:r>
          </w:p>
        </w:tc>
        <w:tc>
          <w:tcPr>
            <w:tcW w:w="3859" w:type="dxa"/>
            <w:hideMark/>
          </w:tcPr>
          <w:p w14:paraId="009B2632"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0.0196 (0.014 to 0.053)</w:t>
            </w:r>
          </w:p>
        </w:tc>
        <w:tc>
          <w:tcPr>
            <w:tcW w:w="1440" w:type="dxa"/>
            <w:hideMark/>
          </w:tcPr>
          <w:p w14:paraId="5B14ED95"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0.256</w:t>
            </w:r>
          </w:p>
        </w:tc>
      </w:tr>
      <w:tr w:rsidR="0062621F" w:rsidRPr="0093354D" w14:paraId="51580267" w14:textId="77777777" w:rsidTr="006E623F">
        <w:tc>
          <w:tcPr>
            <w:tcW w:w="0" w:type="auto"/>
            <w:hideMark/>
          </w:tcPr>
          <w:p w14:paraId="791FB473"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Isosorbide nitrates</w:t>
            </w:r>
          </w:p>
        </w:tc>
        <w:tc>
          <w:tcPr>
            <w:tcW w:w="3859" w:type="dxa"/>
            <w:hideMark/>
          </w:tcPr>
          <w:p w14:paraId="505AA526"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0.2842 (-0.238 to 0.806) </w:t>
            </w:r>
          </w:p>
        </w:tc>
        <w:tc>
          <w:tcPr>
            <w:tcW w:w="1440" w:type="dxa"/>
            <w:hideMark/>
          </w:tcPr>
          <w:p w14:paraId="407E88EF"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0.286</w:t>
            </w:r>
          </w:p>
        </w:tc>
      </w:tr>
      <w:tr w:rsidR="0062621F" w:rsidRPr="0093354D" w14:paraId="74A7627D" w14:textId="77777777" w:rsidTr="006E623F">
        <w:tc>
          <w:tcPr>
            <w:tcW w:w="0" w:type="auto"/>
            <w:hideMark/>
          </w:tcPr>
          <w:p w14:paraId="3861117F"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BUN trend</w:t>
            </w:r>
          </w:p>
        </w:tc>
        <w:tc>
          <w:tcPr>
            <w:tcW w:w="3859" w:type="dxa"/>
            <w:hideMark/>
          </w:tcPr>
          <w:p w14:paraId="7EE8F413"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0.1947 (-0.163 to 0.553) </w:t>
            </w:r>
          </w:p>
        </w:tc>
        <w:tc>
          <w:tcPr>
            <w:tcW w:w="1440" w:type="dxa"/>
            <w:hideMark/>
          </w:tcPr>
          <w:p w14:paraId="49E86CE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0.286</w:t>
            </w:r>
          </w:p>
        </w:tc>
      </w:tr>
      <w:tr w:rsidR="0062621F" w:rsidRPr="0093354D" w14:paraId="35B6D283" w14:textId="77777777" w:rsidTr="006E623F">
        <w:tc>
          <w:tcPr>
            <w:tcW w:w="0" w:type="auto"/>
            <w:hideMark/>
          </w:tcPr>
          <w:p w14:paraId="547A3D8F"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Bicarbonate</w:t>
            </w:r>
          </w:p>
        </w:tc>
        <w:tc>
          <w:tcPr>
            <w:tcW w:w="3859" w:type="dxa"/>
            <w:hideMark/>
          </w:tcPr>
          <w:p w14:paraId="7098835E"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0.0187 (-0.016 to 0.054) </w:t>
            </w:r>
          </w:p>
        </w:tc>
        <w:tc>
          <w:tcPr>
            <w:tcW w:w="1440" w:type="dxa"/>
            <w:hideMark/>
          </w:tcPr>
          <w:p w14:paraId="25F4A6FC"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0.295</w:t>
            </w:r>
          </w:p>
        </w:tc>
      </w:tr>
      <w:tr w:rsidR="0062621F" w:rsidRPr="0093354D" w14:paraId="60A80104" w14:textId="77777777" w:rsidTr="006E623F">
        <w:tc>
          <w:tcPr>
            <w:tcW w:w="0" w:type="auto"/>
          </w:tcPr>
          <w:p w14:paraId="41B6B193"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Potassium</w:t>
            </w:r>
          </w:p>
        </w:tc>
        <w:tc>
          <w:tcPr>
            <w:tcW w:w="3859" w:type="dxa"/>
          </w:tcPr>
          <w:p w14:paraId="18C720E8"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-0.1543 (-0.453 to 0.145)</w:t>
            </w:r>
          </w:p>
        </w:tc>
        <w:tc>
          <w:tcPr>
            <w:tcW w:w="1440" w:type="dxa"/>
          </w:tcPr>
          <w:p w14:paraId="2A462938"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0.312</w:t>
            </w:r>
          </w:p>
        </w:tc>
      </w:tr>
      <w:tr w:rsidR="0062621F" w:rsidRPr="0093354D" w14:paraId="46A150CF" w14:textId="77777777" w:rsidTr="006E623F">
        <w:tc>
          <w:tcPr>
            <w:tcW w:w="0" w:type="auto"/>
            <w:hideMark/>
          </w:tcPr>
          <w:p w14:paraId="283BCEB8"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Oxygen therapy</w:t>
            </w:r>
          </w:p>
        </w:tc>
        <w:tc>
          <w:tcPr>
            <w:tcW w:w="3859" w:type="dxa"/>
            <w:hideMark/>
          </w:tcPr>
          <w:p w14:paraId="197641A3"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0.8532 (-0.811 to 2.517) </w:t>
            </w:r>
          </w:p>
        </w:tc>
        <w:tc>
          <w:tcPr>
            <w:tcW w:w="1440" w:type="dxa"/>
            <w:hideMark/>
          </w:tcPr>
          <w:p w14:paraId="68C0C70E"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0.315</w:t>
            </w:r>
          </w:p>
        </w:tc>
      </w:tr>
      <w:tr w:rsidR="0062621F" w:rsidRPr="0093354D" w14:paraId="1C56392D" w14:textId="77777777" w:rsidTr="006E623F">
        <w:tc>
          <w:tcPr>
            <w:tcW w:w="0" w:type="auto"/>
            <w:hideMark/>
          </w:tcPr>
          <w:p w14:paraId="35A5DE2E"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lastRenderedPageBreak/>
              <w:t>Weights trend</w:t>
            </w:r>
          </w:p>
        </w:tc>
        <w:tc>
          <w:tcPr>
            <w:tcW w:w="3859" w:type="dxa"/>
            <w:hideMark/>
          </w:tcPr>
          <w:p w14:paraId="37496167"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-0.0046 (-0.014 to 0.004) </w:t>
            </w:r>
          </w:p>
        </w:tc>
        <w:tc>
          <w:tcPr>
            <w:tcW w:w="1440" w:type="dxa"/>
            <w:hideMark/>
          </w:tcPr>
          <w:p w14:paraId="152A8C5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0.321</w:t>
            </w:r>
          </w:p>
        </w:tc>
      </w:tr>
      <w:tr w:rsidR="0062621F" w:rsidRPr="0093354D" w14:paraId="1B89E388" w14:textId="77777777" w:rsidTr="006E623F">
        <w:tc>
          <w:tcPr>
            <w:tcW w:w="0" w:type="auto"/>
            <w:hideMark/>
          </w:tcPr>
          <w:p w14:paraId="32DC31D7"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ACEI/ARB</w:t>
            </w:r>
          </w:p>
        </w:tc>
        <w:tc>
          <w:tcPr>
            <w:tcW w:w="3859" w:type="dxa"/>
            <w:hideMark/>
          </w:tcPr>
          <w:p w14:paraId="4470CB50"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-0.2063 (-0.628 to 0.215)</w:t>
            </w:r>
          </w:p>
        </w:tc>
        <w:tc>
          <w:tcPr>
            <w:tcW w:w="1440" w:type="dxa"/>
            <w:hideMark/>
          </w:tcPr>
          <w:p w14:paraId="36349D78"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0.337</w:t>
            </w:r>
          </w:p>
        </w:tc>
      </w:tr>
      <w:tr w:rsidR="0062621F" w:rsidRPr="0093354D" w14:paraId="447AC569" w14:textId="77777777" w:rsidTr="006E623F">
        <w:tc>
          <w:tcPr>
            <w:tcW w:w="0" w:type="auto"/>
            <w:hideMark/>
          </w:tcPr>
          <w:p w14:paraId="13EA9134"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DBP Trend</w:t>
            </w:r>
          </w:p>
        </w:tc>
        <w:tc>
          <w:tcPr>
            <w:tcW w:w="3859" w:type="dxa"/>
            <w:hideMark/>
          </w:tcPr>
          <w:p w14:paraId="28D14598"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-0.0204 (-0.062 to 0.022) </w:t>
            </w:r>
          </w:p>
        </w:tc>
        <w:tc>
          <w:tcPr>
            <w:tcW w:w="1440" w:type="dxa"/>
            <w:hideMark/>
          </w:tcPr>
          <w:p w14:paraId="7F67998D"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0.341</w:t>
            </w:r>
          </w:p>
        </w:tc>
      </w:tr>
      <w:tr w:rsidR="0062621F" w:rsidRPr="0093354D" w14:paraId="54FDAAB0" w14:textId="77777777" w:rsidTr="006E623F">
        <w:tc>
          <w:tcPr>
            <w:tcW w:w="0" w:type="auto"/>
            <w:hideMark/>
          </w:tcPr>
          <w:p w14:paraId="34F42B7B"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Creatinine trend</w:t>
            </w:r>
          </w:p>
        </w:tc>
        <w:tc>
          <w:tcPr>
            <w:tcW w:w="3859" w:type="dxa"/>
            <w:hideMark/>
          </w:tcPr>
          <w:p w14:paraId="1634DB76"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2.2858 (-2.584 to 7.156)</w:t>
            </w:r>
          </w:p>
        </w:tc>
        <w:tc>
          <w:tcPr>
            <w:tcW w:w="1440" w:type="dxa"/>
            <w:hideMark/>
          </w:tcPr>
          <w:p w14:paraId="04D4062D"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0.358</w:t>
            </w:r>
          </w:p>
        </w:tc>
      </w:tr>
      <w:tr w:rsidR="0062621F" w:rsidRPr="0093354D" w14:paraId="7BABAB76" w14:textId="77777777" w:rsidTr="006E623F">
        <w:tc>
          <w:tcPr>
            <w:tcW w:w="0" w:type="auto"/>
            <w:hideMark/>
          </w:tcPr>
          <w:p w14:paraId="228A0093"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Urine output trend</w:t>
            </w:r>
          </w:p>
        </w:tc>
        <w:tc>
          <w:tcPr>
            <w:tcW w:w="3859" w:type="dxa"/>
            <w:hideMark/>
          </w:tcPr>
          <w:p w14:paraId="2344CAB1"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0.0008 (-0.001 to 0.003) </w:t>
            </w:r>
          </w:p>
        </w:tc>
        <w:tc>
          <w:tcPr>
            <w:tcW w:w="1440" w:type="dxa"/>
            <w:hideMark/>
          </w:tcPr>
          <w:p w14:paraId="2120A020"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0.441</w:t>
            </w:r>
          </w:p>
        </w:tc>
      </w:tr>
      <w:tr w:rsidR="0062621F" w:rsidRPr="0093354D" w14:paraId="38A5E2DA" w14:textId="77777777" w:rsidTr="006E623F">
        <w:tc>
          <w:tcPr>
            <w:tcW w:w="0" w:type="auto"/>
            <w:hideMark/>
          </w:tcPr>
          <w:p w14:paraId="03DDC4C8"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Lactate trend</w:t>
            </w:r>
          </w:p>
        </w:tc>
        <w:tc>
          <w:tcPr>
            <w:tcW w:w="3859" w:type="dxa"/>
            <w:hideMark/>
          </w:tcPr>
          <w:p w14:paraId="6DD2EA52"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0.5941 (-1.002 to 2.190)</w:t>
            </w:r>
          </w:p>
        </w:tc>
        <w:tc>
          <w:tcPr>
            <w:tcW w:w="1440" w:type="dxa"/>
            <w:hideMark/>
          </w:tcPr>
          <w:p w14:paraId="4F74386F"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0.466</w:t>
            </w:r>
          </w:p>
        </w:tc>
      </w:tr>
      <w:tr w:rsidR="0062621F" w:rsidRPr="0093354D" w14:paraId="35784F50" w14:textId="77777777" w:rsidTr="006E623F">
        <w:tc>
          <w:tcPr>
            <w:tcW w:w="0" w:type="auto"/>
            <w:hideMark/>
          </w:tcPr>
          <w:p w14:paraId="4EFC8795"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Diastolic blood pressure</w:t>
            </w:r>
          </w:p>
        </w:tc>
        <w:tc>
          <w:tcPr>
            <w:tcW w:w="3859" w:type="dxa"/>
            <w:hideMark/>
          </w:tcPr>
          <w:p w14:paraId="48EA366C"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0.0067 (-0.012 to 0.025)</w:t>
            </w:r>
          </w:p>
        </w:tc>
        <w:tc>
          <w:tcPr>
            <w:tcW w:w="1440" w:type="dxa"/>
            <w:hideMark/>
          </w:tcPr>
          <w:p w14:paraId="5C369829"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0.474</w:t>
            </w:r>
          </w:p>
        </w:tc>
      </w:tr>
      <w:tr w:rsidR="0062621F" w:rsidRPr="0093354D" w14:paraId="79129336" w14:textId="77777777" w:rsidTr="006E623F">
        <w:tc>
          <w:tcPr>
            <w:tcW w:w="0" w:type="auto"/>
            <w:hideMark/>
          </w:tcPr>
          <w:p w14:paraId="6387718C"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Admissions in past 1-year</w:t>
            </w:r>
          </w:p>
        </w:tc>
        <w:tc>
          <w:tcPr>
            <w:tcW w:w="3859" w:type="dxa"/>
            <w:hideMark/>
          </w:tcPr>
          <w:p w14:paraId="5E1BFE9F"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0.0376 -0.076 to 0.151)</w:t>
            </w:r>
          </w:p>
        </w:tc>
        <w:tc>
          <w:tcPr>
            <w:tcW w:w="1440" w:type="dxa"/>
            <w:hideMark/>
          </w:tcPr>
          <w:p w14:paraId="7303EFC7"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0.518</w:t>
            </w:r>
          </w:p>
        </w:tc>
      </w:tr>
      <w:tr w:rsidR="0062621F" w:rsidRPr="0093354D" w14:paraId="70C8F871" w14:textId="77777777" w:rsidTr="006E623F">
        <w:tc>
          <w:tcPr>
            <w:tcW w:w="0" w:type="auto"/>
            <w:hideMark/>
          </w:tcPr>
          <w:p w14:paraId="58A66A70"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Urine output</w:t>
            </w:r>
          </w:p>
        </w:tc>
        <w:tc>
          <w:tcPr>
            <w:tcW w:w="3859" w:type="dxa"/>
            <w:hideMark/>
          </w:tcPr>
          <w:p w14:paraId="034E3337"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-0.0005 (-0.002 to 0.001)</w:t>
            </w:r>
          </w:p>
        </w:tc>
        <w:tc>
          <w:tcPr>
            <w:tcW w:w="1440" w:type="dxa"/>
            <w:hideMark/>
          </w:tcPr>
          <w:p w14:paraId="6A0F875D"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0.523</w:t>
            </w:r>
          </w:p>
        </w:tc>
      </w:tr>
      <w:tr w:rsidR="0062621F" w:rsidRPr="0093354D" w14:paraId="28F2FFD8" w14:textId="77777777" w:rsidTr="006E623F">
        <w:tc>
          <w:tcPr>
            <w:tcW w:w="0" w:type="auto"/>
            <w:hideMark/>
          </w:tcPr>
          <w:p w14:paraId="68EFE8FB"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ALT trend</w:t>
            </w:r>
          </w:p>
        </w:tc>
        <w:tc>
          <w:tcPr>
            <w:tcW w:w="3859" w:type="dxa"/>
            <w:hideMark/>
          </w:tcPr>
          <w:p w14:paraId="56C9CE9B"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0.0154 (-0.037 to 0.067)</w:t>
            </w:r>
          </w:p>
        </w:tc>
        <w:tc>
          <w:tcPr>
            <w:tcW w:w="1440" w:type="dxa"/>
            <w:hideMark/>
          </w:tcPr>
          <w:p w14:paraId="1707FFF4"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0.561</w:t>
            </w:r>
          </w:p>
        </w:tc>
      </w:tr>
      <w:tr w:rsidR="0062621F" w:rsidRPr="0093354D" w14:paraId="17B5B01C" w14:textId="77777777" w:rsidTr="006E623F">
        <w:tc>
          <w:tcPr>
            <w:tcW w:w="0" w:type="auto"/>
            <w:hideMark/>
          </w:tcPr>
          <w:p w14:paraId="0D4DD0E5"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Lactate</w:t>
            </w:r>
          </w:p>
        </w:tc>
        <w:tc>
          <w:tcPr>
            <w:tcW w:w="3859" w:type="dxa"/>
            <w:hideMark/>
          </w:tcPr>
          <w:p w14:paraId="7D53A958"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0.0598 (-0.162 to 0.281)</w:t>
            </w:r>
          </w:p>
        </w:tc>
        <w:tc>
          <w:tcPr>
            <w:tcW w:w="1440" w:type="dxa"/>
            <w:hideMark/>
          </w:tcPr>
          <w:p w14:paraId="0D94921A"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0.597</w:t>
            </w:r>
          </w:p>
        </w:tc>
      </w:tr>
      <w:tr w:rsidR="0062621F" w:rsidRPr="0093354D" w14:paraId="123F5651" w14:textId="77777777" w:rsidTr="006E623F">
        <w:tc>
          <w:tcPr>
            <w:tcW w:w="0" w:type="auto"/>
            <w:hideMark/>
          </w:tcPr>
          <w:p w14:paraId="3031F2A5" w14:textId="77777777" w:rsidR="0062621F" w:rsidRPr="003F2B63" w:rsidRDefault="0062621F" w:rsidP="00912D02">
            <w:pPr>
              <w:rPr>
                <w:rFonts w:ascii="Times New Roman" w:eastAsia="Times New Roman" w:hAnsi="Times New Roman" w:cs="Times New Roman"/>
                <w:bCs/>
                <w:color w:val="000000"/>
                <w:sz w:val="24"/>
                <w:szCs w:val="24"/>
              </w:rPr>
            </w:pPr>
            <w:r w:rsidRPr="003F2B63">
              <w:rPr>
                <w:rFonts w:ascii="Times New Roman" w:hAnsi="Times New Roman" w:cs="Times New Roman"/>
                <w:bCs/>
                <w:sz w:val="24"/>
                <w:szCs w:val="24"/>
              </w:rPr>
              <w:t>Comorbidities</w:t>
            </w:r>
          </w:p>
        </w:tc>
        <w:tc>
          <w:tcPr>
            <w:tcW w:w="3859" w:type="dxa"/>
            <w:hideMark/>
          </w:tcPr>
          <w:p w14:paraId="073680EE"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0.0283 (-0.079 to 0.135)</w:t>
            </w:r>
          </w:p>
        </w:tc>
        <w:tc>
          <w:tcPr>
            <w:tcW w:w="1440" w:type="dxa"/>
            <w:hideMark/>
          </w:tcPr>
          <w:p w14:paraId="50FCEDE5"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hAnsi="Times New Roman" w:cs="Times New Roman"/>
                <w:sz w:val="24"/>
                <w:szCs w:val="24"/>
              </w:rPr>
              <w:t>0.605</w:t>
            </w:r>
          </w:p>
        </w:tc>
      </w:tr>
      <w:tr w:rsidR="0062621F" w:rsidRPr="0093354D" w14:paraId="10A75744" w14:textId="77777777" w:rsidTr="006E623F">
        <w:tc>
          <w:tcPr>
            <w:tcW w:w="0" w:type="auto"/>
            <w:hideMark/>
          </w:tcPr>
          <w:p w14:paraId="22DF1906"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Heart rate trend</w:t>
            </w:r>
          </w:p>
        </w:tc>
        <w:tc>
          <w:tcPr>
            <w:tcW w:w="3859" w:type="dxa"/>
            <w:hideMark/>
          </w:tcPr>
          <w:p w14:paraId="63CFCC7A"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 xml:space="preserve">-0.0091 (-0.044 to 0.026) </w:t>
            </w:r>
          </w:p>
        </w:tc>
        <w:tc>
          <w:tcPr>
            <w:tcW w:w="1440" w:type="dxa"/>
            <w:hideMark/>
          </w:tcPr>
          <w:p w14:paraId="35E4413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0.606</w:t>
            </w:r>
          </w:p>
        </w:tc>
      </w:tr>
      <w:tr w:rsidR="0062621F" w:rsidRPr="0093354D" w14:paraId="20913400" w14:textId="77777777" w:rsidTr="006E623F">
        <w:tc>
          <w:tcPr>
            <w:tcW w:w="0" w:type="auto"/>
            <w:hideMark/>
          </w:tcPr>
          <w:p w14:paraId="7ECB9594"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Temperature trend</w:t>
            </w:r>
          </w:p>
        </w:tc>
        <w:tc>
          <w:tcPr>
            <w:tcW w:w="3859" w:type="dxa"/>
            <w:hideMark/>
          </w:tcPr>
          <w:p w14:paraId="633652B6"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-0.3397 (-1.967 to 1.288)</w:t>
            </w:r>
          </w:p>
        </w:tc>
        <w:tc>
          <w:tcPr>
            <w:tcW w:w="1440" w:type="dxa"/>
            <w:hideMark/>
          </w:tcPr>
          <w:p w14:paraId="36100B60"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0.682</w:t>
            </w:r>
          </w:p>
        </w:tc>
      </w:tr>
      <w:tr w:rsidR="0062621F" w:rsidRPr="0093354D" w14:paraId="759BC8D5" w14:textId="77777777" w:rsidTr="006E623F">
        <w:tc>
          <w:tcPr>
            <w:tcW w:w="0" w:type="auto"/>
            <w:hideMark/>
          </w:tcPr>
          <w:p w14:paraId="7D849A78"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Bicarbonate trend</w:t>
            </w:r>
          </w:p>
        </w:tc>
        <w:tc>
          <w:tcPr>
            <w:tcW w:w="3859" w:type="dxa"/>
            <w:hideMark/>
          </w:tcPr>
          <w:p w14:paraId="6326EFD1"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-0.1345 (-0.809 to 0.539)</w:t>
            </w:r>
          </w:p>
        </w:tc>
        <w:tc>
          <w:tcPr>
            <w:tcW w:w="1440" w:type="dxa"/>
            <w:hideMark/>
          </w:tcPr>
          <w:p w14:paraId="67CB1970"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0.696</w:t>
            </w:r>
          </w:p>
        </w:tc>
      </w:tr>
      <w:tr w:rsidR="0062621F" w:rsidRPr="0093354D" w14:paraId="111814EA" w14:textId="77777777" w:rsidTr="006E623F">
        <w:tc>
          <w:tcPr>
            <w:tcW w:w="0" w:type="auto"/>
            <w:hideMark/>
          </w:tcPr>
          <w:p w14:paraId="747489D6"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Platelet trend</w:t>
            </w:r>
          </w:p>
        </w:tc>
        <w:tc>
          <w:tcPr>
            <w:tcW w:w="3859" w:type="dxa"/>
            <w:hideMark/>
          </w:tcPr>
          <w:p w14:paraId="35D8DDB0"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-0.0181 (-0.114 to 0.078)</w:t>
            </w:r>
          </w:p>
        </w:tc>
        <w:tc>
          <w:tcPr>
            <w:tcW w:w="1440" w:type="dxa"/>
            <w:hideMark/>
          </w:tcPr>
          <w:p w14:paraId="5BBD8805"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0.711</w:t>
            </w:r>
          </w:p>
        </w:tc>
      </w:tr>
      <w:tr w:rsidR="0062621F" w:rsidRPr="0093354D" w14:paraId="2E1076B0" w14:textId="77777777" w:rsidTr="006E623F">
        <w:tc>
          <w:tcPr>
            <w:tcW w:w="0" w:type="auto"/>
            <w:hideMark/>
          </w:tcPr>
          <w:p w14:paraId="63E71A77"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Creatinine</w:t>
            </w:r>
          </w:p>
        </w:tc>
        <w:tc>
          <w:tcPr>
            <w:tcW w:w="3859" w:type="dxa"/>
            <w:hideMark/>
          </w:tcPr>
          <w:p w14:paraId="33EF2FAE"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-0.0303 (-0.195 to 0.135)</w:t>
            </w:r>
          </w:p>
        </w:tc>
        <w:tc>
          <w:tcPr>
            <w:tcW w:w="1440" w:type="dxa"/>
            <w:hideMark/>
          </w:tcPr>
          <w:p w14:paraId="7A0507FD"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0.719</w:t>
            </w:r>
          </w:p>
        </w:tc>
      </w:tr>
      <w:tr w:rsidR="0062621F" w:rsidRPr="0093354D" w14:paraId="5034411F" w14:textId="77777777" w:rsidTr="006E623F">
        <w:tc>
          <w:tcPr>
            <w:tcW w:w="0" w:type="auto"/>
            <w:hideMark/>
          </w:tcPr>
          <w:p w14:paraId="48A6087E"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Albumin trend</w:t>
            </w:r>
          </w:p>
        </w:tc>
        <w:tc>
          <w:tcPr>
            <w:tcW w:w="3859" w:type="dxa"/>
            <w:hideMark/>
          </w:tcPr>
          <w:p w14:paraId="24A09959"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-0.7759 (-5.811 to 4.259)</w:t>
            </w:r>
          </w:p>
        </w:tc>
        <w:tc>
          <w:tcPr>
            <w:tcW w:w="1440" w:type="dxa"/>
            <w:hideMark/>
          </w:tcPr>
          <w:p w14:paraId="4027C16D"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0.763</w:t>
            </w:r>
          </w:p>
        </w:tc>
      </w:tr>
      <w:tr w:rsidR="0062621F" w:rsidRPr="0093354D" w14:paraId="02EE7D2A" w14:textId="77777777" w:rsidTr="006E623F">
        <w:tc>
          <w:tcPr>
            <w:tcW w:w="0" w:type="auto"/>
            <w:hideMark/>
          </w:tcPr>
          <w:p w14:paraId="7FB329E2"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Total bilirubin</w:t>
            </w:r>
          </w:p>
        </w:tc>
        <w:tc>
          <w:tcPr>
            <w:tcW w:w="3859" w:type="dxa"/>
            <w:hideMark/>
          </w:tcPr>
          <w:p w14:paraId="175ACB53"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-0.0110 (-0.085 to 0.063)</w:t>
            </w:r>
          </w:p>
        </w:tc>
        <w:tc>
          <w:tcPr>
            <w:tcW w:w="1440" w:type="dxa"/>
            <w:hideMark/>
          </w:tcPr>
          <w:p w14:paraId="1136EB53"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0.770</w:t>
            </w:r>
          </w:p>
        </w:tc>
      </w:tr>
      <w:tr w:rsidR="0062621F" w:rsidRPr="0093354D" w14:paraId="57D0C980" w14:textId="77777777" w:rsidTr="006E623F">
        <w:tc>
          <w:tcPr>
            <w:tcW w:w="0" w:type="auto"/>
            <w:hideMark/>
          </w:tcPr>
          <w:p w14:paraId="1244559B"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Troponins trend</w:t>
            </w:r>
          </w:p>
        </w:tc>
        <w:tc>
          <w:tcPr>
            <w:tcW w:w="3859" w:type="dxa"/>
            <w:hideMark/>
          </w:tcPr>
          <w:p w14:paraId="6294C844"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-0.0964 (-0.905 to 0.712)</w:t>
            </w:r>
          </w:p>
        </w:tc>
        <w:tc>
          <w:tcPr>
            <w:tcW w:w="1440" w:type="dxa"/>
            <w:hideMark/>
          </w:tcPr>
          <w:p w14:paraId="00D3C8F3"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0.815</w:t>
            </w:r>
          </w:p>
        </w:tc>
      </w:tr>
      <w:tr w:rsidR="0062621F" w:rsidRPr="0093354D" w14:paraId="3575C1FD" w14:textId="77777777" w:rsidTr="006E623F">
        <w:tc>
          <w:tcPr>
            <w:tcW w:w="0" w:type="auto"/>
            <w:hideMark/>
          </w:tcPr>
          <w:p w14:paraId="7FCF0851"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PaCO</w:t>
            </w:r>
            <w:r w:rsidRPr="003F2B63">
              <w:rPr>
                <w:rFonts w:ascii="Times New Roman" w:eastAsia="Times New Roman" w:hAnsi="Times New Roman" w:cs="Times New Roman"/>
                <w:bCs/>
                <w:color w:val="000000"/>
                <w:sz w:val="24"/>
                <w:szCs w:val="24"/>
                <w:vertAlign w:val="subscript"/>
              </w:rPr>
              <w:t>2</w:t>
            </w:r>
          </w:p>
        </w:tc>
        <w:tc>
          <w:tcPr>
            <w:tcW w:w="3859" w:type="dxa"/>
            <w:hideMark/>
          </w:tcPr>
          <w:p w14:paraId="447F0868"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-0.0032 (-0.031 to 0.025)</w:t>
            </w:r>
          </w:p>
        </w:tc>
        <w:tc>
          <w:tcPr>
            <w:tcW w:w="1440" w:type="dxa"/>
            <w:hideMark/>
          </w:tcPr>
          <w:p w14:paraId="587256B8"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0.823</w:t>
            </w:r>
          </w:p>
        </w:tc>
      </w:tr>
      <w:tr w:rsidR="0062621F" w:rsidRPr="0093354D" w14:paraId="3FD6BFCA" w14:textId="77777777" w:rsidTr="006E623F">
        <w:tc>
          <w:tcPr>
            <w:tcW w:w="0" w:type="auto"/>
            <w:hideMark/>
          </w:tcPr>
          <w:p w14:paraId="019FC508"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Thyroid stimulating hormone</w:t>
            </w:r>
          </w:p>
        </w:tc>
        <w:tc>
          <w:tcPr>
            <w:tcW w:w="3859" w:type="dxa"/>
            <w:hideMark/>
          </w:tcPr>
          <w:p w14:paraId="69566745"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0.0008 (-0.010 to 0.012)</w:t>
            </w:r>
          </w:p>
        </w:tc>
        <w:tc>
          <w:tcPr>
            <w:tcW w:w="1440" w:type="dxa"/>
            <w:hideMark/>
          </w:tcPr>
          <w:p w14:paraId="32C4B815"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0.886</w:t>
            </w:r>
          </w:p>
        </w:tc>
      </w:tr>
      <w:tr w:rsidR="0062621F" w:rsidRPr="0093354D" w14:paraId="6BE1A710" w14:textId="77777777" w:rsidTr="006E623F">
        <w:tc>
          <w:tcPr>
            <w:tcW w:w="0" w:type="auto"/>
            <w:hideMark/>
          </w:tcPr>
          <w:p w14:paraId="2C889122"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 xml:space="preserve">Sodium trend </w:t>
            </w:r>
          </w:p>
        </w:tc>
        <w:tc>
          <w:tcPr>
            <w:tcW w:w="3859" w:type="dxa"/>
            <w:hideMark/>
          </w:tcPr>
          <w:p w14:paraId="0E349CA5"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0.0224 (-0.331 to 0.376)</w:t>
            </w:r>
          </w:p>
        </w:tc>
        <w:tc>
          <w:tcPr>
            <w:tcW w:w="1440" w:type="dxa"/>
            <w:hideMark/>
          </w:tcPr>
          <w:p w14:paraId="136A30DF"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0.901</w:t>
            </w:r>
          </w:p>
        </w:tc>
      </w:tr>
      <w:tr w:rsidR="0062621F" w:rsidRPr="0093354D" w14:paraId="148EB290" w14:textId="77777777" w:rsidTr="006E623F">
        <w:tc>
          <w:tcPr>
            <w:tcW w:w="0" w:type="auto"/>
            <w:hideMark/>
          </w:tcPr>
          <w:p w14:paraId="4AD2F8AA"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White blood cell trend</w:t>
            </w:r>
          </w:p>
        </w:tc>
        <w:tc>
          <w:tcPr>
            <w:tcW w:w="3859" w:type="dxa"/>
            <w:hideMark/>
          </w:tcPr>
          <w:p w14:paraId="1A9A624F"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-0.0335 (-1.239 1.172)</w:t>
            </w:r>
          </w:p>
        </w:tc>
        <w:tc>
          <w:tcPr>
            <w:tcW w:w="1440" w:type="dxa"/>
            <w:hideMark/>
          </w:tcPr>
          <w:p w14:paraId="2FBA2E4B"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0.957</w:t>
            </w:r>
          </w:p>
        </w:tc>
      </w:tr>
      <w:tr w:rsidR="0062621F" w:rsidRPr="0093354D" w14:paraId="70C3C708" w14:textId="77777777" w:rsidTr="006E623F">
        <w:tc>
          <w:tcPr>
            <w:tcW w:w="0" w:type="auto"/>
            <w:hideMark/>
          </w:tcPr>
          <w:p w14:paraId="41650472"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SpO</w:t>
            </w:r>
            <w:r w:rsidRPr="003F2B63">
              <w:rPr>
                <w:rFonts w:ascii="Times New Roman" w:eastAsia="Times New Roman" w:hAnsi="Times New Roman" w:cs="Times New Roman"/>
                <w:bCs/>
                <w:color w:val="000000"/>
                <w:sz w:val="24"/>
                <w:szCs w:val="24"/>
                <w:vertAlign w:val="subscript"/>
              </w:rPr>
              <w:t>2</w:t>
            </w:r>
            <w:r w:rsidRPr="003F2B63">
              <w:rPr>
                <w:rFonts w:ascii="Times New Roman" w:eastAsia="Times New Roman" w:hAnsi="Times New Roman" w:cs="Times New Roman"/>
                <w:bCs/>
                <w:color w:val="000000"/>
                <w:sz w:val="24"/>
                <w:szCs w:val="24"/>
              </w:rPr>
              <w:t xml:space="preserve"> trend</w:t>
            </w:r>
          </w:p>
        </w:tc>
        <w:tc>
          <w:tcPr>
            <w:tcW w:w="3859" w:type="dxa"/>
            <w:hideMark/>
          </w:tcPr>
          <w:p w14:paraId="5B6863DA"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0.0006 (-0.027 to 0.028)</w:t>
            </w:r>
          </w:p>
        </w:tc>
        <w:tc>
          <w:tcPr>
            <w:tcW w:w="1440" w:type="dxa"/>
            <w:hideMark/>
          </w:tcPr>
          <w:p w14:paraId="4ECB8540"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0.969</w:t>
            </w:r>
          </w:p>
        </w:tc>
      </w:tr>
      <w:tr w:rsidR="0062621F" w:rsidRPr="0093354D" w14:paraId="1F148AD5" w14:textId="77777777" w:rsidTr="006E623F">
        <w:tc>
          <w:tcPr>
            <w:tcW w:w="0" w:type="auto"/>
            <w:hideMark/>
          </w:tcPr>
          <w:p w14:paraId="21B7757E" w14:textId="77777777" w:rsidR="0062621F" w:rsidRPr="003F2B63" w:rsidRDefault="0062621F" w:rsidP="009330FD">
            <w:pPr>
              <w:rPr>
                <w:rFonts w:ascii="Times New Roman" w:eastAsia="Times New Roman" w:hAnsi="Times New Roman" w:cs="Times New Roman"/>
                <w:bCs/>
                <w:color w:val="000000"/>
                <w:sz w:val="24"/>
                <w:szCs w:val="24"/>
              </w:rPr>
            </w:pPr>
            <w:r w:rsidRPr="003F2B63">
              <w:rPr>
                <w:rFonts w:ascii="Times New Roman" w:eastAsia="Times New Roman" w:hAnsi="Times New Roman" w:cs="Times New Roman"/>
                <w:bCs/>
                <w:color w:val="000000"/>
                <w:sz w:val="24"/>
                <w:szCs w:val="24"/>
              </w:rPr>
              <w:t>Venous pH trend</w:t>
            </w:r>
          </w:p>
        </w:tc>
        <w:tc>
          <w:tcPr>
            <w:tcW w:w="3859" w:type="dxa"/>
            <w:hideMark/>
          </w:tcPr>
          <w:p w14:paraId="162338B8" w14:textId="77777777" w:rsidR="0062621F" w:rsidRPr="0093354D" w:rsidRDefault="0062621F" w:rsidP="006E623F">
            <w:pPr>
              <w:tabs>
                <w:tab w:val="decimal" w:pos="69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-0.4485 (-29.451 to 28.554)</w:t>
            </w:r>
          </w:p>
        </w:tc>
        <w:tc>
          <w:tcPr>
            <w:tcW w:w="1440" w:type="dxa"/>
            <w:hideMark/>
          </w:tcPr>
          <w:p w14:paraId="6043AB6E" w14:textId="77777777" w:rsidR="0062621F" w:rsidRPr="0093354D" w:rsidRDefault="0062621F" w:rsidP="006E623F">
            <w:pPr>
              <w:tabs>
                <w:tab w:val="decimal" w:pos="511"/>
              </w:tabs>
              <w:rPr>
                <w:rFonts w:ascii="Times New Roman" w:eastAsia="Times New Roman" w:hAnsi="Times New Roman" w:cs="Times New Roman"/>
                <w:color w:val="000000"/>
                <w:sz w:val="24"/>
                <w:szCs w:val="24"/>
              </w:rPr>
            </w:pPr>
            <w:r w:rsidRPr="0093354D">
              <w:rPr>
                <w:rFonts w:ascii="Times New Roman" w:eastAsia="Times New Roman" w:hAnsi="Times New Roman" w:cs="Times New Roman"/>
                <w:color w:val="000000"/>
                <w:sz w:val="24"/>
                <w:szCs w:val="24"/>
              </w:rPr>
              <w:t>0.976</w:t>
            </w:r>
          </w:p>
        </w:tc>
      </w:tr>
    </w:tbl>
    <w:p w14:paraId="75845777" w14:textId="2EC12E3E" w:rsidR="00713437" w:rsidRDefault="008E250E">
      <w:pPr>
        <w:rPr>
          <w:rFonts w:ascii="Times New Roman" w:hAnsi="Times New Roman" w:cs="Times New Roman"/>
          <w:sz w:val="24"/>
          <w:szCs w:val="24"/>
        </w:rPr>
      </w:pPr>
      <w:r w:rsidRPr="0093354D">
        <w:rPr>
          <w:rFonts w:ascii="Times New Roman" w:hAnsi="Times New Roman" w:cs="Times New Roman"/>
          <w:sz w:val="24"/>
          <w:szCs w:val="24"/>
        </w:rPr>
        <w:t xml:space="preserve">Abbreviations: </w:t>
      </w:r>
      <w:r w:rsidR="00F422EB" w:rsidRPr="0093354D">
        <w:rPr>
          <w:rFonts w:ascii="Times New Roman" w:hAnsi="Times New Roman" w:cs="Times New Roman"/>
          <w:sz w:val="24"/>
          <w:szCs w:val="24"/>
        </w:rPr>
        <w:t xml:space="preserve">SBP = systolic blood pressure; DBP = diastolic blood pressure; BNP = B-type natriuretic peptide; BUN = blood urea nitrogen; AST = aspartate transaminase; ALT = alanine transaminase; </w:t>
      </w:r>
      <w:r w:rsidR="00701A77" w:rsidRPr="0093354D">
        <w:rPr>
          <w:rFonts w:ascii="Times New Roman" w:hAnsi="Times New Roman" w:cs="Times New Roman"/>
          <w:sz w:val="24"/>
          <w:szCs w:val="24"/>
        </w:rPr>
        <w:t>ACEI/ARB = angiotensin converting enzyme</w:t>
      </w:r>
      <w:r w:rsidR="006E7578" w:rsidRPr="0093354D">
        <w:rPr>
          <w:rFonts w:ascii="Times New Roman" w:hAnsi="Times New Roman" w:cs="Times New Roman"/>
          <w:sz w:val="24"/>
          <w:szCs w:val="24"/>
        </w:rPr>
        <w:t xml:space="preserve"> inhibitor</w:t>
      </w:r>
      <w:r w:rsidR="00701A77" w:rsidRPr="0093354D">
        <w:rPr>
          <w:rFonts w:ascii="Times New Roman" w:hAnsi="Times New Roman" w:cs="Times New Roman"/>
          <w:sz w:val="24"/>
          <w:szCs w:val="24"/>
        </w:rPr>
        <w:t>/angiotensin receptor bloc</w:t>
      </w:r>
    </w:p>
    <w:p w14:paraId="1707726B" w14:textId="77777777" w:rsidR="00342D08" w:rsidRDefault="00342D08" w:rsidP="00713437">
      <w:pPr>
        <w:pStyle w:val="EndNoteBibliographyTitle"/>
      </w:pPr>
      <w:r>
        <w:br/>
      </w:r>
    </w:p>
    <w:p w14:paraId="5DE48E6E" w14:textId="77777777" w:rsidR="00342D08" w:rsidRDefault="00342D08">
      <w:pPr>
        <w:rPr>
          <w:rFonts w:ascii="Calibri" w:hAnsi="Calibri" w:cs="Calibri"/>
          <w:noProof/>
        </w:rPr>
      </w:pPr>
      <w:r>
        <w:br w:type="page"/>
      </w:r>
    </w:p>
    <w:p w14:paraId="53653D74" w14:textId="13BD3D47" w:rsidR="00713437" w:rsidRPr="00713437" w:rsidRDefault="00713437" w:rsidP="00713437">
      <w:pPr>
        <w:pStyle w:val="EndNoteBibliographyTitle"/>
      </w:pPr>
      <w:r>
        <w:lastRenderedPageBreak/>
        <w:fldChar w:fldCharType="begin"/>
      </w:r>
      <w:r>
        <w:instrText xml:space="preserve"> ADDIN EN.REFLIST </w:instrText>
      </w:r>
      <w:r>
        <w:fldChar w:fldCharType="separate"/>
      </w:r>
      <w:r w:rsidRPr="00713437">
        <w:t>References</w:t>
      </w:r>
    </w:p>
    <w:p w14:paraId="30CE5C51" w14:textId="77777777" w:rsidR="00713437" w:rsidRPr="00713437" w:rsidRDefault="00713437" w:rsidP="00713437">
      <w:pPr>
        <w:pStyle w:val="EndNoteBibliographyTitle"/>
      </w:pPr>
    </w:p>
    <w:p w14:paraId="5E458CF9" w14:textId="77777777" w:rsidR="00713437" w:rsidRPr="00713437" w:rsidRDefault="00713437" w:rsidP="00713437">
      <w:pPr>
        <w:pStyle w:val="EndNoteBibliography"/>
        <w:ind w:left="720" w:hanging="720"/>
      </w:pPr>
      <w:r w:rsidRPr="00713437">
        <w:t>1.</w:t>
      </w:r>
      <w:r w:rsidRPr="00713437">
        <w:tab/>
        <w:t>McMurray JJ, Adamopoulos S, Anker SD et al. ESC Guidelines for the diagnosis and treatment of acute and chronic heart failure 2012: The Task Force for the Diagnosis and Treatment of Acute and Chronic Heart Failure 2012 of the European Society of Cardiology. Developed in collaboration with the Heart Failure Association (HFA) of the ESC. Eur Heart J 2012;33:1787-847.</w:t>
      </w:r>
    </w:p>
    <w:p w14:paraId="26F9CB49" w14:textId="00AF4061" w:rsidR="003E6B5A" w:rsidRPr="0093354D" w:rsidRDefault="00713437">
      <w:pPr>
        <w:rPr>
          <w:rFonts w:ascii="Times New Roman" w:hAnsi="Times New Roman" w:cs="Times New Roman"/>
          <w:sz w:val="24"/>
          <w:szCs w:val="24"/>
        </w:rPr>
      </w:pPr>
      <w:r>
        <w:rPr>
          <w:rFonts w:ascii="Times New Roman" w:hAnsi="Times New Roman" w:cs="Times New Roman"/>
          <w:sz w:val="24"/>
          <w:szCs w:val="24"/>
        </w:rPr>
        <w:fldChar w:fldCharType="end"/>
      </w:r>
    </w:p>
    <w:sectPr w:rsidR="003E6B5A" w:rsidRPr="0093354D" w:rsidSect="00CA655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EE7998"/>
    <w:multiLevelType w:val="hybridMultilevel"/>
    <w:tmpl w:val="502630A6"/>
    <w:lvl w:ilvl="0" w:tplc="8F8EE704">
      <w:start w:val="1"/>
      <w:numFmt w:val="lowerLetter"/>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Amer College Cardiology&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vzz59dtv0v0gedv2kx0rsmpsfp9fzav9z2&quot;&gt;CCU QI&lt;record-ids&gt;&lt;item&gt;31&lt;/item&gt;&lt;/record-ids&gt;&lt;/item&gt;&lt;/Libraries&gt;"/>
  </w:docVars>
  <w:rsids>
    <w:rsidRoot w:val="00E85270"/>
    <w:rsid w:val="000138E2"/>
    <w:rsid w:val="00036E63"/>
    <w:rsid w:val="0005442E"/>
    <w:rsid w:val="00067119"/>
    <w:rsid w:val="000724C8"/>
    <w:rsid w:val="000A40CF"/>
    <w:rsid w:val="000C4634"/>
    <w:rsid w:val="000C4BC8"/>
    <w:rsid w:val="000C619E"/>
    <w:rsid w:val="000D7775"/>
    <w:rsid w:val="000E7CF2"/>
    <w:rsid w:val="000F0737"/>
    <w:rsid w:val="000F3F5B"/>
    <w:rsid w:val="001310A4"/>
    <w:rsid w:val="00137CFB"/>
    <w:rsid w:val="0014546B"/>
    <w:rsid w:val="00160CEA"/>
    <w:rsid w:val="00176A5C"/>
    <w:rsid w:val="00182D99"/>
    <w:rsid w:val="001C3CAB"/>
    <w:rsid w:val="001D1F0F"/>
    <w:rsid w:val="001D2ADE"/>
    <w:rsid w:val="001F5EF2"/>
    <w:rsid w:val="0022029C"/>
    <w:rsid w:val="0022306D"/>
    <w:rsid w:val="00290C13"/>
    <w:rsid w:val="002A19AB"/>
    <w:rsid w:val="002A4F9A"/>
    <w:rsid w:val="002B32D3"/>
    <w:rsid w:val="002E46FC"/>
    <w:rsid w:val="002F4B72"/>
    <w:rsid w:val="00312285"/>
    <w:rsid w:val="0031306C"/>
    <w:rsid w:val="00342D08"/>
    <w:rsid w:val="003639F7"/>
    <w:rsid w:val="0038765F"/>
    <w:rsid w:val="003921D8"/>
    <w:rsid w:val="003A1A17"/>
    <w:rsid w:val="003B5C8C"/>
    <w:rsid w:val="003D0F48"/>
    <w:rsid w:val="003E6B5A"/>
    <w:rsid w:val="003F2B63"/>
    <w:rsid w:val="00425F76"/>
    <w:rsid w:val="00426EAC"/>
    <w:rsid w:val="004445C3"/>
    <w:rsid w:val="00486A25"/>
    <w:rsid w:val="004912B2"/>
    <w:rsid w:val="004955B5"/>
    <w:rsid w:val="004B3BB1"/>
    <w:rsid w:val="00547C29"/>
    <w:rsid w:val="00550ED3"/>
    <w:rsid w:val="00561A91"/>
    <w:rsid w:val="00572476"/>
    <w:rsid w:val="005775C2"/>
    <w:rsid w:val="005B0B5F"/>
    <w:rsid w:val="005C71D0"/>
    <w:rsid w:val="005E1AFC"/>
    <w:rsid w:val="005F7869"/>
    <w:rsid w:val="00605ADC"/>
    <w:rsid w:val="0062621F"/>
    <w:rsid w:val="00633441"/>
    <w:rsid w:val="006414C8"/>
    <w:rsid w:val="00647438"/>
    <w:rsid w:val="00684B78"/>
    <w:rsid w:val="00684D02"/>
    <w:rsid w:val="00685B6E"/>
    <w:rsid w:val="00692D19"/>
    <w:rsid w:val="006B1DD6"/>
    <w:rsid w:val="006D3635"/>
    <w:rsid w:val="006E1F8B"/>
    <w:rsid w:val="006E623F"/>
    <w:rsid w:val="006E6A48"/>
    <w:rsid w:val="006E7578"/>
    <w:rsid w:val="006F40F3"/>
    <w:rsid w:val="00701A77"/>
    <w:rsid w:val="00710553"/>
    <w:rsid w:val="00713437"/>
    <w:rsid w:val="0072580E"/>
    <w:rsid w:val="00727968"/>
    <w:rsid w:val="00751498"/>
    <w:rsid w:val="007633F1"/>
    <w:rsid w:val="00763670"/>
    <w:rsid w:val="007667EA"/>
    <w:rsid w:val="007704D0"/>
    <w:rsid w:val="007C13BD"/>
    <w:rsid w:val="007C3C46"/>
    <w:rsid w:val="007D6AE8"/>
    <w:rsid w:val="008313AA"/>
    <w:rsid w:val="00837482"/>
    <w:rsid w:val="00856F3C"/>
    <w:rsid w:val="0086683B"/>
    <w:rsid w:val="008A245A"/>
    <w:rsid w:val="008A27EB"/>
    <w:rsid w:val="008E250E"/>
    <w:rsid w:val="008E62C0"/>
    <w:rsid w:val="00912D02"/>
    <w:rsid w:val="009330FD"/>
    <w:rsid w:val="0093354D"/>
    <w:rsid w:val="009461E4"/>
    <w:rsid w:val="00977AA5"/>
    <w:rsid w:val="00982C49"/>
    <w:rsid w:val="009B770D"/>
    <w:rsid w:val="009C7724"/>
    <w:rsid w:val="009D1518"/>
    <w:rsid w:val="009E2C0A"/>
    <w:rsid w:val="009E6F34"/>
    <w:rsid w:val="00A03ED9"/>
    <w:rsid w:val="00A65E70"/>
    <w:rsid w:val="00A942CA"/>
    <w:rsid w:val="00AE795B"/>
    <w:rsid w:val="00B01E4A"/>
    <w:rsid w:val="00B04CCF"/>
    <w:rsid w:val="00B0530B"/>
    <w:rsid w:val="00B25039"/>
    <w:rsid w:val="00B53B58"/>
    <w:rsid w:val="00B634C1"/>
    <w:rsid w:val="00B70A30"/>
    <w:rsid w:val="00B767B5"/>
    <w:rsid w:val="00B806E8"/>
    <w:rsid w:val="00B85830"/>
    <w:rsid w:val="00BD420E"/>
    <w:rsid w:val="00BD4F94"/>
    <w:rsid w:val="00BE5F13"/>
    <w:rsid w:val="00BF660B"/>
    <w:rsid w:val="00C1290C"/>
    <w:rsid w:val="00C155DF"/>
    <w:rsid w:val="00C20723"/>
    <w:rsid w:val="00C3496C"/>
    <w:rsid w:val="00C7341B"/>
    <w:rsid w:val="00C857F5"/>
    <w:rsid w:val="00CA6556"/>
    <w:rsid w:val="00D17346"/>
    <w:rsid w:val="00D7331E"/>
    <w:rsid w:val="00D938EB"/>
    <w:rsid w:val="00DB6D28"/>
    <w:rsid w:val="00DD1563"/>
    <w:rsid w:val="00DD32D2"/>
    <w:rsid w:val="00DE2FAD"/>
    <w:rsid w:val="00E3202E"/>
    <w:rsid w:val="00E37153"/>
    <w:rsid w:val="00E425C8"/>
    <w:rsid w:val="00E626C6"/>
    <w:rsid w:val="00E73305"/>
    <w:rsid w:val="00E7790A"/>
    <w:rsid w:val="00E85270"/>
    <w:rsid w:val="00E86068"/>
    <w:rsid w:val="00EA2CBE"/>
    <w:rsid w:val="00EA2EC3"/>
    <w:rsid w:val="00EC4BC2"/>
    <w:rsid w:val="00ED2E0E"/>
    <w:rsid w:val="00EF516B"/>
    <w:rsid w:val="00F227CF"/>
    <w:rsid w:val="00F422EB"/>
    <w:rsid w:val="00F6685F"/>
    <w:rsid w:val="00F7279E"/>
    <w:rsid w:val="00F72EF6"/>
    <w:rsid w:val="00F75366"/>
    <w:rsid w:val="00F90BCA"/>
    <w:rsid w:val="00F9468E"/>
    <w:rsid w:val="00FA63A0"/>
    <w:rsid w:val="00FB1163"/>
    <w:rsid w:val="00FB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FACAB"/>
  <w15:chartTrackingRefBased/>
  <w15:docId w15:val="{DE831843-3408-4CA1-983A-41923361A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42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6D20"/>
    <w:pPr>
      <w:ind w:left="720"/>
      <w:contextualSpacing/>
    </w:pPr>
  </w:style>
  <w:style w:type="paragraph" w:customStyle="1" w:styleId="EndNoteBibliographyTitle">
    <w:name w:val="EndNote Bibliography Title"/>
    <w:basedOn w:val="Normal"/>
    <w:link w:val="EndNoteBibliographyTitleChar"/>
    <w:rsid w:val="0071343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13437"/>
    <w:rPr>
      <w:rFonts w:ascii="Calibri" w:hAnsi="Calibri" w:cs="Calibri"/>
      <w:noProof/>
    </w:rPr>
  </w:style>
  <w:style w:type="paragraph" w:customStyle="1" w:styleId="EndNoteBibliography">
    <w:name w:val="EndNote Bibliography"/>
    <w:basedOn w:val="Normal"/>
    <w:link w:val="EndNoteBibliographyChar"/>
    <w:rsid w:val="0071343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13437"/>
    <w:rPr>
      <w:rFonts w:ascii="Calibri" w:hAnsi="Calibri" w:cs="Calibri"/>
      <w:noProof/>
    </w:rPr>
  </w:style>
  <w:style w:type="character" w:customStyle="1" w:styleId="xmsonormalChar">
    <w:name w:val="x_msonormal Char"/>
    <w:basedOn w:val="DefaultParagraphFont"/>
    <w:link w:val="xmsonormal"/>
    <w:locked/>
    <w:rsid w:val="00B85830"/>
    <w:rPr>
      <w:rFonts w:ascii="Calibri" w:eastAsiaTheme="minorEastAsia" w:hAnsi="Calibri" w:cs="Calibri"/>
    </w:rPr>
  </w:style>
  <w:style w:type="paragraph" w:customStyle="1" w:styleId="xmsonormal">
    <w:name w:val="x_msonormal"/>
    <w:basedOn w:val="Normal"/>
    <w:link w:val="xmsonormalChar"/>
    <w:rsid w:val="00B85830"/>
    <w:pPr>
      <w:spacing w:after="0" w:line="240" w:lineRule="auto"/>
    </w:pPr>
    <w:rPr>
      <w:rFonts w:ascii="Calibri" w:eastAsiaTheme="minorEastAsia" w:hAnsi="Calibri" w:cs="Calibri"/>
    </w:rPr>
  </w:style>
  <w:style w:type="character" w:styleId="CommentReference">
    <w:name w:val="annotation reference"/>
    <w:basedOn w:val="DefaultParagraphFont"/>
    <w:uiPriority w:val="99"/>
    <w:semiHidden/>
    <w:unhideWhenUsed/>
    <w:rsid w:val="00E73305"/>
    <w:rPr>
      <w:sz w:val="16"/>
      <w:szCs w:val="16"/>
    </w:rPr>
  </w:style>
  <w:style w:type="paragraph" w:styleId="CommentText">
    <w:name w:val="annotation text"/>
    <w:basedOn w:val="Normal"/>
    <w:link w:val="CommentTextChar"/>
    <w:uiPriority w:val="99"/>
    <w:semiHidden/>
    <w:unhideWhenUsed/>
    <w:rsid w:val="00E73305"/>
    <w:pPr>
      <w:spacing w:line="240" w:lineRule="auto"/>
    </w:pPr>
    <w:rPr>
      <w:sz w:val="20"/>
      <w:szCs w:val="20"/>
    </w:rPr>
  </w:style>
  <w:style w:type="character" w:customStyle="1" w:styleId="CommentTextChar">
    <w:name w:val="Comment Text Char"/>
    <w:basedOn w:val="DefaultParagraphFont"/>
    <w:link w:val="CommentText"/>
    <w:uiPriority w:val="99"/>
    <w:semiHidden/>
    <w:rsid w:val="00E73305"/>
    <w:rPr>
      <w:sz w:val="20"/>
      <w:szCs w:val="20"/>
    </w:rPr>
  </w:style>
  <w:style w:type="paragraph" w:styleId="CommentSubject">
    <w:name w:val="annotation subject"/>
    <w:basedOn w:val="CommentText"/>
    <w:next w:val="CommentText"/>
    <w:link w:val="CommentSubjectChar"/>
    <w:uiPriority w:val="99"/>
    <w:semiHidden/>
    <w:unhideWhenUsed/>
    <w:rsid w:val="00E73305"/>
    <w:rPr>
      <w:b/>
      <w:bCs/>
    </w:rPr>
  </w:style>
  <w:style w:type="character" w:customStyle="1" w:styleId="CommentSubjectChar">
    <w:name w:val="Comment Subject Char"/>
    <w:basedOn w:val="CommentTextChar"/>
    <w:link w:val="CommentSubject"/>
    <w:uiPriority w:val="99"/>
    <w:semiHidden/>
    <w:rsid w:val="00E73305"/>
    <w:rPr>
      <w:b/>
      <w:bCs/>
      <w:sz w:val="20"/>
      <w:szCs w:val="20"/>
    </w:rPr>
  </w:style>
  <w:style w:type="paragraph" w:styleId="BalloonText">
    <w:name w:val="Balloon Text"/>
    <w:basedOn w:val="Normal"/>
    <w:link w:val="BalloonTextChar"/>
    <w:uiPriority w:val="99"/>
    <w:semiHidden/>
    <w:unhideWhenUsed/>
    <w:rsid w:val="00E7330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7330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637">
      <w:bodyDiv w:val="1"/>
      <w:marLeft w:val="0"/>
      <w:marRight w:val="0"/>
      <w:marTop w:val="0"/>
      <w:marBottom w:val="0"/>
      <w:divBdr>
        <w:top w:val="none" w:sz="0" w:space="0" w:color="auto"/>
        <w:left w:val="none" w:sz="0" w:space="0" w:color="auto"/>
        <w:bottom w:val="none" w:sz="0" w:space="0" w:color="auto"/>
        <w:right w:val="none" w:sz="0" w:space="0" w:color="auto"/>
      </w:divBdr>
    </w:div>
    <w:div w:id="766538289">
      <w:bodyDiv w:val="1"/>
      <w:marLeft w:val="0"/>
      <w:marRight w:val="0"/>
      <w:marTop w:val="0"/>
      <w:marBottom w:val="0"/>
      <w:divBdr>
        <w:top w:val="none" w:sz="0" w:space="0" w:color="auto"/>
        <w:left w:val="none" w:sz="0" w:space="0" w:color="auto"/>
        <w:bottom w:val="none" w:sz="0" w:space="0" w:color="auto"/>
        <w:right w:val="none" w:sz="0" w:space="0" w:color="auto"/>
      </w:divBdr>
    </w:div>
    <w:div w:id="1049721324">
      <w:bodyDiv w:val="1"/>
      <w:marLeft w:val="0"/>
      <w:marRight w:val="0"/>
      <w:marTop w:val="0"/>
      <w:marBottom w:val="0"/>
      <w:divBdr>
        <w:top w:val="none" w:sz="0" w:space="0" w:color="auto"/>
        <w:left w:val="none" w:sz="0" w:space="0" w:color="auto"/>
        <w:bottom w:val="none" w:sz="0" w:space="0" w:color="auto"/>
        <w:right w:val="none" w:sz="0" w:space="0" w:color="auto"/>
      </w:divBdr>
    </w:div>
    <w:div w:id="1937013822">
      <w:bodyDiv w:val="1"/>
      <w:marLeft w:val="0"/>
      <w:marRight w:val="0"/>
      <w:marTop w:val="0"/>
      <w:marBottom w:val="0"/>
      <w:divBdr>
        <w:top w:val="none" w:sz="0" w:space="0" w:color="auto"/>
        <w:left w:val="none" w:sz="0" w:space="0" w:color="auto"/>
        <w:bottom w:val="none" w:sz="0" w:space="0" w:color="auto"/>
        <w:right w:val="none" w:sz="0" w:space="0" w:color="auto"/>
      </w:divBdr>
      <w:divsChild>
        <w:div w:id="904607948">
          <w:marLeft w:val="0"/>
          <w:marRight w:val="0"/>
          <w:marTop w:val="0"/>
          <w:marBottom w:val="0"/>
          <w:divBdr>
            <w:top w:val="none" w:sz="0" w:space="0" w:color="auto"/>
            <w:left w:val="none" w:sz="0" w:space="0" w:color="auto"/>
            <w:bottom w:val="none" w:sz="0" w:space="0" w:color="auto"/>
            <w:right w:val="none" w:sz="0" w:space="0" w:color="auto"/>
          </w:divBdr>
          <w:divsChild>
            <w:div w:id="642201775">
              <w:marLeft w:val="0"/>
              <w:marRight w:val="0"/>
              <w:marTop w:val="0"/>
              <w:marBottom w:val="0"/>
              <w:divBdr>
                <w:top w:val="none" w:sz="0" w:space="0" w:color="auto"/>
                <w:left w:val="none" w:sz="0" w:space="0" w:color="auto"/>
                <w:bottom w:val="none" w:sz="0" w:space="0" w:color="auto"/>
                <w:right w:val="none" w:sz="0" w:space="0" w:color="auto"/>
              </w:divBdr>
              <w:divsChild>
                <w:div w:id="2032219080">
                  <w:marLeft w:val="0"/>
                  <w:marRight w:val="0"/>
                  <w:marTop w:val="0"/>
                  <w:marBottom w:val="0"/>
                  <w:divBdr>
                    <w:top w:val="single" w:sz="6" w:space="4" w:color="auto"/>
                    <w:left w:val="single" w:sz="6" w:space="4" w:color="auto"/>
                    <w:bottom w:val="single" w:sz="6" w:space="4" w:color="auto"/>
                    <w:right w:val="single" w:sz="6" w:space="4" w:color="auto"/>
                  </w:divBdr>
                  <w:divsChild>
                    <w:div w:id="1300112053">
                      <w:marLeft w:val="0"/>
                      <w:marRight w:val="0"/>
                      <w:marTop w:val="0"/>
                      <w:marBottom w:val="0"/>
                      <w:divBdr>
                        <w:top w:val="none" w:sz="0" w:space="0" w:color="auto"/>
                        <w:left w:val="none" w:sz="0" w:space="0" w:color="auto"/>
                        <w:bottom w:val="none" w:sz="0" w:space="0" w:color="auto"/>
                        <w:right w:val="none" w:sz="0" w:space="0" w:color="auto"/>
                      </w:divBdr>
                      <w:divsChild>
                        <w:div w:id="1830095981">
                          <w:marLeft w:val="0"/>
                          <w:marRight w:val="0"/>
                          <w:marTop w:val="0"/>
                          <w:marBottom w:val="0"/>
                          <w:divBdr>
                            <w:top w:val="none" w:sz="0" w:space="0" w:color="auto"/>
                            <w:left w:val="none" w:sz="0" w:space="0" w:color="auto"/>
                            <w:bottom w:val="none" w:sz="0" w:space="0" w:color="auto"/>
                            <w:right w:val="none" w:sz="0" w:space="0"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sChild>
                                <w:div w:id="21404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FC86E-C82D-924B-B654-0329F632E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2046</Words>
  <Characters>11665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Faisal Rahman</dc:creator>
  <cp:keywords/>
  <dc:description/>
  <cp:lastModifiedBy>Faisal Rahman</cp:lastModifiedBy>
  <cp:revision>7</cp:revision>
  <dcterms:created xsi:type="dcterms:W3CDTF">2021-03-06T19:30:00Z</dcterms:created>
  <dcterms:modified xsi:type="dcterms:W3CDTF">2021-03-07T03:43:00Z</dcterms:modified>
</cp:coreProperties>
</file>