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5"/>
        <w:gridCol w:w="2920"/>
        <w:gridCol w:w="1454"/>
        <w:gridCol w:w="1513"/>
        <w:gridCol w:w="2113"/>
        <w:gridCol w:w="2599"/>
        <w:gridCol w:w="1214"/>
      </w:tblGrid>
      <w:tr w:rsidR="00A4464B" w:rsidRPr="001D61EA" w:rsidTr="00573903">
        <w:trPr>
          <w:jc w:val="center"/>
        </w:trPr>
        <w:tc>
          <w:tcPr>
            <w:tcW w:w="768" w:type="pct"/>
            <w:tcBorders>
              <w:top w:val="single" w:sz="4" w:space="0" w:color="auto"/>
              <w:bottom w:val="single" w:sz="4" w:space="0" w:color="auto"/>
            </w:tcBorders>
          </w:tcPr>
          <w:p w:rsidR="00A4464B" w:rsidRPr="001D61EA" w:rsidRDefault="00A4464B" w:rsidP="00573903">
            <w:pPr>
              <w:keepNext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Species</w:t>
            </w:r>
          </w:p>
        </w:tc>
        <w:tc>
          <w:tcPr>
            <w:tcW w:w="1046" w:type="pct"/>
            <w:tcBorders>
              <w:top w:val="single" w:sz="4" w:space="0" w:color="auto"/>
              <w:bottom w:val="single" w:sz="4" w:space="0" w:color="auto"/>
            </w:tcBorders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Test items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</w:tcBorders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Total recaptured (N)</w:t>
            </w:r>
          </w:p>
        </w:tc>
        <w:tc>
          <w:tcPr>
            <w:tcW w:w="542" w:type="pct"/>
            <w:tcBorders>
              <w:top w:val="single" w:sz="4" w:space="0" w:color="auto"/>
              <w:bottom w:val="single" w:sz="4" w:space="0" w:color="auto"/>
            </w:tcBorders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Total blood feeding (n)</w:t>
            </w:r>
          </w:p>
        </w:tc>
        <w:tc>
          <w:tcPr>
            <w:tcW w:w="757" w:type="pct"/>
            <w:tcBorders>
              <w:top w:val="single" w:sz="4" w:space="0" w:color="auto"/>
              <w:bottom w:val="single" w:sz="4" w:space="0" w:color="auto"/>
            </w:tcBorders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%Arithmetic mean (95% CI)</w:t>
            </w:r>
          </w:p>
        </w:tc>
        <w:tc>
          <w:tcPr>
            <w:tcW w:w="931" w:type="pct"/>
            <w:tcBorders>
              <w:top w:val="single" w:sz="4" w:space="0" w:color="auto"/>
              <w:bottom w:val="single" w:sz="4" w:space="0" w:color="auto"/>
            </w:tcBorders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Odds ratio (95% CI)</w:t>
            </w:r>
          </w:p>
        </w:tc>
        <w:tc>
          <w:tcPr>
            <w:tcW w:w="435" w:type="pct"/>
            <w:tcBorders>
              <w:top w:val="single" w:sz="4" w:space="0" w:color="auto"/>
              <w:bottom w:val="single" w:sz="4" w:space="0" w:color="auto"/>
            </w:tcBorders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P-value</w:t>
            </w:r>
          </w:p>
        </w:tc>
      </w:tr>
      <w:tr w:rsidR="00A4464B" w:rsidRPr="001D61EA" w:rsidTr="00573903">
        <w:trPr>
          <w:jc w:val="center"/>
        </w:trPr>
        <w:tc>
          <w:tcPr>
            <w:tcW w:w="768" w:type="pct"/>
            <w:vMerge w:val="restart"/>
            <w:vAlign w:val="center"/>
          </w:tcPr>
          <w:p w:rsidR="00A4464B" w:rsidRPr="001D61EA" w:rsidRDefault="00A4464B" w:rsidP="00573903">
            <w:pPr>
              <w:keepNext/>
              <w:widowControl w:val="0"/>
              <w:rPr>
                <w:rFonts w:ascii="Times New Roman" w:hAnsi="Times New Roman" w:cs="Times New Roman"/>
                <w:i/>
              </w:rPr>
            </w:pPr>
            <w:r w:rsidRPr="001D61EA">
              <w:rPr>
                <w:rFonts w:ascii="Times New Roman" w:hAnsi="Times New Roman" w:cs="Times New Roman"/>
                <w:b/>
              </w:rPr>
              <w:t>Overall (Combination of all mosquitoes)</w:t>
            </w:r>
          </w:p>
        </w:tc>
        <w:tc>
          <w:tcPr>
            <w:tcW w:w="1046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/>
              </w:rPr>
              <w:t>Aged Olyset Plus</w:t>
            </w:r>
          </w:p>
        </w:tc>
        <w:tc>
          <w:tcPr>
            <w:tcW w:w="521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/>
              </w:rPr>
              <w:t>3,209</w:t>
            </w:r>
          </w:p>
        </w:tc>
        <w:tc>
          <w:tcPr>
            <w:tcW w:w="542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/>
                <w:bCs/>
                <w:lang w:eastAsia="en-GB"/>
              </w:rPr>
              <w:t>1,537</w:t>
            </w:r>
          </w:p>
        </w:tc>
        <w:tc>
          <w:tcPr>
            <w:tcW w:w="757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  <w:r w:rsidRPr="001D61EA">
              <w:rPr>
                <w:rFonts w:ascii="Times New Roman" w:hAnsi="Times New Roman" w:cs="Times New Roman"/>
                <w:b/>
                <w:bCs/>
                <w:lang w:eastAsia="en-GB"/>
              </w:rPr>
              <w:t>46.3 (40.7 – 51.9)</w:t>
            </w:r>
          </w:p>
        </w:tc>
        <w:tc>
          <w:tcPr>
            <w:tcW w:w="931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/>
              </w:rPr>
              <w:t>1.00</w:t>
            </w:r>
          </w:p>
        </w:tc>
        <w:tc>
          <w:tcPr>
            <w:tcW w:w="435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64B" w:rsidRPr="001D61EA" w:rsidTr="00573903">
        <w:trPr>
          <w:jc w:val="center"/>
        </w:trPr>
        <w:tc>
          <w:tcPr>
            <w:tcW w:w="768" w:type="pct"/>
            <w:vMerge/>
            <w:vAlign w:val="center"/>
          </w:tcPr>
          <w:p w:rsidR="00A4464B" w:rsidRPr="001D61EA" w:rsidRDefault="00A4464B" w:rsidP="00573903">
            <w:pPr>
              <w:keepNext/>
              <w:widowControl w:val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46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  <w:r w:rsidRPr="001D61EA">
              <w:rPr>
                <w:rFonts w:ascii="Times New Roman" w:hAnsi="Times New Roman" w:cs="Times New Roman"/>
                <w:b/>
              </w:rPr>
              <w:t>Aged ITS</w:t>
            </w:r>
          </w:p>
        </w:tc>
        <w:tc>
          <w:tcPr>
            <w:tcW w:w="521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  <w:r w:rsidRPr="001D61EA">
              <w:rPr>
                <w:rFonts w:ascii="Times New Roman" w:hAnsi="Times New Roman" w:cs="Times New Roman"/>
                <w:b/>
              </w:rPr>
              <w:t>3,424</w:t>
            </w:r>
          </w:p>
        </w:tc>
        <w:tc>
          <w:tcPr>
            <w:tcW w:w="542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/>
                <w:bCs/>
                <w:lang w:eastAsia="en-GB"/>
              </w:rPr>
              <w:t>511</w:t>
            </w:r>
          </w:p>
        </w:tc>
        <w:tc>
          <w:tcPr>
            <w:tcW w:w="757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/>
                <w:bCs/>
                <w:lang w:eastAsia="en-GB"/>
              </w:rPr>
              <w:t>15.5 (12.0 – 19.0)</w:t>
            </w:r>
          </w:p>
        </w:tc>
        <w:tc>
          <w:tcPr>
            <w:tcW w:w="931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  <w:r w:rsidRPr="001D61EA">
              <w:rPr>
                <w:rFonts w:ascii="Times New Roman" w:hAnsi="Times New Roman" w:cs="Times New Roman"/>
                <w:b/>
              </w:rPr>
              <w:t>0.09 (0.05 – 0.14)</w:t>
            </w:r>
          </w:p>
        </w:tc>
        <w:tc>
          <w:tcPr>
            <w:tcW w:w="435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  <w:r w:rsidRPr="001D61EA">
              <w:rPr>
                <w:rFonts w:ascii="Times New Roman" w:hAnsi="Times New Roman" w:cs="Times New Roman"/>
                <w:b/>
              </w:rPr>
              <w:t>&lt;0.0001</w:t>
            </w:r>
          </w:p>
        </w:tc>
      </w:tr>
      <w:tr w:rsidR="00A4464B" w:rsidRPr="001D61EA" w:rsidTr="00573903">
        <w:trPr>
          <w:jc w:val="center"/>
        </w:trPr>
        <w:tc>
          <w:tcPr>
            <w:tcW w:w="768" w:type="pct"/>
            <w:vMerge/>
            <w:vAlign w:val="center"/>
          </w:tcPr>
          <w:p w:rsidR="00A4464B" w:rsidRPr="001D61EA" w:rsidRDefault="00A4464B" w:rsidP="00573903">
            <w:pPr>
              <w:keepNext/>
              <w:widowControl w:val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46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/>
              </w:rPr>
              <w:t>New ITS</w:t>
            </w:r>
          </w:p>
        </w:tc>
        <w:tc>
          <w:tcPr>
            <w:tcW w:w="521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/>
              </w:rPr>
              <w:t>3,027</w:t>
            </w:r>
          </w:p>
        </w:tc>
        <w:tc>
          <w:tcPr>
            <w:tcW w:w="542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/>
                <w:bCs/>
                <w:lang w:eastAsia="en-GB"/>
              </w:rPr>
              <w:t>178</w:t>
            </w:r>
          </w:p>
        </w:tc>
        <w:tc>
          <w:tcPr>
            <w:tcW w:w="757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  <w:r w:rsidRPr="001D61EA">
              <w:rPr>
                <w:rFonts w:ascii="Times New Roman" w:hAnsi="Times New Roman" w:cs="Times New Roman"/>
                <w:b/>
                <w:bCs/>
                <w:lang w:eastAsia="en-GB"/>
              </w:rPr>
              <w:t>6.3 (3.7 – 9.0)</w:t>
            </w:r>
          </w:p>
        </w:tc>
        <w:tc>
          <w:tcPr>
            <w:tcW w:w="931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/>
              </w:rPr>
              <w:t>0.02 (0.01 – 0.03)</w:t>
            </w:r>
          </w:p>
        </w:tc>
        <w:tc>
          <w:tcPr>
            <w:tcW w:w="435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/>
              </w:rPr>
              <w:t>&lt;0.0001</w:t>
            </w:r>
          </w:p>
        </w:tc>
      </w:tr>
      <w:tr w:rsidR="00A4464B" w:rsidRPr="001D61EA" w:rsidTr="00573903">
        <w:trPr>
          <w:jc w:val="center"/>
        </w:trPr>
        <w:tc>
          <w:tcPr>
            <w:tcW w:w="768" w:type="pct"/>
            <w:vMerge/>
            <w:vAlign w:val="center"/>
          </w:tcPr>
          <w:p w:rsidR="00A4464B" w:rsidRPr="001D61EA" w:rsidRDefault="00A4464B" w:rsidP="00573903">
            <w:pPr>
              <w:keepNext/>
              <w:widowControl w:val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46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/>
                <w:i/>
              </w:rPr>
              <w:t>No treatment</w:t>
            </w:r>
          </w:p>
        </w:tc>
        <w:tc>
          <w:tcPr>
            <w:tcW w:w="521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/>
              </w:rPr>
              <w:t>3,710</w:t>
            </w:r>
          </w:p>
        </w:tc>
        <w:tc>
          <w:tcPr>
            <w:tcW w:w="542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/>
                <w:bCs/>
                <w:lang w:eastAsia="en-GB"/>
              </w:rPr>
              <w:t>3,447</w:t>
            </w:r>
          </w:p>
        </w:tc>
        <w:tc>
          <w:tcPr>
            <w:tcW w:w="757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  <w:r w:rsidRPr="001D61EA">
              <w:rPr>
                <w:rFonts w:ascii="Times New Roman" w:hAnsi="Times New Roman" w:cs="Times New Roman"/>
                <w:b/>
                <w:bCs/>
                <w:lang w:eastAsia="en-GB"/>
              </w:rPr>
              <w:t>92.8 (90.6 – 95.0)</w:t>
            </w:r>
          </w:p>
        </w:tc>
        <w:tc>
          <w:tcPr>
            <w:tcW w:w="931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/>
              </w:rPr>
              <w:t>66.33 (39.50 – 111.38)</w:t>
            </w:r>
          </w:p>
        </w:tc>
        <w:tc>
          <w:tcPr>
            <w:tcW w:w="435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/>
              </w:rPr>
              <w:t>&lt;0.0001</w:t>
            </w:r>
          </w:p>
        </w:tc>
      </w:tr>
      <w:tr w:rsidR="00A4464B" w:rsidRPr="001D61EA" w:rsidTr="00573903">
        <w:trPr>
          <w:jc w:val="center"/>
        </w:trPr>
        <w:tc>
          <w:tcPr>
            <w:tcW w:w="768" w:type="pct"/>
            <w:vAlign w:val="center"/>
          </w:tcPr>
          <w:p w:rsidR="00A4464B" w:rsidRPr="001D61EA" w:rsidRDefault="00A4464B" w:rsidP="00573903">
            <w:pPr>
              <w:keepNext/>
              <w:widowControl w:val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46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1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2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7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1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64B" w:rsidRPr="001D61EA" w:rsidTr="00573903">
        <w:trPr>
          <w:jc w:val="center"/>
        </w:trPr>
        <w:tc>
          <w:tcPr>
            <w:tcW w:w="768" w:type="pct"/>
            <w:vMerge w:val="restart"/>
            <w:vAlign w:val="center"/>
          </w:tcPr>
          <w:p w:rsidR="00A4464B" w:rsidRPr="001D61EA" w:rsidRDefault="00A4464B" w:rsidP="00573903">
            <w:pPr>
              <w:keepNext/>
              <w:widowControl w:val="0"/>
              <w:rPr>
                <w:rFonts w:ascii="Times New Roman" w:hAnsi="Times New Roman" w:cs="Times New Roman"/>
                <w:i/>
              </w:rPr>
            </w:pPr>
            <w:r w:rsidRPr="001D61EA">
              <w:rPr>
                <w:rFonts w:ascii="Times New Roman" w:hAnsi="Times New Roman" w:cs="Times New Roman"/>
                <w:i/>
              </w:rPr>
              <w:t>An. arabiensis</w:t>
            </w:r>
          </w:p>
          <w:p w:rsidR="00A4464B" w:rsidRPr="001D61EA" w:rsidRDefault="00A4464B" w:rsidP="00573903">
            <w:pPr>
              <w:keepNext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(</w:t>
            </w:r>
            <w:proofErr w:type="spellStart"/>
            <w:r w:rsidRPr="001D61EA">
              <w:rPr>
                <w:rFonts w:ascii="Times New Roman" w:hAnsi="Times New Roman" w:cs="Times New Roman"/>
              </w:rPr>
              <w:t>Kingani</w:t>
            </w:r>
            <w:proofErr w:type="spellEnd"/>
            <w:r w:rsidRPr="001D61EA">
              <w:rPr>
                <w:rFonts w:ascii="Times New Roman" w:hAnsi="Times New Roman" w:cs="Times New Roman"/>
              </w:rPr>
              <w:t xml:space="preserve"> strain)</w:t>
            </w:r>
          </w:p>
        </w:tc>
        <w:tc>
          <w:tcPr>
            <w:tcW w:w="1046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Aged Olyset Plus</w:t>
            </w:r>
          </w:p>
        </w:tc>
        <w:tc>
          <w:tcPr>
            <w:tcW w:w="521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805</w:t>
            </w:r>
          </w:p>
        </w:tc>
        <w:tc>
          <w:tcPr>
            <w:tcW w:w="542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281</w:t>
            </w:r>
          </w:p>
        </w:tc>
        <w:tc>
          <w:tcPr>
            <w:tcW w:w="757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35.0 (25.2 – 44.9)</w:t>
            </w:r>
          </w:p>
        </w:tc>
        <w:tc>
          <w:tcPr>
            <w:tcW w:w="931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435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64B" w:rsidRPr="001D61EA" w:rsidTr="00573903">
        <w:trPr>
          <w:jc w:val="center"/>
        </w:trPr>
        <w:tc>
          <w:tcPr>
            <w:tcW w:w="768" w:type="pct"/>
            <w:vMerge/>
            <w:vAlign w:val="center"/>
          </w:tcPr>
          <w:p w:rsidR="00A4464B" w:rsidRPr="001D61EA" w:rsidRDefault="00A4464B" w:rsidP="00573903">
            <w:pPr>
              <w:keepNext/>
              <w:rPr>
                <w:rFonts w:ascii="Times New Roman" w:hAnsi="Times New Roman" w:cs="Times New Roman"/>
              </w:rPr>
            </w:pPr>
          </w:p>
        </w:tc>
        <w:tc>
          <w:tcPr>
            <w:tcW w:w="1046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Aged ITS</w:t>
            </w:r>
          </w:p>
        </w:tc>
        <w:tc>
          <w:tcPr>
            <w:tcW w:w="521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848</w:t>
            </w:r>
          </w:p>
        </w:tc>
        <w:tc>
          <w:tcPr>
            <w:tcW w:w="542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33</w:t>
            </w:r>
          </w:p>
        </w:tc>
        <w:tc>
          <w:tcPr>
            <w:tcW w:w="757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4.5 (0.2 – 8.7)</w:t>
            </w:r>
          </w:p>
        </w:tc>
        <w:tc>
          <w:tcPr>
            <w:tcW w:w="931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0.02 (0.01 – 0.05)</w:t>
            </w:r>
          </w:p>
        </w:tc>
        <w:tc>
          <w:tcPr>
            <w:tcW w:w="435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&lt;0.0001</w:t>
            </w:r>
          </w:p>
        </w:tc>
      </w:tr>
      <w:tr w:rsidR="00A4464B" w:rsidRPr="001D61EA" w:rsidTr="00573903">
        <w:trPr>
          <w:jc w:val="center"/>
        </w:trPr>
        <w:tc>
          <w:tcPr>
            <w:tcW w:w="768" w:type="pct"/>
            <w:vMerge/>
            <w:vAlign w:val="center"/>
          </w:tcPr>
          <w:p w:rsidR="00A4464B" w:rsidRPr="001D61EA" w:rsidRDefault="00A4464B" w:rsidP="00573903">
            <w:pPr>
              <w:keepNext/>
              <w:rPr>
                <w:rFonts w:ascii="Times New Roman" w:hAnsi="Times New Roman" w:cs="Times New Roman"/>
              </w:rPr>
            </w:pPr>
          </w:p>
        </w:tc>
        <w:tc>
          <w:tcPr>
            <w:tcW w:w="1046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New ITS</w:t>
            </w:r>
          </w:p>
        </w:tc>
        <w:tc>
          <w:tcPr>
            <w:tcW w:w="521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749</w:t>
            </w:r>
          </w:p>
        </w:tc>
        <w:tc>
          <w:tcPr>
            <w:tcW w:w="542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3</w:t>
            </w:r>
          </w:p>
        </w:tc>
        <w:tc>
          <w:tcPr>
            <w:tcW w:w="757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0.4 (0 – 0.9)</w:t>
            </w:r>
          </w:p>
        </w:tc>
        <w:tc>
          <w:tcPr>
            <w:tcW w:w="931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0.00 (0.00 – 0.01)</w:t>
            </w:r>
          </w:p>
        </w:tc>
        <w:tc>
          <w:tcPr>
            <w:tcW w:w="435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&lt;0.0001</w:t>
            </w:r>
          </w:p>
        </w:tc>
      </w:tr>
      <w:tr w:rsidR="00A4464B" w:rsidRPr="001D61EA" w:rsidTr="00573903">
        <w:trPr>
          <w:jc w:val="center"/>
        </w:trPr>
        <w:tc>
          <w:tcPr>
            <w:tcW w:w="768" w:type="pct"/>
            <w:vMerge/>
            <w:vAlign w:val="center"/>
          </w:tcPr>
          <w:p w:rsidR="00A4464B" w:rsidRPr="001D61EA" w:rsidRDefault="00A4464B" w:rsidP="00573903">
            <w:pPr>
              <w:keepNext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46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i/>
              </w:rPr>
              <w:t>No treatment</w:t>
            </w:r>
          </w:p>
        </w:tc>
        <w:tc>
          <w:tcPr>
            <w:tcW w:w="521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898</w:t>
            </w:r>
          </w:p>
        </w:tc>
        <w:tc>
          <w:tcPr>
            <w:tcW w:w="542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813</w:t>
            </w:r>
          </w:p>
        </w:tc>
        <w:tc>
          <w:tcPr>
            <w:tcW w:w="757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90.2 (85.3 – 95.2)</w:t>
            </w:r>
          </w:p>
        </w:tc>
        <w:tc>
          <w:tcPr>
            <w:tcW w:w="931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75.16 (32.38 – 174.42)</w:t>
            </w:r>
          </w:p>
        </w:tc>
        <w:tc>
          <w:tcPr>
            <w:tcW w:w="435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&lt;0.0001</w:t>
            </w:r>
          </w:p>
        </w:tc>
      </w:tr>
      <w:tr w:rsidR="00A4464B" w:rsidRPr="001D61EA" w:rsidTr="00573903">
        <w:trPr>
          <w:jc w:val="center"/>
        </w:trPr>
        <w:tc>
          <w:tcPr>
            <w:tcW w:w="768" w:type="pct"/>
            <w:vAlign w:val="center"/>
          </w:tcPr>
          <w:p w:rsidR="00A4464B" w:rsidRPr="001D61EA" w:rsidRDefault="00A4464B" w:rsidP="00573903">
            <w:pPr>
              <w:keepNext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46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21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</w:p>
        </w:tc>
        <w:tc>
          <w:tcPr>
            <w:tcW w:w="542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</w:p>
        </w:tc>
        <w:tc>
          <w:tcPr>
            <w:tcW w:w="757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</w:p>
        </w:tc>
        <w:tc>
          <w:tcPr>
            <w:tcW w:w="931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64B" w:rsidRPr="001D61EA" w:rsidTr="00573903">
        <w:trPr>
          <w:jc w:val="center"/>
        </w:trPr>
        <w:tc>
          <w:tcPr>
            <w:tcW w:w="768" w:type="pct"/>
            <w:vMerge w:val="restart"/>
            <w:vAlign w:val="center"/>
          </w:tcPr>
          <w:p w:rsidR="00A4464B" w:rsidRPr="001D61EA" w:rsidRDefault="00A4464B" w:rsidP="00573903">
            <w:pPr>
              <w:keepNext/>
              <w:widowControl w:val="0"/>
              <w:rPr>
                <w:rFonts w:ascii="Times New Roman" w:hAnsi="Times New Roman" w:cs="Times New Roman"/>
                <w:i/>
              </w:rPr>
            </w:pPr>
            <w:r w:rsidRPr="001D61EA">
              <w:rPr>
                <w:rFonts w:ascii="Times New Roman" w:hAnsi="Times New Roman" w:cs="Times New Roman"/>
                <w:i/>
              </w:rPr>
              <w:t xml:space="preserve">An. </w:t>
            </w:r>
            <w:proofErr w:type="spellStart"/>
            <w:r w:rsidRPr="001D61EA">
              <w:rPr>
                <w:rFonts w:ascii="Times New Roman" w:hAnsi="Times New Roman" w:cs="Times New Roman"/>
                <w:i/>
              </w:rPr>
              <w:t>funestus</w:t>
            </w:r>
            <w:proofErr w:type="spellEnd"/>
          </w:p>
          <w:p w:rsidR="00A4464B" w:rsidRPr="001D61EA" w:rsidRDefault="00A4464B" w:rsidP="00573903">
            <w:pPr>
              <w:keepNext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(FUMOZ strain)</w:t>
            </w:r>
          </w:p>
        </w:tc>
        <w:tc>
          <w:tcPr>
            <w:tcW w:w="1046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Aged Olyset Plus</w:t>
            </w:r>
          </w:p>
        </w:tc>
        <w:tc>
          <w:tcPr>
            <w:tcW w:w="521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</w:rPr>
              <w:t>733</w:t>
            </w:r>
          </w:p>
        </w:tc>
        <w:tc>
          <w:tcPr>
            <w:tcW w:w="542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352</w:t>
            </w:r>
          </w:p>
        </w:tc>
        <w:tc>
          <w:tcPr>
            <w:tcW w:w="757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42.4 (32.2 – 52.6)</w:t>
            </w:r>
          </w:p>
        </w:tc>
        <w:tc>
          <w:tcPr>
            <w:tcW w:w="931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435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64B" w:rsidRPr="001D61EA" w:rsidTr="00573903">
        <w:trPr>
          <w:jc w:val="center"/>
        </w:trPr>
        <w:tc>
          <w:tcPr>
            <w:tcW w:w="768" w:type="pct"/>
            <w:vMerge/>
            <w:vAlign w:val="center"/>
          </w:tcPr>
          <w:p w:rsidR="00A4464B" w:rsidRPr="001D61EA" w:rsidRDefault="00A4464B" w:rsidP="00573903">
            <w:pPr>
              <w:keepNext/>
              <w:rPr>
                <w:rFonts w:ascii="Times New Roman" w:hAnsi="Times New Roman" w:cs="Times New Roman"/>
              </w:rPr>
            </w:pPr>
          </w:p>
        </w:tc>
        <w:tc>
          <w:tcPr>
            <w:tcW w:w="1046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Aged ITS</w:t>
            </w:r>
          </w:p>
        </w:tc>
        <w:tc>
          <w:tcPr>
            <w:tcW w:w="521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773</w:t>
            </w:r>
          </w:p>
        </w:tc>
        <w:tc>
          <w:tcPr>
            <w:tcW w:w="542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264</w:t>
            </w:r>
          </w:p>
        </w:tc>
        <w:tc>
          <w:tcPr>
            <w:tcW w:w="757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34.4 (25.3 – 43.6)</w:t>
            </w:r>
          </w:p>
        </w:tc>
        <w:tc>
          <w:tcPr>
            <w:tcW w:w="931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0.63 (0.32 – 1.24)</w:t>
            </w:r>
          </w:p>
        </w:tc>
        <w:tc>
          <w:tcPr>
            <w:tcW w:w="435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0.182</w:t>
            </w:r>
          </w:p>
        </w:tc>
      </w:tr>
      <w:tr w:rsidR="00A4464B" w:rsidRPr="001D61EA" w:rsidTr="00573903">
        <w:trPr>
          <w:jc w:val="center"/>
        </w:trPr>
        <w:tc>
          <w:tcPr>
            <w:tcW w:w="768" w:type="pct"/>
            <w:vMerge/>
            <w:vAlign w:val="center"/>
          </w:tcPr>
          <w:p w:rsidR="00A4464B" w:rsidRPr="001D61EA" w:rsidRDefault="00A4464B" w:rsidP="00573903">
            <w:pPr>
              <w:keepNext/>
              <w:rPr>
                <w:rFonts w:ascii="Times New Roman" w:hAnsi="Times New Roman" w:cs="Times New Roman"/>
              </w:rPr>
            </w:pPr>
          </w:p>
        </w:tc>
        <w:tc>
          <w:tcPr>
            <w:tcW w:w="1046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New ITS</w:t>
            </w:r>
          </w:p>
        </w:tc>
        <w:tc>
          <w:tcPr>
            <w:tcW w:w="521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717</w:t>
            </w:r>
          </w:p>
        </w:tc>
        <w:tc>
          <w:tcPr>
            <w:tcW w:w="542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58</w:t>
            </w:r>
          </w:p>
        </w:tc>
        <w:tc>
          <w:tcPr>
            <w:tcW w:w="757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7.7 (2.2 – 13.2)</w:t>
            </w:r>
          </w:p>
        </w:tc>
        <w:tc>
          <w:tcPr>
            <w:tcW w:w="931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0.04 (0.02 – 0.08)</w:t>
            </w:r>
          </w:p>
        </w:tc>
        <w:tc>
          <w:tcPr>
            <w:tcW w:w="435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&lt;0.0001</w:t>
            </w:r>
          </w:p>
        </w:tc>
      </w:tr>
      <w:tr w:rsidR="00A4464B" w:rsidRPr="001D61EA" w:rsidTr="00573903">
        <w:trPr>
          <w:jc w:val="center"/>
        </w:trPr>
        <w:tc>
          <w:tcPr>
            <w:tcW w:w="768" w:type="pct"/>
            <w:vMerge/>
            <w:vAlign w:val="center"/>
          </w:tcPr>
          <w:p w:rsidR="00A4464B" w:rsidRPr="001D61EA" w:rsidRDefault="00A4464B" w:rsidP="00573903">
            <w:pPr>
              <w:keepNext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46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i/>
              </w:rPr>
              <w:t>No treatment</w:t>
            </w:r>
          </w:p>
        </w:tc>
        <w:tc>
          <w:tcPr>
            <w:tcW w:w="521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963</w:t>
            </w:r>
          </w:p>
        </w:tc>
        <w:tc>
          <w:tcPr>
            <w:tcW w:w="542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942</w:t>
            </w:r>
          </w:p>
        </w:tc>
        <w:tc>
          <w:tcPr>
            <w:tcW w:w="757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97.7 (94.7 – 100)</w:t>
            </w:r>
          </w:p>
        </w:tc>
        <w:tc>
          <w:tcPr>
            <w:tcW w:w="931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335.91 (116.87 – 965.50)</w:t>
            </w:r>
          </w:p>
        </w:tc>
        <w:tc>
          <w:tcPr>
            <w:tcW w:w="435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&lt;0.0001</w:t>
            </w:r>
          </w:p>
        </w:tc>
      </w:tr>
      <w:tr w:rsidR="00A4464B" w:rsidRPr="001D61EA" w:rsidTr="00573903">
        <w:trPr>
          <w:jc w:val="center"/>
        </w:trPr>
        <w:tc>
          <w:tcPr>
            <w:tcW w:w="768" w:type="pct"/>
            <w:vAlign w:val="center"/>
          </w:tcPr>
          <w:p w:rsidR="00A4464B" w:rsidRPr="001D61EA" w:rsidRDefault="00A4464B" w:rsidP="00573903">
            <w:pPr>
              <w:keepNext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46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21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</w:p>
        </w:tc>
        <w:tc>
          <w:tcPr>
            <w:tcW w:w="542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</w:p>
        </w:tc>
        <w:tc>
          <w:tcPr>
            <w:tcW w:w="757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</w:p>
        </w:tc>
        <w:tc>
          <w:tcPr>
            <w:tcW w:w="931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64B" w:rsidRPr="001D61EA" w:rsidTr="00573903">
        <w:trPr>
          <w:jc w:val="center"/>
        </w:trPr>
        <w:tc>
          <w:tcPr>
            <w:tcW w:w="768" w:type="pct"/>
            <w:vMerge w:val="restart"/>
            <w:vAlign w:val="center"/>
          </w:tcPr>
          <w:p w:rsidR="00A4464B" w:rsidRPr="001D61EA" w:rsidRDefault="00A4464B" w:rsidP="00573903">
            <w:pPr>
              <w:keepNext/>
              <w:rPr>
                <w:rFonts w:ascii="Times New Roman" w:hAnsi="Times New Roman" w:cs="Times New Roman"/>
              </w:rPr>
            </w:pPr>
            <w:proofErr w:type="spellStart"/>
            <w:r w:rsidRPr="001D61EA">
              <w:rPr>
                <w:rFonts w:ascii="Times New Roman" w:hAnsi="Times New Roman" w:cs="Times New Roman"/>
                <w:i/>
              </w:rPr>
              <w:t>Cx</w:t>
            </w:r>
            <w:proofErr w:type="spellEnd"/>
            <w:r w:rsidRPr="001D61E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1D61EA">
              <w:rPr>
                <w:rFonts w:ascii="Times New Roman" w:hAnsi="Times New Roman" w:cs="Times New Roman"/>
                <w:i/>
              </w:rPr>
              <w:t>quinquefasciatus</w:t>
            </w:r>
            <w:proofErr w:type="spellEnd"/>
            <w:r w:rsidRPr="001D61EA">
              <w:rPr>
                <w:rFonts w:ascii="Times New Roman" w:hAnsi="Times New Roman" w:cs="Times New Roman"/>
                <w:i/>
              </w:rPr>
              <w:t xml:space="preserve"> </w:t>
            </w:r>
            <w:r w:rsidRPr="001D61EA">
              <w:rPr>
                <w:rFonts w:ascii="Times New Roman" w:hAnsi="Times New Roman" w:cs="Times New Roman"/>
              </w:rPr>
              <w:t>(</w:t>
            </w:r>
            <w:proofErr w:type="spellStart"/>
            <w:r w:rsidRPr="001D61EA">
              <w:rPr>
                <w:rFonts w:ascii="Times New Roman" w:hAnsi="Times New Roman" w:cs="Times New Roman"/>
              </w:rPr>
              <w:t>Bagamoyo</w:t>
            </w:r>
            <w:proofErr w:type="spellEnd"/>
            <w:r w:rsidRPr="001D61EA">
              <w:rPr>
                <w:rFonts w:ascii="Times New Roman" w:hAnsi="Times New Roman" w:cs="Times New Roman"/>
              </w:rPr>
              <w:t xml:space="preserve"> strain)</w:t>
            </w:r>
          </w:p>
        </w:tc>
        <w:tc>
          <w:tcPr>
            <w:tcW w:w="1046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Aged Olyset Plus</w:t>
            </w:r>
          </w:p>
        </w:tc>
        <w:tc>
          <w:tcPr>
            <w:tcW w:w="521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823</w:t>
            </w:r>
          </w:p>
        </w:tc>
        <w:tc>
          <w:tcPr>
            <w:tcW w:w="542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597</w:t>
            </w:r>
          </w:p>
        </w:tc>
        <w:tc>
          <w:tcPr>
            <w:tcW w:w="757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71.2 (62.8 – 79.7)</w:t>
            </w:r>
          </w:p>
        </w:tc>
        <w:tc>
          <w:tcPr>
            <w:tcW w:w="931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435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64B" w:rsidRPr="001D61EA" w:rsidTr="00573903">
        <w:trPr>
          <w:jc w:val="center"/>
        </w:trPr>
        <w:tc>
          <w:tcPr>
            <w:tcW w:w="768" w:type="pct"/>
            <w:vMerge/>
          </w:tcPr>
          <w:p w:rsidR="00A4464B" w:rsidRPr="001D61EA" w:rsidRDefault="00A4464B" w:rsidP="00573903">
            <w:pPr>
              <w:keepNext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Aged ITS</w:t>
            </w:r>
          </w:p>
        </w:tc>
        <w:tc>
          <w:tcPr>
            <w:tcW w:w="521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901</w:t>
            </w:r>
          </w:p>
        </w:tc>
        <w:tc>
          <w:tcPr>
            <w:tcW w:w="542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115</w:t>
            </w:r>
          </w:p>
        </w:tc>
        <w:tc>
          <w:tcPr>
            <w:tcW w:w="757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12.5 (8.0 – 17.0)</w:t>
            </w:r>
          </w:p>
        </w:tc>
        <w:tc>
          <w:tcPr>
            <w:tcW w:w="931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0.03 (0.01 – 0.05)</w:t>
            </w:r>
          </w:p>
        </w:tc>
        <w:tc>
          <w:tcPr>
            <w:tcW w:w="435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&lt;0.0001</w:t>
            </w:r>
          </w:p>
        </w:tc>
      </w:tr>
      <w:tr w:rsidR="00A4464B" w:rsidRPr="001D61EA" w:rsidTr="00573903">
        <w:trPr>
          <w:jc w:val="center"/>
        </w:trPr>
        <w:tc>
          <w:tcPr>
            <w:tcW w:w="768" w:type="pct"/>
            <w:vMerge/>
          </w:tcPr>
          <w:p w:rsidR="00A4464B" w:rsidRPr="001D61EA" w:rsidRDefault="00A4464B" w:rsidP="00573903">
            <w:pPr>
              <w:keepNext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New ITS</w:t>
            </w:r>
          </w:p>
        </w:tc>
        <w:tc>
          <w:tcPr>
            <w:tcW w:w="521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800</w:t>
            </w:r>
          </w:p>
        </w:tc>
        <w:tc>
          <w:tcPr>
            <w:tcW w:w="542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63</w:t>
            </w:r>
          </w:p>
        </w:tc>
        <w:tc>
          <w:tcPr>
            <w:tcW w:w="757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7.6 (1.9 – 13.4)</w:t>
            </w:r>
          </w:p>
        </w:tc>
        <w:tc>
          <w:tcPr>
            <w:tcW w:w="931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0.01 (0.01 – 0.02)</w:t>
            </w:r>
          </w:p>
        </w:tc>
        <w:tc>
          <w:tcPr>
            <w:tcW w:w="435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&lt;0.0001</w:t>
            </w:r>
          </w:p>
        </w:tc>
      </w:tr>
      <w:tr w:rsidR="00A4464B" w:rsidRPr="001D61EA" w:rsidTr="00573903">
        <w:trPr>
          <w:jc w:val="center"/>
        </w:trPr>
        <w:tc>
          <w:tcPr>
            <w:tcW w:w="768" w:type="pct"/>
            <w:vMerge/>
          </w:tcPr>
          <w:p w:rsidR="00A4464B" w:rsidRPr="001D61EA" w:rsidRDefault="00A4464B" w:rsidP="00573903">
            <w:pPr>
              <w:keepNext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46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i/>
              </w:rPr>
              <w:t>No treatment</w:t>
            </w:r>
          </w:p>
        </w:tc>
        <w:tc>
          <w:tcPr>
            <w:tcW w:w="521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903</w:t>
            </w:r>
          </w:p>
        </w:tc>
        <w:tc>
          <w:tcPr>
            <w:tcW w:w="542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811</w:t>
            </w:r>
          </w:p>
        </w:tc>
        <w:tc>
          <w:tcPr>
            <w:tcW w:w="757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90.8 (85.9 – 95.7)</w:t>
            </w:r>
          </w:p>
        </w:tc>
        <w:tc>
          <w:tcPr>
            <w:tcW w:w="931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7.18 (3.77 – 13.66)</w:t>
            </w:r>
          </w:p>
        </w:tc>
        <w:tc>
          <w:tcPr>
            <w:tcW w:w="435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&lt;0.0001</w:t>
            </w:r>
          </w:p>
        </w:tc>
      </w:tr>
      <w:tr w:rsidR="00A4464B" w:rsidRPr="001D61EA" w:rsidTr="00573903">
        <w:trPr>
          <w:jc w:val="center"/>
        </w:trPr>
        <w:tc>
          <w:tcPr>
            <w:tcW w:w="768" w:type="pct"/>
            <w:vAlign w:val="center"/>
          </w:tcPr>
          <w:p w:rsidR="00A4464B" w:rsidRPr="001D61EA" w:rsidRDefault="00A4464B" w:rsidP="00573903">
            <w:pPr>
              <w:keepNext/>
              <w:rPr>
                <w:rFonts w:ascii="Times New Roman" w:hAnsi="Times New Roman" w:cs="Times New Roman"/>
              </w:rPr>
            </w:pPr>
          </w:p>
        </w:tc>
        <w:tc>
          <w:tcPr>
            <w:tcW w:w="1046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1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2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7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1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64B" w:rsidRPr="001D61EA" w:rsidTr="00573903">
        <w:trPr>
          <w:jc w:val="center"/>
        </w:trPr>
        <w:tc>
          <w:tcPr>
            <w:tcW w:w="768" w:type="pct"/>
            <w:vMerge w:val="restart"/>
            <w:vAlign w:val="center"/>
          </w:tcPr>
          <w:p w:rsidR="00A4464B" w:rsidRPr="001D61EA" w:rsidRDefault="00A4464B" w:rsidP="00573903">
            <w:pPr>
              <w:keepNext/>
              <w:widowControl w:val="0"/>
              <w:rPr>
                <w:rFonts w:ascii="Times New Roman" w:hAnsi="Times New Roman" w:cs="Times New Roman"/>
                <w:i/>
              </w:rPr>
            </w:pPr>
            <w:r w:rsidRPr="001D61EA">
              <w:rPr>
                <w:rFonts w:ascii="Times New Roman" w:hAnsi="Times New Roman" w:cs="Times New Roman"/>
                <w:i/>
              </w:rPr>
              <w:t xml:space="preserve">Ae. </w:t>
            </w:r>
            <w:proofErr w:type="spellStart"/>
            <w:r w:rsidRPr="001D61EA">
              <w:rPr>
                <w:rFonts w:ascii="Times New Roman" w:hAnsi="Times New Roman" w:cs="Times New Roman"/>
                <w:i/>
              </w:rPr>
              <w:t>aegypti</w:t>
            </w:r>
            <w:proofErr w:type="spellEnd"/>
          </w:p>
          <w:p w:rsidR="00A4464B" w:rsidRPr="001D61EA" w:rsidRDefault="00A4464B" w:rsidP="00573903">
            <w:pPr>
              <w:keepNext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(</w:t>
            </w:r>
            <w:proofErr w:type="spellStart"/>
            <w:r w:rsidRPr="001D61EA">
              <w:rPr>
                <w:rFonts w:ascii="Times New Roman" w:hAnsi="Times New Roman" w:cs="Times New Roman"/>
              </w:rPr>
              <w:t>Bagamoyo</w:t>
            </w:r>
            <w:proofErr w:type="spellEnd"/>
            <w:r w:rsidRPr="001D61EA">
              <w:rPr>
                <w:rFonts w:ascii="Times New Roman" w:hAnsi="Times New Roman" w:cs="Times New Roman"/>
              </w:rPr>
              <w:t xml:space="preserve"> strain)</w:t>
            </w:r>
          </w:p>
        </w:tc>
        <w:tc>
          <w:tcPr>
            <w:tcW w:w="1046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Aged Olyset Plus</w:t>
            </w:r>
          </w:p>
        </w:tc>
        <w:tc>
          <w:tcPr>
            <w:tcW w:w="521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848</w:t>
            </w:r>
          </w:p>
        </w:tc>
        <w:tc>
          <w:tcPr>
            <w:tcW w:w="542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307</w:t>
            </w:r>
          </w:p>
        </w:tc>
        <w:tc>
          <w:tcPr>
            <w:tcW w:w="757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36.6 (25.0 – 48.1)</w:t>
            </w:r>
          </w:p>
        </w:tc>
        <w:tc>
          <w:tcPr>
            <w:tcW w:w="931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435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464B" w:rsidRPr="001D61EA" w:rsidTr="00573903">
        <w:trPr>
          <w:jc w:val="center"/>
        </w:trPr>
        <w:tc>
          <w:tcPr>
            <w:tcW w:w="768" w:type="pct"/>
            <w:vMerge/>
            <w:vAlign w:val="center"/>
          </w:tcPr>
          <w:p w:rsidR="00A4464B" w:rsidRPr="001D61EA" w:rsidRDefault="00A4464B" w:rsidP="00573903">
            <w:pPr>
              <w:keepNext/>
              <w:widowControl w:val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46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Aged ITS</w:t>
            </w:r>
          </w:p>
        </w:tc>
        <w:tc>
          <w:tcPr>
            <w:tcW w:w="521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902</w:t>
            </w:r>
          </w:p>
        </w:tc>
        <w:tc>
          <w:tcPr>
            <w:tcW w:w="542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99</w:t>
            </w:r>
          </w:p>
        </w:tc>
        <w:tc>
          <w:tcPr>
            <w:tcW w:w="757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10.7 (6.8 – 14.6)</w:t>
            </w:r>
          </w:p>
        </w:tc>
        <w:tc>
          <w:tcPr>
            <w:tcW w:w="931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0.14 (0.06 – 0.31)</w:t>
            </w:r>
          </w:p>
        </w:tc>
        <w:tc>
          <w:tcPr>
            <w:tcW w:w="435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&lt;0.0001</w:t>
            </w:r>
          </w:p>
        </w:tc>
      </w:tr>
      <w:tr w:rsidR="00A4464B" w:rsidRPr="001D61EA" w:rsidTr="00573903">
        <w:trPr>
          <w:jc w:val="center"/>
        </w:trPr>
        <w:tc>
          <w:tcPr>
            <w:tcW w:w="768" w:type="pct"/>
            <w:vMerge/>
            <w:vAlign w:val="center"/>
          </w:tcPr>
          <w:p w:rsidR="00A4464B" w:rsidRPr="001D61EA" w:rsidRDefault="00A4464B" w:rsidP="00573903">
            <w:pPr>
              <w:keepNext/>
              <w:rPr>
                <w:rFonts w:ascii="Times New Roman" w:hAnsi="Times New Roman" w:cs="Times New Roman"/>
              </w:rPr>
            </w:pPr>
          </w:p>
        </w:tc>
        <w:tc>
          <w:tcPr>
            <w:tcW w:w="1046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New ITS</w:t>
            </w:r>
          </w:p>
        </w:tc>
        <w:tc>
          <w:tcPr>
            <w:tcW w:w="521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761</w:t>
            </w:r>
          </w:p>
        </w:tc>
        <w:tc>
          <w:tcPr>
            <w:tcW w:w="542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54</w:t>
            </w:r>
          </w:p>
        </w:tc>
        <w:tc>
          <w:tcPr>
            <w:tcW w:w="757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9.6 (2.7 – 16.6)</w:t>
            </w:r>
          </w:p>
        </w:tc>
        <w:tc>
          <w:tcPr>
            <w:tcW w:w="931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0.07 (0.03 – 0.17)</w:t>
            </w:r>
          </w:p>
        </w:tc>
        <w:tc>
          <w:tcPr>
            <w:tcW w:w="435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&lt;0.0001</w:t>
            </w:r>
          </w:p>
        </w:tc>
      </w:tr>
      <w:tr w:rsidR="00A4464B" w:rsidRPr="001D61EA" w:rsidTr="00573903">
        <w:trPr>
          <w:jc w:val="center"/>
        </w:trPr>
        <w:tc>
          <w:tcPr>
            <w:tcW w:w="768" w:type="pct"/>
            <w:vMerge/>
            <w:vAlign w:val="center"/>
          </w:tcPr>
          <w:p w:rsidR="00A4464B" w:rsidRPr="001D61EA" w:rsidRDefault="00A4464B" w:rsidP="00573903">
            <w:pPr>
              <w:keepNext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46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i/>
              </w:rPr>
              <w:t>No treatment</w:t>
            </w:r>
          </w:p>
        </w:tc>
        <w:tc>
          <w:tcPr>
            <w:tcW w:w="521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946</w:t>
            </w:r>
          </w:p>
        </w:tc>
        <w:tc>
          <w:tcPr>
            <w:tcW w:w="542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Cs/>
                <w:lang w:eastAsia="en-GB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881</w:t>
            </w:r>
          </w:p>
        </w:tc>
        <w:tc>
          <w:tcPr>
            <w:tcW w:w="757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  <w:bCs/>
                <w:lang w:eastAsia="en-GB"/>
              </w:rPr>
              <w:t>92.6 (88.2 – 96.9)</w:t>
            </w:r>
          </w:p>
        </w:tc>
        <w:tc>
          <w:tcPr>
            <w:tcW w:w="931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95.04 (39.37 – 229.44)</w:t>
            </w:r>
          </w:p>
        </w:tc>
        <w:tc>
          <w:tcPr>
            <w:tcW w:w="435" w:type="pct"/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61EA">
              <w:rPr>
                <w:rFonts w:ascii="Times New Roman" w:hAnsi="Times New Roman" w:cs="Times New Roman"/>
              </w:rPr>
              <w:t>&lt;0.0001</w:t>
            </w:r>
          </w:p>
        </w:tc>
      </w:tr>
      <w:tr w:rsidR="00A4464B" w:rsidRPr="001D61EA" w:rsidTr="00573903">
        <w:trPr>
          <w:jc w:val="center"/>
        </w:trPr>
        <w:tc>
          <w:tcPr>
            <w:tcW w:w="768" w:type="pct"/>
            <w:tcBorders>
              <w:bottom w:val="single" w:sz="4" w:space="0" w:color="auto"/>
            </w:tcBorders>
          </w:tcPr>
          <w:p w:rsidR="00A4464B" w:rsidRPr="001D61EA" w:rsidRDefault="00A4464B" w:rsidP="00573903">
            <w:pPr>
              <w:keepNext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6" w:type="pct"/>
            <w:tcBorders>
              <w:bottom w:val="single" w:sz="4" w:space="0" w:color="auto"/>
            </w:tcBorders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1" w:type="pct"/>
            <w:tcBorders>
              <w:bottom w:val="single" w:sz="4" w:space="0" w:color="auto"/>
            </w:tcBorders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2" w:type="pct"/>
            <w:tcBorders>
              <w:bottom w:val="single" w:sz="4" w:space="0" w:color="auto"/>
            </w:tcBorders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7" w:type="pct"/>
            <w:tcBorders>
              <w:bottom w:val="single" w:sz="4" w:space="0" w:color="auto"/>
            </w:tcBorders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1" w:type="pct"/>
            <w:tcBorders>
              <w:bottom w:val="single" w:sz="4" w:space="0" w:color="auto"/>
            </w:tcBorders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5" w:type="pct"/>
            <w:tcBorders>
              <w:bottom w:val="single" w:sz="4" w:space="0" w:color="auto"/>
            </w:tcBorders>
          </w:tcPr>
          <w:p w:rsidR="00A4464B" w:rsidRPr="001D61EA" w:rsidRDefault="00A4464B" w:rsidP="00573903">
            <w:pPr>
              <w:keepNext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A4464B" w:rsidRPr="001D61EA" w:rsidRDefault="00A4464B" w:rsidP="00A4464B">
      <w:pPr>
        <w:rPr>
          <w:rFonts w:ascii="Times New Roman" w:hAnsi="Times New Roman" w:cs="Times New Roman"/>
        </w:rPr>
      </w:pPr>
      <w:r w:rsidRPr="001D61EA">
        <w:rPr>
          <w:rFonts w:ascii="Times New Roman" w:hAnsi="Times New Roman" w:cs="Times New Roman"/>
        </w:rPr>
        <w:t>Treatment, volunteer, hut and day are fixed effect and observation as random effect. For overall, specie was included as a fixed effect.</w:t>
      </w:r>
    </w:p>
    <w:p w:rsidR="0044792D" w:rsidRPr="0083448C" w:rsidRDefault="0044792D">
      <w:pPr>
        <w:rPr>
          <w:rFonts w:ascii="Arial" w:hAnsi="Arial" w:cs="Arial"/>
        </w:rPr>
      </w:pPr>
      <w:bookmarkStart w:id="0" w:name="_GoBack"/>
      <w:bookmarkEnd w:id="0"/>
    </w:p>
    <w:sectPr w:rsidR="0044792D" w:rsidRPr="0083448C" w:rsidSect="00A4464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64B"/>
    <w:rsid w:val="0001331C"/>
    <w:rsid w:val="0044792D"/>
    <w:rsid w:val="0083448C"/>
    <w:rsid w:val="00A4464B"/>
    <w:rsid w:val="00BD2804"/>
    <w:rsid w:val="00DA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D5B590-A6AF-4D48-870A-2DF862D67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64B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A4464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1478</Characters>
  <Application>Microsoft Office Word</Application>
  <DocSecurity>0</DocSecurity>
  <Lines>12</Lines>
  <Paragraphs>3</Paragraphs>
  <ScaleCrop>false</ScaleCrop>
  <Company>Swiss TPH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Olukayode Odufuwa</dc:creator>
  <cp:keywords/>
  <dc:description/>
  <cp:lastModifiedBy>Olukayode Odufuwa</cp:lastModifiedBy>
  <cp:revision>1</cp:revision>
  <dcterms:created xsi:type="dcterms:W3CDTF">2024-04-02T12:35:00Z</dcterms:created>
  <dcterms:modified xsi:type="dcterms:W3CDTF">2024-04-02T12:35:00Z</dcterms:modified>
</cp:coreProperties>
</file>