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155DDE" w14:textId="77777777" w:rsidR="003F1285" w:rsidRPr="00D865C3" w:rsidRDefault="003F1285" w:rsidP="003F1285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Supplementary 1: </w:t>
      </w:r>
      <w:r w:rsidRPr="00D865C3">
        <w:rPr>
          <w:b/>
          <w:bCs/>
          <w:lang w:val="en-US"/>
        </w:rPr>
        <w:t>Exploratory factor analysis (n = 596)</w:t>
      </w:r>
    </w:p>
    <w:p w14:paraId="14BF02EA" w14:textId="02F9C987" w:rsidR="003F1285" w:rsidRPr="00D865C3" w:rsidRDefault="003F1285" w:rsidP="003F1285">
      <w:pPr>
        <w:jc w:val="both"/>
        <w:rPr>
          <w:lang w:val="en-US"/>
        </w:rPr>
      </w:pPr>
      <w:r w:rsidRPr="00D865C3">
        <w:rPr>
          <w:lang w:val="en-US"/>
        </w:rPr>
        <w:t>The Kaiser Meyer</w:t>
      </w:r>
      <w:r w:rsidR="00612798">
        <w:rPr>
          <w:lang w:val="en-US"/>
        </w:rPr>
        <w:t>–</w:t>
      </w:r>
      <w:r w:rsidRPr="00D865C3">
        <w:rPr>
          <w:lang w:val="en-US"/>
        </w:rPr>
        <w:t xml:space="preserve">Olkin measurement was 0.86, which is considered excellent. The value of Bartlett's test of sphericity was &lt;.001, indicating that the correlations between the items were significantly different from zero. The </w:t>
      </w:r>
      <w:r w:rsidR="00612798">
        <w:rPr>
          <w:lang w:val="en-US"/>
        </w:rPr>
        <w:t>parallel analysis result</w:t>
      </w:r>
      <w:r w:rsidRPr="00D865C3">
        <w:rPr>
          <w:lang w:val="en-US"/>
        </w:rPr>
        <w:t>s suggest extracting three factors since the parallel analysis proposes eigenvalues greater than 1 as a cut-off point (Figure 1). Factor</w:t>
      </w:r>
      <w:r w:rsidR="00612798">
        <w:rPr>
          <w:lang w:val="en-US"/>
        </w:rPr>
        <w:t xml:space="preserve"> </w:t>
      </w:r>
      <w:r w:rsidRPr="00D865C3">
        <w:rPr>
          <w:lang w:val="en-US"/>
        </w:rPr>
        <w:t>1 explains 69.31% of the total variance observed in the factor model. In addition, factor 2 explains 21.31%</w:t>
      </w:r>
      <w:r w:rsidR="00612798">
        <w:rPr>
          <w:lang w:val="en-US"/>
        </w:rPr>
        <w:t>,</w:t>
      </w:r>
      <w:r w:rsidRPr="00D865C3">
        <w:rPr>
          <w:lang w:val="en-US"/>
        </w:rPr>
        <w:t xml:space="preserve"> and factor 3 explains 9.38%, without rotation. With rotation, factors explain factor 1: 60.21%%, factor 2: 21.28%</w:t>
      </w:r>
      <w:r w:rsidR="00612798">
        <w:rPr>
          <w:lang w:val="en-US"/>
        </w:rPr>
        <w:t>,</w:t>
      </w:r>
      <w:r w:rsidRPr="00D865C3">
        <w:rPr>
          <w:lang w:val="en-US"/>
        </w:rPr>
        <w:t xml:space="preserve"> and factor 3: 18.51% of the total variance observed in the factor model.</w:t>
      </w:r>
    </w:p>
    <w:p w14:paraId="7EDF88D2" w14:textId="77777777" w:rsidR="003F1285" w:rsidRPr="00D865C3" w:rsidRDefault="003F1285" w:rsidP="003F1285">
      <w:pPr>
        <w:rPr>
          <w:lang w:val="en-US"/>
        </w:rPr>
      </w:pPr>
      <w:r w:rsidRPr="00D865C3">
        <w:rPr>
          <w:lang w:val="en-US"/>
        </w:rPr>
        <w:t>Figure 1. Parallel analysis.</w:t>
      </w:r>
    </w:p>
    <w:p w14:paraId="6090DADF" w14:textId="77777777" w:rsidR="003F1285" w:rsidRPr="00D865C3" w:rsidRDefault="003F1285" w:rsidP="003F1285">
      <w:pPr>
        <w:rPr>
          <w:lang w:val="en-US"/>
        </w:rPr>
      </w:pPr>
      <w:r w:rsidRPr="00D865C3">
        <w:rPr>
          <w:noProof/>
          <w:lang w:val="en-US"/>
        </w:rPr>
        <w:drawing>
          <wp:inline distT="0" distB="0" distL="0" distR="0" wp14:anchorId="30297D25" wp14:editId="42B2D001">
            <wp:extent cx="5029835" cy="3657600"/>
            <wp:effectExtent l="0" t="0" r="0" b="0"/>
            <wp:docPr id="482461828" name="Imagen 1" descr="A graph with a line and a li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2461828" name="Imagen 1" descr="A graph with a line and a lin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835" cy="3657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D65EF68" w14:textId="77777777" w:rsidR="00A61F59" w:rsidRDefault="00A61F59"/>
    <w:sectPr w:rsidR="00A61F5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285"/>
    <w:rsid w:val="00004202"/>
    <w:rsid w:val="000268FE"/>
    <w:rsid w:val="00070D1B"/>
    <w:rsid w:val="000B2703"/>
    <w:rsid w:val="000B3A4E"/>
    <w:rsid w:val="000D2DD3"/>
    <w:rsid w:val="000D744B"/>
    <w:rsid w:val="000F5428"/>
    <w:rsid w:val="001013D6"/>
    <w:rsid w:val="00106684"/>
    <w:rsid w:val="0011661A"/>
    <w:rsid w:val="001200C5"/>
    <w:rsid w:val="00134DE7"/>
    <w:rsid w:val="0013688E"/>
    <w:rsid w:val="00146134"/>
    <w:rsid w:val="0018630A"/>
    <w:rsid w:val="001C58F3"/>
    <w:rsid w:val="00216588"/>
    <w:rsid w:val="002204C1"/>
    <w:rsid w:val="002D0469"/>
    <w:rsid w:val="002F6BC7"/>
    <w:rsid w:val="00306EC3"/>
    <w:rsid w:val="00315EEC"/>
    <w:rsid w:val="003325EA"/>
    <w:rsid w:val="003A4B60"/>
    <w:rsid w:val="003D1C4A"/>
    <w:rsid w:val="003F1285"/>
    <w:rsid w:val="004151D6"/>
    <w:rsid w:val="004261A2"/>
    <w:rsid w:val="00450A9A"/>
    <w:rsid w:val="00483597"/>
    <w:rsid w:val="004A0AE0"/>
    <w:rsid w:val="004B6168"/>
    <w:rsid w:val="004C1747"/>
    <w:rsid w:val="004D4CB9"/>
    <w:rsid w:val="00551F57"/>
    <w:rsid w:val="005953E4"/>
    <w:rsid w:val="005A2A8C"/>
    <w:rsid w:val="005D2EAF"/>
    <w:rsid w:val="005E14B8"/>
    <w:rsid w:val="006011FD"/>
    <w:rsid w:val="00612798"/>
    <w:rsid w:val="00621773"/>
    <w:rsid w:val="006251F9"/>
    <w:rsid w:val="00627782"/>
    <w:rsid w:val="00684A3E"/>
    <w:rsid w:val="00686E1A"/>
    <w:rsid w:val="006F62FC"/>
    <w:rsid w:val="00703E18"/>
    <w:rsid w:val="00710492"/>
    <w:rsid w:val="00730145"/>
    <w:rsid w:val="00730C3E"/>
    <w:rsid w:val="00736AC5"/>
    <w:rsid w:val="00754014"/>
    <w:rsid w:val="00781A54"/>
    <w:rsid w:val="007D5C23"/>
    <w:rsid w:val="008123FE"/>
    <w:rsid w:val="00845B56"/>
    <w:rsid w:val="0088007D"/>
    <w:rsid w:val="00896823"/>
    <w:rsid w:val="00897828"/>
    <w:rsid w:val="0090334C"/>
    <w:rsid w:val="00912BE7"/>
    <w:rsid w:val="0093586B"/>
    <w:rsid w:val="00965870"/>
    <w:rsid w:val="0099480C"/>
    <w:rsid w:val="009B72ED"/>
    <w:rsid w:val="009C245D"/>
    <w:rsid w:val="009D21D0"/>
    <w:rsid w:val="009F11B8"/>
    <w:rsid w:val="00A1388C"/>
    <w:rsid w:val="00A53A2F"/>
    <w:rsid w:val="00A61F59"/>
    <w:rsid w:val="00A97EC5"/>
    <w:rsid w:val="00AD043F"/>
    <w:rsid w:val="00B1573B"/>
    <w:rsid w:val="00B178E9"/>
    <w:rsid w:val="00B34D95"/>
    <w:rsid w:val="00B362A6"/>
    <w:rsid w:val="00B82AD6"/>
    <w:rsid w:val="00BA5CD4"/>
    <w:rsid w:val="00BE02D2"/>
    <w:rsid w:val="00C004FB"/>
    <w:rsid w:val="00C02416"/>
    <w:rsid w:val="00C51D45"/>
    <w:rsid w:val="00C65066"/>
    <w:rsid w:val="00CD0CE2"/>
    <w:rsid w:val="00CF1722"/>
    <w:rsid w:val="00CF53EC"/>
    <w:rsid w:val="00D40B78"/>
    <w:rsid w:val="00D72A6E"/>
    <w:rsid w:val="00D73A05"/>
    <w:rsid w:val="00D960AA"/>
    <w:rsid w:val="00DB4688"/>
    <w:rsid w:val="00DB5417"/>
    <w:rsid w:val="00E04518"/>
    <w:rsid w:val="00E1111E"/>
    <w:rsid w:val="00E30E35"/>
    <w:rsid w:val="00E31949"/>
    <w:rsid w:val="00E51597"/>
    <w:rsid w:val="00E55F0A"/>
    <w:rsid w:val="00E66DC7"/>
    <w:rsid w:val="00E75C15"/>
    <w:rsid w:val="00EB2929"/>
    <w:rsid w:val="00F0186F"/>
    <w:rsid w:val="00F237D7"/>
    <w:rsid w:val="00F30BC7"/>
    <w:rsid w:val="00F54BED"/>
    <w:rsid w:val="00F6417F"/>
    <w:rsid w:val="00FB3B20"/>
    <w:rsid w:val="00FC5D9F"/>
    <w:rsid w:val="00FF3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0A30355"/>
  <w15:chartTrackingRefBased/>
  <w15:docId w15:val="{0054958A-8DD4-694C-83B1-1A717647A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1285"/>
    <w:pPr>
      <w:spacing w:after="160" w:line="259" w:lineRule="auto"/>
    </w:pPr>
    <w:rPr>
      <w:kern w:val="2"/>
      <w:sz w:val="22"/>
      <w:szCs w:val="22"/>
      <w:lang w:val="es-ES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3F1285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:lang w:val="en-CL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1285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:lang w:val="en-CL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1285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0F4761" w:themeColor="accent1" w:themeShade="BF"/>
      <w:kern w:val="0"/>
      <w:sz w:val="28"/>
      <w:szCs w:val="28"/>
      <w:lang w:val="en-CL"/>
      <w14:ligatures w14:val="none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1285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  <w:kern w:val="0"/>
      <w:sz w:val="24"/>
      <w:szCs w:val="24"/>
      <w:lang w:val="en-CL"/>
      <w14:ligatures w14:val="none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1285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  <w:kern w:val="0"/>
      <w:sz w:val="24"/>
      <w:szCs w:val="24"/>
      <w:lang w:val="en-CL"/>
      <w14:ligatures w14:val="none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1285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kern w:val="0"/>
      <w:sz w:val="24"/>
      <w:szCs w:val="24"/>
      <w:lang w:val="en-CL"/>
      <w14:ligatures w14:val="none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1285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kern w:val="0"/>
      <w:sz w:val="24"/>
      <w:szCs w:val="24"/>
      <w:lang w:val="en-CL"/>
      <w14:ligatures w14:val="none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1285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kern w:val="0"/>
      <w:sz w:val="24"/>
      <w:szCs w:val="24"/>
      <w:lang w:val="en-CL"/>
      <w14:ligatures w14:val="none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1285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kern w:val="0"/>
      <w:sz w:val="24"/>
      <w:szCs w:val="24"/>
      <w:lang w:val="en-CL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12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12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12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12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12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12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12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12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12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12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CL"/>
      <w14:ligatures w14:val="none"/>
    </w:rPr>
  </w:style>
  <w:style w:type="character" w:customStyle="1" w:styleId="TitleChar">
    <w:name w:val="Title Char"/>
    <w:basedOn w:val="DefaultParagraphFont"/>
    <w:link w:val="Title"/>
    <w:uiPriority w:val="10"/>
    <w:rsid w:val="003F12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1285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val="en-CL"/>
      <w14:ligatures w14:val="none"/>
    </w:rPr>
  </w:style>
  <w:style w:type="character" w:customStyle="1" w:styleId="SubtitleChar">
    <w:name w:val="Subtitle Char"/>
    <w:basedOn w:val="DefaultParagraphFont"/>
    <w:link w:val="Subtitle"/>
    <w:uiPriority w:val="11"/>
    <w:rsid w:val="003F12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1285"/>
    <w:pPr>
      <w:spacing w:before="160" w:line="240" w:lineRule="auto"/>
      <w:jc w:val="center"/>
    </w:pPr>
    <w:rPr>
      <w:i/>
      <w:iCs/>
      <w:color w:val="404040" w:themeColor="text1" w:themeTint="BF"/>
      <w:kern w:val="0"/>
      <w:sz w:val="24"/>
      <w:szCs w:val="24"/>
      <w:lang w:val="en-CL"/>
      <w14:ligatures w14:val="none"/>
    </w:rPr>
  </w:style>
  <w:style w:type="character" w:customStyle="1" w:styleId="QuoteChar">
    <w:name w:val="Quote Char"/>
    <w:basedOn w:val="DefaultParagraphFont"/>
    <w:link w:val="Quote"/>
    <w:uiPriority w:val="29"/>
    <w:rsid w:val="003F12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1285"/>
    <w:pPr>
      <w:spacing w:after="0" w:line="240" w:lineRule="auto"/>
      <w:ind w:left="720"/>
      <w:contextualSpacing/>
    </w:pPr>
    <w:rPr>
      <w:kern w:val="0"/>
      <w:sz w:val="24"/>
      <w:szCs w:val="24"/>
      <w:lang w:val="en-CL"/>
      <w14:ligatures w14:val="none"/>
    </w:rPr>
  </w:style>
  <w:style w:type="character" w:styleId="IntenseEmphasis">
    <w:name w:val="Intense Emphasis"/>
    <w:basedOn w:val="DefaultParagraphFont"/>
    <w:uiPriority w:val="21"/>
    <w:qFormat/>
    <w:rsid w:val="003F12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12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0F4761" w:themeColor="accent1" w:themeShade="BF"/>
      <w:kern w:val="0"/>
      <w:sz w:val="24"/>
      <w:szCs w:val="24"/>
      <w:lang w:val="en-CL"/>
      <w14:ligatures w14:val="non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12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128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.~WRD0001</Template>
  <TotalTime>1</TotalTime>
  <Pages>1</Pages>
  <Words>114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Jorge Eduardo Gaete Olivares</dc:creator>
  <cp:keywords/>
  <dc:description/>
  <cp:lastModifiedBy>Jorge Eduardo Gaete Olivares</cp:lastModifiedBy>
  <cp:revision>2</cp:revision>
  <dcterms:created xsi:type="dcterms:W3CDTF">2024-05-09T21:12:00Z</dcterms:created>
  <dcterms:modified xsi:type="dcterms:W3CDTF">2024-06-03T14:09:00Z</dcterms:modified>
</cp:coreProperties>
</file>