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Cs w:val="22"/>
        </w:rPr>
      </w:pPr>
      <w:r>
        <w:rPr>
          <w:rFonts w:hint="eastAsia" w:ascii="Times New Roman" w:hAnsi="Times New Roman" w:cs="Times New Roman"/>
          <w:b/>
          <w:bCs/>
          <w:szCs w:val="22"/>
        </w:rPr>
        <w:t>Table</w:t>
      </w:r>
      <w:r>
        <w:rPr>
          <w:rFonts w:hint="eastAsia" w:ascii="Times New Roman" w:hAnsi="Times New Roman" w:cs="Times New Roman"/>
          <w:b/>
          <w:bCs/>
          <w:szCs w:val="22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Cs w:val="22"/>
        </w:rPr>
        <w:t>1</w:t>
      </w:r>
      <w:r>
        <w:rPr>
          <w:rFonts w:hint="eastAsia"/>
          <w:b/>
          <w:bCs/>
        </w:rPr>
        <w:t xml:space="preserve"> </w:t>
      </w:r>
      <w:r>
        <w:rPr>
          <w:rFonts w:hint="eastAsia" w:ascii="Times New Roman" w:hAnsi="Times New Roman" w:cs="Times New Roman"/>
          <w:b w:val="0"/>
          <w:bCs/>
          <w:lang w:val="en-US" w:eastAsia="zh-CN"/>
        </w:rPr>
        <w:t>S</w:t>
      </w:r>
      <w:r>
        <w:rPr>
          <w:rFonts w:ascii="Times New Roman" w:hAnsi="Times New Roman" w:cs="Times New Roman"/>
        </w:rPr>
        <w:t>tatistic analysis</w:t>
      </w:r>
      <w:r>
        <w:rPr>
          <w:rFonts w:hint="eastAsia" w:ascii="Times New Roman" w:hAnsi="Times New Roman" w:cs="Times New Roman"/>
          <w:lang w:val="en-US" w:eastAsia="zh-CN"/>
        </w:rPr>
        <w:t xml:space="preserve"> of </w:t>
      </w:r>
      <w:r>
        <w:rPr>
          <w:rFonts w:ascii="Times New Roman" w:hAnsi="Times New Roman" w:eastAsia="等线" w:cs="Times New Roman"/>
          <w:bCs/>
          <w:lang w:bidi="ar"/>
        </w:rPr>
        <w:t>PET metabolic features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hint="eastAsia" w:ascii="Times New Roman" w:hAnsi="Times New Roman" w:cs="Times New Roman"/>
          <w:bCs/>
          <w:lang w:val="en-US" w:eastAsia="zh-CN"/>
        </w:rPr>
        <w:t xml:space="preserve">before </w:t>
      </w:r>
      <w:r>
        <w:rPr>
          <w:rFonts w:hint="default" w:ascii="Times New Roman" w:hAnsi="Times New Roman" w:eastAsia="等线" w:cs="Times New Roman"/>
          <w:bCs/>
          <w:kern w:val="2"/>
          <w:sz w:val="21"/>
          <w:szCs w:val="22"/>
          <w:lang w:val="en-US" w:eastAsia="zh-CN" w:bidi="ar"/>
        </w:rPr>
        <w:t>the modeling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995"/>
        <w:gridCol w:w="1889"/>
        <w:gridCol w:w="1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  <w:lang w:val="en-US" w:eastAsia="zh-CN"/>
              </w:rPr>
              <w:t>Feature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s</w:t>
            </w: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Stage I</w:t>
            </w:r>
          </w:p>
        </w:tc>
        <w:tc>
          <w:tcPr>
            <w:tcW w:w="188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Stage II</w:t>
            </w:r>
          </w:p>
        </w:tc>
        <w:tc>
          <w:tcPr>
            <w:tcW w:w="1104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 xml:space="preserve">P 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15"/>
                <w:szCs w:val="15"/>
              </w:rPr>
              <w:t>V</w:t>
            </w: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alue#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lang w:eastAsia="zh-Hans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Mean(std)</w:t>
            </w:r>
          </w:p>
        </w:tc>
        <w:tc>
          <w:tcPr>
            <w:tcW w:w="1889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5"/>
                <w:szCs w:val="15"/>
              </w:rPr>
              <w:t>Mean(std)</w:t>
            </w:r>
          </w:p>
        </w:tc>
        <w:tc>
          <w:tcPr>
            <w:tcW w:w="1104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SUVmean_T</w:t>
            </w: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3.65(1.98)</w:t>
            </w:r>
          </w:p>
        </w:tc>
        <w:tc>
          <w:tcPr>
            <w:tcW w:w="1889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4.89(2.55)</w:t>
            </w:r>
          </w:p>
        </w:tc>
        <w:tc>
          <w:tcPr>
            <w:tcW w:w="1104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SUVmax_T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30.69(66.86)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21.35(30.87)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0.6281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MTV40_T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59.88(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93.11)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82.88(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118.19)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0.1550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MTV50_T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32.75(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52.01)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46.85(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71.14)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TLG40_T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479.05(656.11)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684.30(987.05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0.3680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TLG50_T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TW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TW"/>
              </w:rPr>
              <w:t>305.75(410.09)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448.14(715.54)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0.3920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MTV2.5_T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239.10(340.67)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209.34(222.24)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0.5777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MTV3.5_T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172.17(266.85)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163.84(193.18)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0.4935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TLG2.5_T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1404.6117(2254.51)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1333.42(1629.83)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0.5537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TLG3.5_T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1205.69(2065.36)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1197.89(1569.87)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0.4991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SUVmean_Total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3.54(1.86)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4.76(2.26)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SUVmax_Total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32.56(66.52)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25.04(34.59)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0.4559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MTV40_Total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55.86(91.25)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116.35(143.85)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MTV50_Total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29.55(50.88)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63.44(86.32)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TLG40_Total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467.26(660.96)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1013.03(1387.70)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TLG50_Total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291.97(410.75)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639.95(963.55)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MTV2.5_Total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260.67(338.77)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405.27(402.00)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MTV3.5_Total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182.68(265.53)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300.48(310.96)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TLG2.5_Total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1495.68(2242.24)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2392.65(2567.20)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TLG3.5_Total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1263.90(2058.20)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2079.19(2390.58)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SUVmean_L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1.04(1.97)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2.18(2.65)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SUVmax_L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2.88(7.47)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7.78(19.52)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MTV40_L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1.87(7.61)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</w:rPr>
              <w:t>10.78(38.17)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5"/>
                <w:szCs w:val="15"/>
                <w:lang w:eastAsia="zh-Hans"/>
              </w:rPr>
              <w:t>0.0003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MTV50_L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0.92(2.90)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6.28(23.50)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TLG40_L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4.92(13.89)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73.25(278.12)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TLG50_L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3.17(7.15)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48.66(191.12)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MTV2.5_L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0.73(1.37)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26.24(87.15)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MTV3.5_L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0.37(0.78)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17.40(62.69)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TLG2.5_L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3.52(7.55)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134.59(458.55)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TLG3.5_L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2.46(6.52)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108.44(393.32)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SUVmean_P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2.07(1.87)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3.15(2.45)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SUVmax_P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5.54(7.19)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9.90(9.37)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MTV40_P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19.46(53.89)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49.04(93.50)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MTV50_P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9.86(20.33)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27.15(57.64)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TLG40_P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68.31(136.96)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414.62(981.28)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TLG50_P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41.66(69.26)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263.81(683.73)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MTV2.5_P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20.83(31.92)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169.69(340.26)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MTV3.5_P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10.13(16.64)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119.24(236.35)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TLG2.5_P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87.54(140.92)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924.64(1948.48)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TLG3.5_P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55.74(105.75)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772.85(1711.81)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  <w:lang w:eastAsia="zh-Hans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SUVmean_L_P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2.20(1.82)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3.63(2.52)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SUVmax_L_P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7.02(9.28)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13.65(19.89)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MTV40_L_P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18.20(53.02)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57.21(97.11)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MTV50_L_P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8.71(19.53)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31.70(60.19)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0.0002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TLG40_L_P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61.96(130.23)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476.90(999.61)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TLG50_L_P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37.20(65.07)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303.83(696.85)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MTV2.5_L_P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21.57(32.43)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195.93(342.82)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MTV3.5_L_P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10.50(16.93)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136.63(239.23)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TLG2.5_L_P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91.07(143.95)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1059.23(1961.29)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15"/>
                <w:szCs w:val="15"/>
              </w:rPr>
              <w:t>TLG3.5_L_P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58.20(107.77)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881.29(1726.76)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5"/>
                <w:szCs w:val="15"/>
              </w:rPr>
              <w:t>&lt;0.0001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#: Brunner-Munzel test</w:t>
      </w:r>
    </w:p>
    <w:p>
      <w:pPr>
        <w:snapToGrid w:val="0"/>
        <w:rPr>
          <w:rFonts w:ascii="微软雅黑" w:hAnsi="微软雅黑" w:eastAsia="微软雅黑"/>
          <w:color w:val="333333"/>
          <w:shd w:val="clear" w:color="auto" w:fill="FFFFFF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wODRhNGE2Y2JkYWJhYjdiMTlkMzk5OGVhZGZmZDEifQ=="/>
  </w:docVars>
  <w:rsids>
    <w:rsidRoot w:val="10793B62"/>
    <w:rsid w:val="107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2023-09-27T16:09:00Z</dcterms:created>
  <dc:creator>Trina</dc:creator>
  <cp:lastModifiedBy>Trina</cp:lastModifiedBy>
  <dcterms:modified xsi:type="dcterms:W3CDTF">2023-09-27T16:09:31Z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AA37A09D59A048079CCFCD9F07F721C4_11</vt:lpwstr>
  </property>
</Properties>
</file>