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48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Supplementary 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>Table 3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. Clinicopathological Parameters Statistics in Correlation with Lymph Node Metastasis. </w:t>
      </w:r>
      <w:r>
        <w:rPr>
          <w:rFonts w:ascii="Calibri" w:hAnsi="Calibri"/>
          <w:sz w:val="20"/>
          <w:szCs w:val="20"/>
          <w:rtl w:val="0"/>
          <w:lang w:val="pt-PT"/>
          <w14:textOutline>
            <w14:noFill/>
          </w14:textOutline>
        </w:rPr>
        <w:t xml:space="preserve">The stepwise backward binary regression investigated the relation between Smac/DIABLO status and lymph node metastasis (LNM); The backward stepwise multivariate approach considered only those clinicopathological variables that achieved statistical significance during the univariate analysis, with an </w:t>
      </w:r>
      <w:r>
        <w:rPr>
          <w:rFonts w:ascii="Calibri" w:hAnsi="Calibri" w:hint="default"/>
          <w:sz w:val="20"/>
          <w:szCs w:val="20"/>
          <w:rtl w:val="0"/>
          <w:lang w:val="pt-PT"/>
          <w14:textOutline>
            <w14:noFill/>
          </w14:textOutline>
        </w:rPr>
        <w:t>α</w:t>
      </w:r>
      <w:r>
        <w:rPr>
          <w:rFonts w:ascii="Calibri" w:hAnsi="Calibri"/>
          <w:sz w:val="20"/>
          <w:szCs w:val="20"/>
          <w:rtl w:val="0"/>
          <w:lang w:val="pt-PT"/>
          <w14:textOutline>
            <w14:noFill/>
          </w14:textOutline>
        </w:rPr>
        <w:t>-value set to 0.157 for the p-value.</w:t>
      </w:r>
    </w:p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48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tbl>
      <w:tblPr>
        <w:tblW w:w="8218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451"/>
        <w:gridCol w:w="2485"/>
        <w:gridCol w:w="2282"/>
      </w:tblGrid>
      <w:tr>
        <w:tblPrEx>
          <w:shd w:val="clear" w:color="auto" w:fill="cadfff"/>
        </w:tblPrEx>
        <w:trPr>
          <w:trHeight w:val="502" w:hRule="atLeast"/>
        </w:trPr>
        <w:tc>
          <w:tcPr>
            <w:tcW w:type="dxa" w:w="5936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Variables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LNM (p-value)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Age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0,385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Gender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0,299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Tobacco Status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0,739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Alcohol Status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0,036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0,152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F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amily 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H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istory of 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ancer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0,145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Periodontal Disease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0,344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Oral Health Status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0,685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Tumor Location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0,426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Type of Tumor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0,337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Sentinel Node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0,034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0,036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Staging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Grading </w:t>
            </w:r>
          </w:p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0,010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Perineural Invasion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0,494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Bone Invasion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0,494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Vascular Invasion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Affected Margins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0,591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Smac/Diablo Expression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OPMD Before Tumor Diagnosis </w:t>
            </w:r>
          </w:p>
        </w:tc>
        <w:tc>
          <w:tcPr>
            <w:tcW w:type="dxa" w:w="248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0,299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345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248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22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</w:tbl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ind w:left="432" w:hanging="432"/>
      </w:pP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