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6616" w14:textId="6A438F22" w:rsidR="00435F1E" w:rsidRPr="00435F1E" w:rsidRDefault="00435F1E" w:rsidP="00435F1E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35F1E">
        <w:rPr>
          <w:rFonts w:ascii="Times New Roman" w:hAnsi="Times New Roman" w:cs="Times New Roman"/>
          <w:b/>
          <w:bCs/>
          <w:noProof/>
          <w:sz w:val="28"/>
          <w:szCs w:val="28"/>
        </w:rPr>
        <w:t>Supplementary Materials</w:t>
      </w:r>
    </w:p>
    <w:p w14:paraId="62AD34E6" w14:textId="44B3B92A" w:rsidR="008A0EF4" w:rsidRDefault="00663228" w:rsidP="001F03D3">
      <w:pPr>
        <w:spacing w:line="480" w:lineRule="auto"/>
      </w:pPr>
      <w:r>
        <w:rPr>
          <w:noProof/>
        </w:rPr>
        <w:drawing>
          <wp:inline distT="0" distB="0" distL="0" distR="0" wp14:anchorId="79C3EE39" wp14:editId="6062A4C9">
            <wp:extent cx="5274310" cy="3061335"/>
            <wp:effectExtent l="0" t="0" r="0" b="0"/>
            <wp:docPr id="4" name="图形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形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9358D" w14:textId="33435D6B" w:rsidR="000F098F" w:rsidRPr="001F03D3" w:rsidRDefault="000D0B9E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1F03D3">
        <w:rPr>
          <w:rFonts w:ascii="Times New Roman" w:hAnsi="Times New Roman" w:cs="Times New Roman"/>
          <w:sz w:val="18"/>
          <w:szCs w:val="18"/>
        </w:rPr>
        <w:t>F</w:t>
      </w:r>
      <w:r w:rsidR="000F098F" w:rsidRPr="001F03D3">
        <w:rPr>
          <w:rFonts w:ascii="Times New Roman" w:hAnsi="Times New Roman" w:cs="Times New Roman"/>
          <w:sz w:val="18"/>
          <w:szCs w:val="18"/>
        </w:rPr>
        <w:t>i</w:t>
      </w:r>
      <w:r w:rsidR="001F03D3" w:rsidRPr="001F03D3">
        <w:rPr>
          <w:rFonts w:ascii="Times New Roman" w:hAnsi="Times New Roman" w:cs="Times New Roman"/>
          <w:sz w:val="18"/>
          <w:szCs w:val="18"/>
        </w:rPr>
        <w:t>g.</w:t>
      </w:r>
      <w:r w:rsidRPr="001F03D3">
        <w:rPr>
          <w:rFonts w:ascii="Times New Roman" w:hAnsi="Times New Roman" w:cs="Times New Roman"/>
          <w:sz w:val="18"/>
          <w:szCs w:val="18"/>
        </w:rPr>
        <w:t xml:space="preserve"> S</w:t>
      </w:r>
      <w:r w:rsidR="000F098F" w:rsidRPr="001F03D3">
        <w:rPr>
          <w:rFonts w:ascii="Times New Roman" w:hAnsi="Times New Roman" w:cs="Times New Roman"/>
          <w:sz w:val="18"/>
          <w:szCs w:val="18"/>
        </w:rPr>
        <w:t>1</w:t>
      </w:r>
      <w:r w:rsidRPr="001F03D3">
        <w:rPr>
          <w:rFonts w:ascii="Times New Roman" w:hAnsi="Times New Roman" w:cs="Times New Roman"/>
          <w:sz w:val="18"/>
          <w:szCs w:val="18"/>
        </w:rPr>
        <w:t xml:space="preserve"> T</w:t>
      </w:r>
      <w:r w:rsidR="000F098F" w:rsidRPr="001F03D3">
        <w:rPr>
          <w:rFonts w:ascii="Times New Roman" w:hAnsi="Times New Roman" w:cs="Times New Roman"/>
          <w:sz w:val="18"/>
          <w:szCs w:val="18"/>
        </w:rPr>
        <w:t>he Fecal microbiota of HRP and LRP sows (n = 31) using 16S rRNA gene amplicon</w:t>
      </w:r>
      <w:r w:rsidR="000F098F" w:rsidRPr="001F03D3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F098F" w:rsidRPr="001F03D3">
        <w:rPr>
          <w:rFonts w:ascii="Times New Roman" w:hAnsi="Times New Roman" w:cs="Times New Roman"/>
          <w:sz w:val="18"/>
          <w:szCs w:val="18"/>
        </w:rPr>
        <w:t>sequencing.</w:t>
      </w:r>
      <w:r w:rsidRPr="001F03D3">
        <w:rPr>
          <w:rFonts w:ascii="Times New Roman" w:hAnsi="Times New Roman" w:cs="Times New Roman"/>
          <w:sz w:val="18"/>
          <w:szCs w:val="18"/>
        </w:rPr>
        <w:t xml:space="preserve"> </w:t>
      </w:r>
      <w:r w:rsidR="00663228" w:rsidRPr="001F03D3">
        <w:rPr>
          <w:rFonts w:ascii="Times New Roman" w:hAnsi="Times New Roman" w:cs="Times New Roman"/>
          <w:sz w:val="18"/>
          <w:szCs w:val="18"/>
        </w:rPr>
        <w:t>(</w:t>
      </w:r>
      <w:r w:rsidRPr="001F03D3">
        <w:rPr>
          <w:rFonts w:ascii="Times New Roman" w:hAnsi="Times New Roman" w:cs="Times New Roman"/>
          <w:sz w:val="18"/>
          <w:szCs w:val="18"/>
        </w:rPr>
        <w:t>a</w:t>
      </w:r>
      <w:r w:rsidR="00663228" w:rsidRPr="001F03D3">
        <w:rPr>
          <w:rFonts w:ascii="Times New Roman" w:hAnsi="Times New Roman" w:cs="Times New Roman"/>
          <w:sz w:val="18"/>
          <w:szCs w:val="18"/>
        </w:rPr>
        <w:t>)</w:t>
      </w:r>
      <w:r w:rsidRPr="001F03D3">
        <w:rPr>
          <w:rFonts w:ascii="Times New Roman" w:hAnsi="Times New Roman" w:cs="Times New Roman"/>
          <w:sz w:val="18"/>
          <w:szCs w:val="18"/>
        </w:rPr>
        <w:t xml:space="preserve"> </w:t>
      </w:r>
      <w:r w:rsidR="00663228" w:rsidRPr="001F03D3">
        <w:rPr>
          <w:rFonts w:ascii="Times New Roman" w:hAnsi="Times New Roman" w:cs="Times New Roman"/>
          <w:sz w:val="18"/>
          <w:szCs w:val="18"/>
        </w:rPr>
        <w:t xml:space="preserve">The </w:t>
      </w:r>
      <w:r w:rsidRPr="001F03D3">
        <w:rPr>
          <w:rFonts w:ascii="Times New Roman" w:hAnsi="Times New Roman" w:cs="Times New Roman"/>
          <w:kern w:val="0"/>
          <w:sz w:val="18"/>
          <w:szCs w:val="18"/>
        </w:rPr>
        <w:t>α</w:t>
      </w:r>
      <w:r w:rsidR="00663228" w:rsidRPr="001F03D3">
        <w:rPr>
          <w:rFonts w:ascii="Times New Roman" w:hAnsi="Times New Roman" w:cs="Times New Roman"/>
          <w:kern w:val="0"/>
          <w:sz w:val="18"/>
          <w:szCs w:val="18"/>
        </w:rPr>
        <w:t>-</w:t>
      </w:r>
      <w:r w:rsidR="000F098F" w:rsidRPr="001F03D3">
        <w:rPr>
          <w:rFonts w:ascii="Times New Roman" w:hAnsi="Times New Roman" w:cs="Times New Roman"/>
          <w:sz w:val="18"/>
          <w:szCs w:val="18"/>
        </w:rPr>
        <w:t>diversity of HPR and LPR sows measured using ACE, Chao, Shannon and Simpson indices.</w:t>
      </w:r>
      <w:r w:rsidRPr="001F03D3">
        <w:rPr>
          <w:rFonts w:ascii="Times New Roman" w:hAnsi="Times New Roman" w:cs="Times New Roman"/>
          <w:sz w:val="18"/>
          <w:szCs w:val="18"/>
        </w:rPr>
        <w:t xml:space="preserve"> </w:t>
      </w:r>
      <w:r w:rsidR="00663228" w:rsidRPr="001F03D3">
        <w:rPr>
          <w:rFonts w:ascii="Times New Roman" w:hAnsi="Times New Roman" w:cs="Times New Roman"/>
          <w:sz w:val="18"/>
          <w:szCs w:val="18"/>
        </w:rPr>
        <w:t>(b) The relative abundance of microbial composition at the phylum level. (</w:t>
      </w:r>
      <w:proofErr w:type="spellStart"/>
      <w:proofErr w:type="gramStart"/>
      <w:r w:rsidR="00692AE5" w:rsidRPr="001F03D3">
        <w:rPr>
          <w:rFonts w:ascii="Times New Roman" w:hAnsi="Times New Roman" w:cs="Times New Roman"/>
          <w:sz w:val="18"/>
          <w:szCs w:val="18"/>
        </w:rPr>
        <w:t>c</w:t>
      </w:r>
      <w:r w:rsidR="00663228" w:rsidRPr="001F03D3">
        <w:rPr>
          <w:rFonts w:ascii="Times New Roman" w:hAnsi="Times New Roman" w:cs="Times New Roman"/>
          <w:sz w:val="18"/>
          <w:szCs w:val="18"/>
        </w:rPr>
        <w:t>,d</w:t>
      </w:r>
      <w:proofErr w:type="spellEnd"/>
      <w:proofErr w:type="gramEnd"/>
      <w:r w:rsidR="00663228" w:rsidRPr="001F03D3">
        <w:rPr>
          <w:rFonts w:ascii="Times New Roman" w:hAnsi="Times New Roman" w:cs="Times New Roman"/>
          <w:sz w:val="18"/>
          <w:szCs w:val="18"/>
        </w:rPr>
        <w:t>)</w:t>
      </w:r>
      <w:r w:rsidR="00692AE5" w:rsidRPr="001F03D3">
        <w:rPr>
          <w:sz w:val="18"/>
          <w:szCs w:val="18"/>
        </w:rPr>
        <w:t xml:space="preserve"> </w:t>
      </w:r>
      <w:bookmarkStart w:id="0" w:name="_Hlk163384365"/>
      <w:r w:rsidR="00692AE5" w:rsidRPr="001F03D3">
        <w:rPr>
          <w:rFonts w:ascii="Times New Roman" w:hAnsi="Times New Roman" w:cs="Times New Roman"/>
          <w:sz w:val="18"/>
          <w:szCs w:val="18"/>
        </w:rPr>
        <w:t xml:space="preserve">The relative abundance of microbial composition at the family </w:t>
      </w:r>
      <w:r w:rsidR="00663228" w:rsidRPr="001F03D3">
        <w:rPr>
          <w:rFonts w:ascii="Times New Roman" w:hAnsi="Times New Roman" w:cs="Times New Roman"/>
          <w:sz w:val="18"/>
          <w:szCs w:val="18"/>
        </w:rPr>
        <w:t xml:space="preserve">and genus </w:t>
      </w:r>
      <w:r w:rsidR="00692AE5" w:rsidRPr="001F03D3">
        <w:rPr>
          <w:rFonts w:ascii="Times New Roman" w:hAnsi="Times New Roman" w:cs="Times New Roman"/>
          <w:sz w:val="18"/>
          <w:szCs w:val="18"/>
        </w:rPr>
        <w:t>level</w:t>
      </w:r>
      <w:bookmarkEnd w:id="0"/>
      <w:r w:rsidR="00692AE5" w:rsidRPr="001F03D3">
        <w:rPr>
          <w:rFonts w:ascii="Times New Roman" w:hAnsi="Times New Roman" w:cs="Times New Roman"/>
          <w:sz w:val="18"/>
          <w:szCs w:val="18"/>
        </w:rPr>
        <w:t>.</w:t>
      </w:r>
    </w:p>
    <w:p w14:paraId="364B0B45" w14:textId="77FC281C" w:rsidR="00F812DA" w:rsidRDefault="00F812DA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08EA70DF" w14:textId="0C0DCBE1" w:rsidR="006A2AB5" w:rsidRDefault="006A2AB5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noProof/>
          <w:sz w:val="18"/>
          <w:szCs w:val="18"/>
        </w:rPr>
        <w:lastRenderedPageBreak/>
        <w:drawing>
          <wp:anchor distT="0" distB="0" distL="114300" distR="114300" simplePos="0" relativeHeight="251658240" behindDoc="0" locked="0" layoutInCell="1" allowOverlap="1" wp14:anchorId="68B31882" wp14:editId="1FF732D6">
            <wp:simplePos x="0" y="0"/>
            <wp:positionH relativeFrom="margin">
              <wp:posOffset>317500</wp:posOffset>
            </wp:positionH>
            <wp:positionV relativeFrom="paragraph">
              <wp:posOffset>36830</wp:posOffset>
            </wp:positionV>
            <wp:extent cx="4057650" cy="3478530"/>
            <wp:effectExtent l="0" t="0" r="0" b="762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870B8" w14:textId="7CBB24A7" w:rsidR="006A2AB5" w:rsidRDefault="006A2AB5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4534A947" w14:textId="077AD1C2" w:rsidR="006A2AB5" w:rsidRDefault="006A2AB5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3F926FEC" w14:textId="77777777" w:rsidR="006A2AB5" w:rsidRDefault="006A2AB5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53CAEA34" w14:textId="7B986397" w:rsidR="006A2AB5" w:rsidRDefault="006A2AB5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325BD6DD" w14:textId="77777777" w:rsidR="006A2AB5" w:rsidRDefault="006A2AB5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4D324C5E" w14:textId="637475C5" w:rsidR="006A2AB5" w:rsidRDefault="006A2AB5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1F9BB668" w14:textId="085326C5" w:rsidR="00F812DA" w:rsidRDefault="00F812DA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</w:p>
    <w:p w14:paraId="69A8C200" w14:textId="0A2769B9" w:rsidR="006A2AB5" w:rsidRDefault="006A2AB5" w:rsidP="001F03D3">
      <w:pPr>
        <w:spacing w:line="480" w:lineRule="auto"/>
        <w:rPr>
          <w:rFonts w:ascii="Times New Roman" w:hAnsi="Times New Roman" w:cs="Times New Roman" w:hint="eastAsia"/>
          <w:sz w:val="18"/>
          <w:szCs w:val="18"/>
        </w:rPr>
      </w:pPr>
    </w:p>
    <w:p w14:paraId="250F8B04" w14:textId="0B38F9E5" w:rsidR="006A2AB5" w:rsidRPr="001F03D3" w:rsidRDefault="006A2AB5" w:rsidP="001F03D3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1F03D3">
        <w:rPr>
          <w:rFonts w:ascii="Times New Roman" w:hAnsi="Times New Roman" w:cs="Times New Roman" w:hint="eastAsia"/>
          <w:sz w:val="18"/>
          <w:szCs w:val="18"/>
        </w:rPr>
        <w:t>Fig</w:t>
      </w:r>
      <w:r w:rsidR="001F03D3" w:rsidRPr="001F03D3">
        <w:rPr>
          <w:rFonts w:ascii="Times New Roman" w:hAnsi="Times New Roman" w:cs="Times New Roman"/>
          <w:sz w:val="18"/>
          <w:szCs w:val="18"/>
        </w:rPr>
        <w:t xml:space="preserve">. </w:t>
      </w:r>
      <w:r w:rsidRPr="001F03D3">
        <w:rPr>
          <w:rFonts w:ascii="Times New Roman" w:hAnsi="Times New Roman" w:cs="Times New Roman"/>
          <w:sz w:val="18"/>
          <w:szCs w:val="18"/>
        </w:rPr>
        <w:t>S2</w:t>
      </w:r>
      <w:r w:rsidRPr="001F03D3">
        <w:rPr>
          <w:sz w:val="18"/>
          <w:szCs w:val="18"/>
        </w:rPr>
        <w:t xml:space="preserve"> </w:t>
      </w:r>
      <w:proofErr w:type="spellStart"/>
      <w:r w:rsidRPr="001F03D3">
        <w:rPr>
          <w:rFonts w:ascii="Times New Roman" w:hAnsi="Times New Roman" w:cs="Times New Roman"/>
          <w:sz w:val="18"/>
          <w:szCs w:val="18"/>
        </w:rPr>
        <w:t>Faecal</w:t>
      </w:r>
      <w:proofErr w:type="spellEnd"/>
      <w:r w:rsidRPr="001F03D3">
        <w:rPr>
          <w:rFonts w:ascii="Times New Roman" w:hAnsi="Times New Roman" w:cs="Times New Roman"/>
          <w:sz w:val="18"/>
          <w:szCs w:val="18"/>
        </w:rPr>
        <w:t xml:space="preserve"> microbiota of HRP(n=10) and LRP sows (n =8) can be distinguished using </w:t>
      </w:r>
      <w:bookmarkStart w:id="1" w:name="_Hlk163380703"/>
      <w:r w:rsidRPr="001F03D3">
        <w:rPr>
          <w:rFonts w:ascii="Times New Roman" w:hAnsi="Times New Roman" w:cs="Times New Roman"/>
          <w:sz w:val="18"/>
          <w:szCs w:val="18"/>
        </w:rPr>
        <w:t>metagenome sequencing</w:t>
      </w:r>
      <w:bookmarkEnd w:id="1"/>
      <w:r w:rsidRPr="001F03D3">
        <w:rPr>
          <w:rFonts w:ascii="Times New Roman" w:hAnsi="Times New Roman" w:cs="Times New Roman"/>
          <w:sz w:val="18"/>
          <w:szCs w:val="18"/>
        </w:rPr>
        <w:t xml:space="preserve">. </w:t>
      </w:r>
      <w:r w:rsidR="001F03D3" w:rsidRPr="001F03D3">
        <w:rPr>
          <w:rFonts w:ascii="Times New Roman" w:hAnsi="Times New Roman" w:cs="Times New Roman"/>
          <w:sz w:val="18"/>
          <w:szCs w:val="18"/>
        </w:rPr>
        <w:t>(</w:t>
      </w:r>
      <w:r w:rsidRPr="001F03D3">
        <w:rPr>
          <w:rFonts w:ascii="Times New Roman" w:hAnsi="Times New Roman" w:cs="Times New Roman"/>
          <w:sz w:val="18"/>
          <w:szCs w:val="18"/>
        </w:rPr>
        <w:t>a</w:t>
      </w:r>
      <w:r w:rsidR="001F03D3" w:rsidRPr="001F03D3">
        <w:rPr>
          <w:rFonts w:ascii="Times New Roman" w:hAnsi="Times New Roman" w:cs="Times New Roman"/>
          <w:sz w:val="18"/>
          <w:szCs w:val="18"/>
        </w:rPr>
        <w:t>)</w:t>
      </w:r>
      <w:r w:rsidRPr="001F03D3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163410208"/>
      <w:bookmarkStart w:id="3" w:name="_Hlk163410165"/>
      <w:r w:rsidR="00663228" w:rsidRPr="001F03D3">
        <w:rPr>
          <w:rFonts w:ascii="Times New Roman" w:hAnsi="Times New Roman" w:cs="Times New Roman"/>
          <w:sz w:val="18"/>
          <w:szCs w:val="18"/>
        </w:rPr>
        <w:t xml:space="preserve">The </w:t>
      </w:r>
      <w:r w:rsidRPr="001F03D3">
        <w:rPr>
          <w:rFonts w:ascii="Times New Roman" w:hAnsi="Times New Roman" w:cs="Times New Roman"/>
          <w:kern w:val="0"/>
          <w:sz w:val="18"/>
          <w:szCs w:val="18"/>
        </w:rPr>
        <w:t>α</w:t>
      </w:r>
      <w:r w:rsidR="00663228" w:rsidRPr="001F03D3">
        <w:rPr>
          <w:rFonts w:ascii="Times New Roman" w:hAnsi="Times New Roman" w:cs="Times New Roman"/>
          <w:sz w:val="18"/>
          <w:szCs w:val="18"/>
        </w:rPr>
        <w:t>-</w:t>
      </w:r>
      <w:r w:rsidRPr="001F03D3">
        <w:rPr>
          <w:rFonts w:ascii="Times New Roman" w:hAnsi="Times New Roman" w:cs="Times New Roman"/>
          <w:sz w:val="18"/>
          <w:szCs w:val="18"/>
        </w:rPr>
        <w:t>diversity</w:t>
      </w:r>
      <w:bookmarkEnd w:id="2"/>
      <w:r w:rsidRPr="001F03D3">
        <w:rPr>
          <w:rFonts w:ascii="Times New Roman" w:hAnsi="Times New Roman" w:cs="Times New Roman"/>
          <w:sz w:val="18"/>
          <w:szCs w:val="18"/>
        </w:rPr>
        <w:t xml:space="preserve"> of HPR and LPR sows measured using ACE, Chao, Shannon and Simpson indices.</w:t>
      </w:r>
      <w:bookmarkEnd w:id="3"/>
      <w:r w:rsidRPr="001F03D3">
        <w:rPr>
          <w:rFonts w:ascii="Times New Roman" w:hAnsi="Times New Roman" w:cs="Times New Roman"/>
          <w:sz w:val="18"/>
          <w:szCs w:val="18"/>
        </w:rPr>
        <w:t xml:space="preserve"> </w:t>
      </w:r>
      <w:r w:rsidR="001F03D3" w:rsidRPr="001F03D3">
        <w:rPr>
          <w:rFonts w:ascii="Times New Roman" w:hAnsi="Times New Roman" w:cs="Times New Roman"/>
          <w:sz w:val="18"/>
          <w:szCs w:val="18"/>
        </w:rPr>
        <w:t>(</w:t>
      </w:r>
      <w:r w:rsidR="00467E06" w:rsidRPr="001F03D3">
        <w:rPr>
          <w:rFonts w:ascii="Times New Roman" w:hAnsi="Times New Roman" w:cs="Times New Roman"/>
          <w:sz w:val="18"/>
          <w:szCs w:val="18"/>
        </w:rPr>
        <w:t>b</w:t>
      </w:r>
      <w:r w:rsidR="001F03D3" w:rsidRPr="001F03D3">
        <w:rPr>
          <w:rFonts w:ascii="Times New Roman" w:hAnsi="Times New Roman" w:cs="Times New Roman"/>
          <w:sz w:val="18"/>
          <w:szCs w:val="18"/>
        </w:rPr>
        <w:t>)</w:t>
      </w:r>
      <w:r w:rsidR="00467E06" w:rsidRPr="001F03D3">
        <w:rPr>
          <w:rFonts w:ascii="Times New Roman" w:hAnsi="Times New Roman" w:cs="Times New Roman"/>
          <w:sz w:val="18"/>
          <w:szCs w:val="18"/>
        </w:rPr>
        <w:t xml:space="preserve"> Venn diagram analysis based on different groups of gut microbes on genu level.</w:t>
      </w:r>
      <w:r w:rsidR="00B432D5" w:rsidRPr="001F03D3">
        <w:rPr>
          <w:rFonts w:ascii="Times New Roman" w:hAnsi="Times New Roman" w:cs="Times New Roman"/>
          <w:sz w:val="18"/>
          <w:szCs w:val="18"/>
        </w:rPr>
        <w:t xml:space="preserve"> </w:t>
      </w:r>
      <w:r w:rsidR="001F03D3" w:rsidRPr="001F03D3">
        <w:rPr>
          <w:rFonts w:ascii="Times New Roman" w:hAnsi="Times New Roman" w:cs="Times New Roman"/>
          <w:sz w:val="18"/>
          <w:szCs w:val="18"/>
        </w:rPr>
        <w:t>(</w:t>
      </w:r>
      <w:r w:rsidR="00B432D5" w:rsidRPr="001F03D3">
        <w:rPr>
          <w:rFonts w:ascii="Times New Roman" w:hAnsi="Times New Roman" w:cs="Times New Roman"/>
          <w:sz w:val="18"/>
          <w:szCs w:val="18"/>
        </w:rPr>
        <w:t>c</w:t>
      </w:r>
      <w:r w:rsidR="001F03D3" w:rsidRPr="001F03D3">
        <w:rPr>
          <w:rFonts w:ascii="Times New Roman" w:hAnsi="Times New Roman" w:cs="Times New Roman"/>
          <w:sz w:val="18"/>
          <w:szCs w:val="18"/>
        </w:rPr>
        <w:t>)</w:t>
      </w:r>
      <w:r w:rsidR="00B432D5" w:rsidRPr="001F03D3">
        <w:rPr>
          <w:rFonts w:ascii="Times New Roman" w:hAnsi="Times New Roman" w:cs="Times New Roman"/>
          <w:sz w:val="18"/>
          <w:szCs w:val="18"/>
        </w:rPr>
        <w:t xml:space="preserve"> LDA score plot of enriched archaea taxa abundance determined by linear discriminant analysis effect size (</w:t>
      </w:r>
      <w:proofErr w:type="spellStart"/>
      <w:r w:rsidR="00B432D5" w:rsidRPr="001F03D3">
        <w:rPr>
          <w:rFonts w:ascii="Times New Roman" w:hAnsi="Times New Roman" w:cs="Times New Roman"/>
          <w:sz w:val="18"/>
          <w:szCs w:val="18"/>
        </w:rPr>
        <w:t>LEfSe</w:t>
      </w:r>
      <w:proofErr w:type="spellEnd"/>
      <w:r w:rsidR="00B432D5" w:rsidRPr="001F03D3">
        <w:rPr>
          <w:rFonts w:ascii="Times New Roman" w:hAnsi="Times New Roman" w:cs="Times New Roman"/>
          <w:sz w:val="18"/>
          <w:szCs w:val="18"/>
        </w:rPr>
        <w:t>) analysis (LDA value&gt;2.0; p-value&lt;0.05</w:t>
      </w:r>
      <w:r w:rsidR="001F03D3" w:rsidRPr="001F03D3">
        <w:rPr>
          <w:rFonts w:ascii="Times New Roman" w:hAnsi="Times New Roman" w:cs="Times New Roman"/>
          <w:sz w:val="18"/>
          <w:szCs w:val="18"/>
        </w:rPr>
        <w:t>. (</w:t>
      </w:r>
      <w:r w:rsidR="00D44F05" w:rsidRPr="001F03D3">
        <w:rPr>
          <w:rFonts w:ascii="Times New Roman" w:hAnsi="Times New Roman" w:cs="Times New Roman"/>
          <w:sz w:val="18"/>
          <w:szCs w:val="18"/>
        </w:rPr>
        <w:t>d</w:t>
      </w:r>
      <w:r w:rsidR="001F03D3" w:rsidRPr="001F03D3">
        <w:rPr>
          <w:rFonts w:ascii="Times New Roman" w:hAnsi="Times New Roman" w:cs="Times New Roman"/>
          <w:sz w:val="18"/>
          <w:szCs w:val="18"/>
        </w:rPr>
        <w:t>)</w:t>
      </w:r>
      <w:r w:rsidR="00D44F05" w:rsidRPr="001F03D3">
        <w:rPr>
          <w:rFonts w:ascii="Times New Roman" w:hAnsi="Times New Roman" w:cs="Times New Roman"/>
          <w:sz w:val="18"/>
          <w:szCs w:val="18"/>
        </w:rPr>
        <w:t xml:space="preserve"> </w:t>
      </w:r>
      <w:r w:rsidR="00B432D5" w:rsidRPr="001F03D3">
        <w:rPr>
          <w:rFonts w:ascii="Times New Roman" w:hAnsi="Times New Roman" w:cs="Times New Roman"/>
          <w:sz w:val="18"/>
          <w:szCs w:val="18"/>
        </w:rPr>
        <w:t xml:space="preserve">Differential </w:t>
      </w:r>
      <w:bookmarkStart w:id="4" w:name="_Hlk163420600"/>
      <w:proofErr w:type="spellStart"/>
      <w:r w:rsidR="00B432D5" w:rsidRPr="001F03D3">
        <w:rPr>
          <w:rFonts w:ascii="Times New Roman" w:hAnsi="Times New Roman" w:cs="Times New Roman"/>
          <w:sz w:val="18"/>
          <w:szCs w:val="18"/>
        </w:rPr>
        <w:t>CAZyme</w:t>
      </w:r>
      <w:bookmarkEnd w:id="4"/>
      <w:proofErr w:type="spellEnd"/>
      <w:r w:rsidR="00B432D5" w:rsidRPr="001F03D3">
        <w:rPr>
          <w:rFonts w:ascii="Times New Roman" w:hAnsi="Times New Roman" w:cs="Times New Roman"/>
          <w:sz w:val="18"/>
          <w:szCs w:val="18"/>
        </w:rPr>
        <w:t xml:space="preserve"> functions in the two groups based on family-level enzymes (Wilcoxon rank-sum test, p&lt;0.05)</w:t>
      </w:r>
      <w:r w:rsidR="000F017B" w:rsidRPr="001F03D3">
        <w:rPr>
          <w:rFonts w:ascii="Times New Roman" w:hAnsi="Times New Roman" w:cs="Times New Roman"/>
          <w:sz w:val="18"/>
          <w:szCs w:val="18"/>
        </w:rPr>
        <w:t>.</w:t>
      </w:r>
      <w:r w:rsidR="00F45527" w:rsidRPr="001F03D3">
        <w:rPr>
          <w:sz w:val="18"/>
          <w:szCs w:val="18"/>
        </w:rPr>
        <w:t xml:space="preserve"> </w:t>
      </w:r>
      <w:r w:rsidR="00F45527" w:rsidRPr="001F03D3">
        <w:rPr>
          <w:rFonts w:ascii="Times New Roman" w:hAnsi="Times New Roman" w:cs="Times New Roman"/>
          <w:sz w:val="18"/>
          <w:szCs w:val="18"/>
        </w:rPr>
        <w:t xml:space="preserve">CBM, carbohydrate‐binding modules; GH, glycoside hydrolase family; GT, glycosyl transferase; PL, polysaccharide </w:t>
      </w:r>
      <w:proofErr w:type="gramStart"/>
      <w:r w:rsidR="00F45527" w:rsidRPr="001F03D3">
        <w:rPr>
          <w:rFonts w:ascii="Times New Roman" w:hAnsi="Times New Roman" w:cs="Times New Roman"/>
          <w:sz w:val="18"/>
          <w:szCs w:val="18"/>
        </w:rPr>
        <w:t>lyase;</w:t>
      </w:r>
      <w:proofErr w:type="gramEnd"/>
    </w:p>
    <w:p w14:paraId="72F170EC" w14:textId="77777777" w:rsidR="005D34C4" w:rsidRPr="005D34C4" w:rsidRDefault="005D34C4" w:rsidP="001F03D3">
      <w:pPr>
        <w:spacing w:line="480" w:lineRule="auto"/>
        <w:jc w:val="left"/>
        <w:rPr>
          <w:rFonts w:ascii="Times New Roman" w:hAnsi="Times New Roman" w:cs="Times New Roman"/>
          <w:sz w:val="18"/>
          <w:szCs w:val="18"/>
        </w:rPr>
      </w:pPr>
    </w:p>
    <w:sectPr w:rsidR="005D34C4" w:rsidRPr="005D34C4" w:rsidSect="001F03D3">
      <w:footerReference w:type="default" r:id="rId10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B2C2B" w14:textId="77777777" w:rsidR="00923DD0" w:rsidRDefault="00923DD0" w:rsidP="000F098F">
      <w:r>
        <w:separator/>
      </w:r>
    </w:p>
  </w:endnote>
  <w:endnote w:type="continuationSeparator" w:id="0">
    <w:p w14:paraId="18614029" w14:textId="77777777" w:rsidR="00923DD0" w:rsidRDefault="00923DD0" w:rsidP="000F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5630733"/>
      <w:docPartObj>
        <w:docPartGallery w:val="Page Numbers (Bottom of Page)"/>
        <w:docPartUnique/>
      </w:docPartObj>
    </w:sdtPr>
    <w:sdtContent>
      <w:p w14:paraId="74F78363" w14:textId="63155268" w:rsidR="001F03D3" w:rsidRDefault="001F03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E71E132" w14:textId="77777777" w:rsidR="001F03D3" w:rsidRDefault="001F03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5A0C3" w14:textId="77777777" w:rsidR="00923DD0" w:rsidRDefault="00923DD0" w:rsidP="000F098F">
      <w:r>
        <w:separator/>
      </w:r>
    </w:p>
  </w:footnote>
  <w:footnote w:type="continuationSeparator" w:id="0">
    <w:p w14:paraId="66A7B5AE" w14:textId="77777777" w:rsidR="00923DD0" w:rsidRDefault="00923DD0" w:rsidP="000F0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80"/>
    <w:rsid w:val="000154F8"/>
    <w:rsid w:val="000367A4"/>
    <w:rsid w:val="000D0B9E"/>
    <w:rsid w:val="000F017B"/>
    <w:rsid w:val="000F098F"/>
    <w:rsid w:val="001F03D3"/>
    <w:rsid w:val="00231A42"/>
    <w:rsid w:val="002A3199"/>
    <w:rsid w:val="00305891"/>
    <w:rsid w:val="00435F1E"/>
    <w:rsid w:val="0046736C"/>
    <w:rsid w:val="00467E06"/>
    <w:rsid w:val="004B7DD9"/>
    <w:rsid w:val="005202A8"/>
    <w:rsid w:val="005D34C4"/>
    <w:rsid w:val="00663228"/>
    <w:rsid w:val="00692AE5"/>
    <w:rsid w:val="006A2AB5"/>
    <w:rsid w:val="00810C26"/>
    <w:rsid w:val="00853976"/>
    <w:rsid w:val="008A0EF4"/>
    <w:rsid w:val="00923DD0"/>
    <w:rsid w:val="00A76078"/>
    <w:rsid w:val="00A91A53"/>
    <w:rsid w:val="00B432D5"/>
    <w:rsid w:val="00B463AD"/>
    <w:rsid w:val="00BF33DA"/>
    <w:rsid w:val="00D22680"/>
    <w:rsid w:val="00D44F05"/>
    <w:rsid w:val="00EA4C8F"/>
    <w:rsid w:val="00EC2631"/>
    <w:rsid w:val="00F306A2"/>
    <w:rsid w:val="00F45527"/>
    <w:rsid w:val="00F8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BB5EF"/>
  <w15:chartTrackingRefBased/>
  <w15:docId w15:val="{250D8AC5-0720-482F-8E47-BBAB7CFC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09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09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098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1F0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93240-EFFF-4569-96A6-26250598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艳丽 陈</dc:creator>
  <cp:keywords/>
  <dc:description/>
  <cp:lastModifiedBy>艳丽 陈</cp:lastModifiedBy>
  <cp:revision>11</cp:revision>
  <dcterms:created xsi:type="dcterms:W3CDTF">2024-04-07T03:32:00Z</dcterms:created>
  <dcterms:modified xsi:type="dcterms:W3CDTF">2024-06-04T03:27:00Z</dcterms:modified>
</cp:coreProperties>
</file>