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37517" w:rsidRDefault="00954CF9">
      <w:pPr>
        <w:spacing w:line="360" w:lineRule="auto"/>
        <w:rPr>
          <w:sz w:val="36"/>
          <w:szCs w:val="36"/>
        </w:rPr>
      </w:pPr>
      <w:r>
        <w:rPr>
          <w:sz w:val="36"/>
          <w:szCs w:val="36"/>
        </w:rPr>
        <w:t>Supplementary Information for</w:t>
      </w:r>
    </w:p>
    <w:p w:rsidR="00F37517" w:rsidRDefault="00F37517">
      <w:pPr>
        <w:spacing w:line="360" w:lineRule="auto"/>
        <w:rPr>
          <w:b/>
          <w:sz w:val="28"/>
        </w:rPr>
      </w:pPr>
    </w:p>
    <w:p w:rsidR="00F37517" w:rsidRDefault="00954CF9">
      <w:pPr>
        <w:pStyle w:val="AbstractSummary"/>
        <w:spacing w:before="0" w:afterLines="50" w:after="120" w:line="360" w:lineRule="auto"/>
        <w:jc w:val="both"/>
        <w:rPr>
          <w:rFonts w:eastAsiaTheme="minorEastAsia"/>
          <w:b/>
          <w:sz w:val="28"/>
          <w:lang w:eastAsia="zh-CN"/>
        </w:rPr>
      </w:pPr>
      <w:r>
        <w:rPr>
          <w:rFonts w:eastAsiaTheme="minorEastAsia"/>
          <w:b/>
          <w:sz w:val="28"/>
          <w:lang w:eastAsia="zh-CN"/>
        </w:rPr>
        <w:t xml:space="preserve">Wafer-scale </w:t>
      </w:r>
      <w:r>
        <w:rPr>
          <w:rFonts w:eastAsiaTheme="minorEastAsia" w:hint="eastAsia"/>
          <w:b/>
          <w:sz w:val="28"/>
          <w:lang w:eastAsia="zh-CN"/>
        </w:rPr>
        <w:t>vertical</w:t>
      </w:r>
      <w:r>
        <w:rPr>
          <w:rFonts w:eastAsiaTheme="minorEastAsia"/>
          <w:b/>
          <w:sz w:val="28"/>
          <w:lang w:eastAsia="zh-CN"/>
        </w:rPr>
        <w:t xml:space="preserve"> </w:t>
      </w:r>
      <w:r>
        <w:rPr>
          <w:rFonts w:eastAsiaTheme="minorEastAsia" w:hint="eastAsia"/>
          <w:b/>
          <w:sz w:val="28"/>
          <w:lang w:eastAsia="zh-CN"/>
        </w:rPr>
        <w:t>injection</w:t>
      </w:r>
      <w:r>
        <w:rPr>
          <w:rFonts w:eastAsiaTheme="minorEastAsia"/>
          <w:b/>
          <w:sz w:val="28"/>
          <w:lang w:eastAsia="zh-CN"/>
        </w:rPr>
        <w:t xml:space="preserve"> III-nitride deep-ultraviolet light emitters</w:t>
      </w:r>
    </w:p>
    <w:p w:rsidR="00F37517" w:rsidRDefault="00954CF9">
      <w:pPr>
        <w:pStyle w:val="AbstractSummary"/>
        <w:spacing w:before="0" w:afterLines="50" w:after="120" w:line="360" w:lineRule="auto"/>
        <w:jc w:val="both"/>
      </w:pPr>
      <w:proofErr w:type="spellStart"/>
      <w:r>
        <w:t>Jiaming</w:t>
      </w:r>
      <w:proofErr w:type="spellEnd"/>
      <w:r>
        <w:t xml:space="preserve"> Wang</w:t>
      </w:r>
      <w:r>
        <w:rPr>
          <w:vertAlign w:val="superscript"/>
        </w:rPr>
        <w:t>1,5</w:t>
      </w:r>
      <w:r>
        <w:t>, Chen Ji</w:t>
      </w:r>
      <w:r>
        <w:rPr>
          <w:vertAlign w:val="superscript"/>
        </w:rPr>
        <w:t>1,5</w:t>
      </w:r>
      <w:r>
        <w:t>, Jing Lang</w:t>
      </w:r>
      <w:r>
        <w:rPr>
          <w:vertAlign w:val="superscript"/>
        </w:rPr>
        <w:t>1,5</w:t>
      </w:r>
      <w:r>
        <w:t xml:space="preserve">, </w:t>
      </w:r>
      <w:proofErr w:type="spellStart"/>
      <w:r>
        <w:t>Fujun</w:t>
      </w:r>
      <w:proofErr w:type="spellEnd"/>
      <w:r>
        <w:t xml:space="preserve"> Xu</w:t>
      </w:r>
      <w:r>
        <w:rPr>
          <w:vertAlign w:val="superscript"/>
        </w:rPr>
        <w:t>1*</w:t>
      </w:r>
      <w:r>
        <w:t xml:space="preserve">, </w:t>
      </w:r>
      <w:proofErr w:type="spellStart"/>
      <w:r>
        <w:t>Lisheng</w:t>
      </w:r>
      <w:proofErr w:type="spellEnd"/>
      <w:r>
        <w:t xml:space="preserve"> Zhang</w:t>
      </w:r>
      <w:r>
        <w:rPr>
          <w:vertAlign w:val="superscript"/>
        </w:rPr>
        <w:t>1,2</w:t>
      </w:r>
      <w:r>
        <w:t xml:space="preserve">, </w:t>
      </w:r>
      <w:proofErr w:type="spellStart"/>
      <w:r>
        <w:t>Xiangning</w:t>
      </w:r>
      <w:proofErr w:type="spellEnd"/>
      <w:r>
        <w:t xml:space="preserve"> Kang</w:t>
      </w:r>
      <w:r>
        <w:rPr>
          <w:vertAlign w:val="superscript"/>
        </w:rPr>
        <w:t>1</w:t>
      </w:r>
      <w:r>
        <w:t xml:space="preserve">, </w:t>
      </w:r>
      <w:proofErr w:type="spellStart"/>
      <w:r>
        <w:t>Zhixin</w:t>
      </w:r>
      <w:proofErr w:type="spellEnd"/>
      <w:r>
        <w:t xml:space="preserve"> Qin</w:t>
      </w:r>
      <w:r>
        <w:rPr>
          <w:vertAlign w:val="superscript"/>
        </w:rPr>
        <w:t>1</w:t>
      </w:r>
      <w:r>
        <w:t xml:space="preserve">, </w:t>
      </w:r>
      <w:proofErr w:type="spellStart"/>
      <w:r>
        <w:t>Xuelin</w:t>
      </w:r>
      <w:proofErr w:type="spellEnd"/>
      <w:r>
        <w:t xml:space="preserve"> Yang</w:t>
      </w:r>
      <w:r>
        <w:rPr>
          <w:vertAlign w:val="superscript"/>
        </w:rPr>
        <w:t>1</w:t>
      </w:r>
      <w:r>
        <w:t xml:space="preserve">, </w:t>
      </w:r>
      <w:r>
        <w:rPr>
          <w:rFonts w:hint="eastAsia"/>
        </w:rPr>
        <w:t>Ning</w:t>
      </w:r>
      <w:r>
        <w:t xml:space="preserve"> </w:t>
      </w:r>
      <w:r>
        <w:rPr>
          <w:rFonts w:hint="eastAsia"/>
        </w:rPr>
        <w:t>Tang</w:t>
      </w:r>
      <w:r>
        <w:rPr>
          <w:vertAlign w:val="superscript"/>
        </w:rPr>
        <w:t>1,3,4</w:t>
      </w:r>
      <w:r>
        <w:rPr>
          <w:rFonts w:hint="eastAsia"/>
        </w:rPr>
        <w:t>,</w:t>
      </w:r>
      <w:r>
        <w:t xml:space="preserve"> </w:t>
      </w:r>
      <w:proofErr w:type="spellStart"/>
      <w:r>
        <w:t>Xinqiang</w:t>
      </w:r>
      <w:proofErr w:type="spellEnd"/>
      <w:r>
        <w:t xml:space="preserve"> Wang</w:t>
      </w:r>
      <w:r>
        <w:rPr>
          <w:vertAlign w:val="superscript"/>
        </w:rPr>
        <w:t>1,3,4</w:t>
      </w:r>
      <w:r>
        <w:t xml:space="preserve">, </w:t>
      </w:r>
      <w:proofErr w:type="spellStart"/>
      <w:r>
        <w:t>Weikun</w:t>
      </w:r>
      <w:proofErr w:type="spellEnd"/>
      <w:r>
        <w:t xml:space="preserve"> Ge</w:t>
      </w:r>
      <w:r>
        <w:rPr>
          <w:vertAlign w:val="superscript"/>
        </w:rPr>
        <w:t>1</w:t>
      </w:r>
      <w:r>
        <w:t xml:space="preserve"> </w:t>
      </w:r>
      <w:r>
        <w:rPr>
          <w:rFonts w:eastAsiaTheme="minorEastAsia"/>
          <w:lang w:eastAsia="zh-CN"/>
        </w:rPr>
        <w:t>and</w:t>
      </w:r>
      <w:r>
        <w:t xml:space="preserve"> Bo Shen</w:t>
      </w:r>
      <w:r>
        <w:rPr>
          <w:vertAlign w:val="superscript"/>
        </w:rPr>
        <w:t>1,3,4*</w:t>
      </w:r>
    </w:p>
    <w:p w:rsidR="00F37517" w:rsidRDefault="00954CF9">
      <w:pPr>
        <w:pStyle w:val="AbstractSummary"/>
        <w:spacing w:before="0" w:line="360" w:lineRule="auto"/>
        <w:jc w:val="both"/>
      </w:pPr>
      <w:r>
        <w:rPr>
          <w:vertAlign w:val="superscript"/>
        </w:rPr>
        <w:t>1</w:t>
      </w:r>
      <w:r>
        <w:t>State Key Laboratory of Artificial Microstructure and Mesoscopic Physics, School of Physics, Peking University, Beijing 100871, China</w:t>
      </w:r>
    </w:p>
    <w:p w:rsidR="00F37517" w:rsidRDefault="00954CF9">
      <w:pPr>
        <w:spacing w:line="360" w:lineRule="auto"/>
        <w:rPr>
          <w:rFonts w:eastAsia="宋体"/>
          <w:iCs/>
          <w:szCs w:val="24"/>
        </w:rPr>
      </w:pPr>
      <w:r>
        <w:rPr>
          <w:rFonts w:eastAsia="宋体"/>
          <w:iCs/>
          <w:szCs w:val="24"/>
          <w:vertAlign w:val="superscript"/>
        </w:rPr>
        <w:t>2</w:t>
      </w:r>
      <w:r>
        <w:rPr>
          <w:rFonts w:eastAsia="宋体"/>
          <w:iCs/>
          <w:szCs w:val="24"/>
        </w:rPr>
        <w:t xml:space="preserve">Beijing </w:t>
      </w:r>
      <w:proofErr w:type="spellStart"/>
      <w:r>
        <w:rPr>
          <w:rFonts w:eastAsia="宋体"/>
          <w:iCs/>
          <w:szCs w:val="24"/>
        </w:rPr>
        <w:t>SinoGaN</w:t>
      </w:r>
      <w:proofErr w:type="spellEnd"/>
      <w:r>
        <w:rPr>
          <w:rFonts w:eastAsia="宋体"/>
          <w:iCs/>
          <w:szCs w:val="24"/>
        </w:rPr>
        <w:t xml:space="preserve"> Semiconductor Technology Co., Ltd., Beijing 101399, China</w:t>
      </w:r>
    </w:p>
    <w:p w:rsidR="00F37517" w:rsidRDefault="00954CF9">
      <w:pPr>
        <w:pStyle w:val="AbstractSummary"/>
        <w:spacing w:before="0" w:line="360" w:lineRule="auto"/>
        <w:jc w:val="both"/>
      </w:pPr>
      <w:r>
        <w:rPr>
          <w:vertAlign w:val="superscript"/>
        </w:rPr>
        <w:t>3</w:t>
      </w:r>
      <w:r>
        <w:t>Nano-opto</w:t>
      </w:r>
      <w:r>
        <w:t>electronics Frontier Center of Ministry of Education, Peking University, Beijing 100871, China</w:t>
      </w:r>
    </w:p>
    <w:p w:rsidR="00F37517" w:rsidRDefault="00954CF9">
      <w:pPr>
        <w:pStyle w:val="AbstractSummary"/>
        <w:spacing w:before="0" w:line="360" w:lineRule="auto"/>
        <w:jc w:val="both"/>
      </w:pPr>
      <w:r>
        <w:rPr>
          <w:vertAlign w:val="superscript"/>
        </w:rPr>
        <w:t>4</w:t>
      </w:r>
      <w:r>
        <w:t>Collaborative Innovation Center of Quantum Matter, Beijing 100871, China</w:t>
      </w:r>
    </w:p>
    <w:p w:rsidR="00F37517" w:rsidRDefault="00954CF9">
      <w:pPr>
        <w:pStyle w:val="AbstractSummary"/>
        <w:spacing w:before="0" w:line="360" w:lineRule="auto"/>
        <w:jc w:val="both"/>
      </w:pPr>
      <w:r>
        <w:rPr>
          <w:vertAlign w:val="superscript"/>
        </w:rPr>
        <w:t>5</w:t>
      </w:r>
      <w:r>
        <w:t xml:space="preserve">These authors contributed equally: </w:t>
      </w:r>
      <w:proofErr w:type="spellStart"/>
      <w:r>
        <w:t>Jiaming</w:t>
      </w:r>
      <w:proofErr w:type="spellEnd"/>
      <w:r>
        <w:t xml:space="preserve"> Wang, Chen Ji, Jing Lang</w:t>
      </w:r>
    </w:p>
    <w:p w:rsidR="00F37517" w:rsidRDefault="00954CF9">
      <w:pPr>
        <w:spacing w:beforeLines="50" w:before="120" w:line="360" w:lineRule="auto"/>
      </w:pPr>
      <w:r>
        <w:t>*Email: fjxu@pku.e</w:t>
      </w:r>
      <w:r>
        <w:t>du.cn; bshen@pku.edu.cn</w:t>
      </w:r>
      <w:r>
        <w:br w:type="page"/>
      </w:r>
    </w:p>
    <w:p w:rsidR="00F37517" w:rsidRDefault="00954CF9">
      <w:pPr>
        <w:jc w:val="center"/>
      </w:pPr>
      <w:r>
        <w:rPr>
          <w:noProof/>
          <w:lang w:eastAsia="zh-CN"/>
        </w:rPr>
        <w:lastRenderedPageBreak/>
        <w:drawing>
          <wp:inline distT="0" distB="0" distL="0" distR="0">
            <wp:extent cx="3657600" cy="2494280"/>
            <wp:effectExtent l="0" t="0" r="0" b="127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8"/>
                    <a:srcRect l="14028" t="8519" r="13472" b="3580"/>
                    <a:stretch>
                      <a:fillRect/>
                    </a:stretch>
                  </pic:blipFill>
                  <pic:spPr>
                    <a:xfrm>
                      <a:off x="0" y="0"/>
                      <a:ext cx="3667033" cy="2500713"/>
                    </a:xfrm>
                    <a:prstGeom prst="rect">
                      <a:avLst/>
                    </a:prstGeom>
                  </pic:spPr>
                </pic:pic>
              </a:graphicData>
            </a:graphic>
          </wp:inline>
        </w:drawing>
      </w:r>
    </w:p>
    <w:p w:rsidR="00F37517" w:rsidRDefault="00954CF9">
      <w:pPr>
        <w:pStyle w:val="SMText"/>
        <w:spacing w:before="120" w:line="360" w:lineRule="auto"/>
        <w:ind w:firstLine="0"/>
        <w:contextualSpacing/>
        <w:jc w:val="both"/>
        <w:rPr>
          <w:szCs w:val="24"/>
        </w:rPr>
      </w:pPr>
      <w:r>
        <w:rPr>
          <w:b/>
          <w:szCs w:val="24"/>
        </w:rPr>
        <w:t>Fig. S1</w:t>
      </w:r>
      <w:r>
        <w:rPr>
          <w:b/>
          <w:szCs w:val="24"/>
          <w:lang w:eastAsia="zh-CN"/>
        </w:rPr>
        <w:t>.</w:t>
      </w:r>
      <w:r>
        <w:rPr>
          <w:b/>
          <w:szCs w:val="24"/>
        </w:rPr>
        <w:t xml:space="preserve"> In-situ monitoring curve </w:t>
      </w:r>
      <w:r>
        <w:rPr>
          <w:rFonts w:hint="eastAsia"/>
          <w:b/>
          <w:szCs w:val="24"/>
          <w:lang w:eastAsia="zh-CN"/>
        </w:rPr>
        <w:t>for</w:t>
      </w:r>
      <w:r>
        <w:rPr>
          <w:b/>
          <w:szCs w:val="24"/>
        </w:rPr>
        <w:t xml:space="preserve"> </w:t>
      </w:r>
      <w:r>
        <w:rPr>
          <w:rFonts w:hint="eastAsia"/>
          <w:b/>
          <w:szCs w:val="24"/>
          <w:lang w:eastAsia="zh-CN"/>
        </w:rPr>
        <w:t>the</w:t>
      </w:r>
      <w:r>
        <w:rPr>
          <w:b/>
          <w:szCs w:val="24"/>
        </w:rPr>
        <w:t xml:space="preserve"> growth of DUV-LEDs on GaN templates. </w:t>
      </w:r>
      <w:r>
        <w:rPr>
          <w:rFonts w:hint="eastAsia"/>
          <w:szCs w:val="24"/>
          <w:lang w:eastAsia="zh-CN"/>
        </w:rPr>
        <w:t>The</w:t>
      </w:r>
      <w:r>
        <w:rPr>
          <w:szCs w:val="24"/>
        </w:rPr>
        <w:t xml:space="preserve"> in-situ true growth temperature and optical reflectance curve (405 nm) are recorded by a </w:t>
      </w:r>
      <w:proofErr w:type="spellStart"/>
      <w:r>
        <w:rPr>
          <w:szCs w:val="24"/>
        </w:rPr>
        <w:t>LayTec</w:t>
      </w:r>
      <w:proofErr w:type="spellEnd"/>
      <w:r>
        <w:rPr>
          <w:szCs w:val="24"/>
        </w:rPr>
        <w:t xml:space="preserve"> </w:t>
      </w:r>
      <w:proofErr w:type="spellStart"/>
      <w:r>
        <w:rPr>
          <w:szCs w:val="24"/>
        </w:rPr>
        <w:t>EpiTT</w:t>
      </w:r>
      <w:proofErr w:type="spellEnd"/>
      <w:r>
        <w:rPr>
          <w:rFonts w:hint="eastAsia"/>
          <w:szCs w:val="24"/>
          <w:lang w:eastAsia="zh-CN"/>
        </w:rPr>
        <w:t xml:space="preserve"> </w:t>
      </w:r>
      <w:r>
        <w:rPr>
          <w:szCs w:val="24"/>
        </w:rPr>
        <w:t xml:space="preserve">system. </w:t>
      </w:r>
      <w:r>
        <w:rPr>
          <w:rFonts w:eastAsia="宋体"/>
        </w:rPr>
        <w:t xml:space="preserve">Worthy of note is that the peak </w:t>
      </w:r>
      <w:r>
        <w:rPr>
          <w:rFonts w:eastAsia="宋体"/>
        </w:rPr>
        <w:t>temperature is 10</w:t>
      </w:r>
      <w:r>
        <w:rPr>
          <w:szCs w:val="24"/>
        </w:rPr>
        <w:t xml:space="preserve">95℃, within the capability of conventional MOCVD for </w:t>
      </w:r>
      <w:proofErr w:type="spellStart"/>
      <w:r>
        <w:rPr>
          <w:rFonts w:eastAsia="宋体"/>
        </w:rPr>
        <w:t>InGaN</w:t>
      </w:r>
      <w:proofErr w:type="spellEnd"/>
      <w:r>
        <w:rPr>
          <w:rFonts w:eastAsia="宋体"/>
        </w:rPr>
        <w:t>-based visible LEDs.</w:t>
      </w:r>
    </w:p>
    <w:p w:rsidR="00F37517" w:rsidRDefault="00954CF9">
      <w:pPr>
        <w:spacing w:line="360" w:lineRule="auto"/>
        <w:jc w:val="center"/>
        <w:rPr>
          <w:szCs w:val="24"/>
        </w:rPr>
      </w:pPr>
      <w:r>
        <w:rPr>
          <w:szCs w:val="24"/>
        </w:rPr>
        <w:br w:type="page"/>
      </w:r>
    </w:p>
    <w:p w:rsidR="00F37517" w:rsidRDefault="00954CF9">
      <w:pPr>
        <w:spacing w:before="120" w:line="360" w:lineRule="auto"/>
        <w:jc w:val="center"/>
        <w:rPr>
          <w:szCs w:val="24"/>
        </w:rPr>
      </w:pPr>
      <w:r>
        <w:rPr>
          <w:noProof/>
          <w:szCs w:val="24"/>
          <w:lang w:eastAsia="zh-CN"/>
        </w:rPr>
        <w:lastRenderedPageBreak/>
        <w:drawing>
          <wp:inline distT="0" distB="0" distL="0" distR="0">
            <wp:extent cx="4015105" cy="3876675"/>
            <wp:effectExtent l="0" t="0" r="4445" b="9525"/>
            <wp:docPr id="9" name="图片 9" descr="C:\Users\wongk\Desktop\绘图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C:\Users\wongk\Desktop\绘图1.jpg"/>
                    <pic:cNvPicPr>
                      <a:picLocks noChangeAspect="1" noChangeArrowheads="1"/>
                    </pic:cNvPicPr>
                  </pic:nvPicPr>
                  <pic:blipFill>
                    <a:blip r:embed="rId9" cstate="print">
                      <a:extLst>
                        <a:ext uri="{28A0092B-C50C-407E-A947-70E740481C1C}">
                          <a14:useLocalDpi xmlns:a14="http://schemas.microsoft.com/office/drawing/2010/main" val="0"/>
                        </a:ext>
                      </a:extLst>
                    </a:blip>
                    <a:srcRect l="3746" t="3473"/>
                    <a:stretch>
                      <a:fillRect/>
                    </a:stretch>
                  </pic:blipFill>
                  <pic:spPr>
                    <a:xfrm>
                      <a:off x="0" y="0"/>
                      <a:ext cx="4024217" cy="3885802"/>
                    </a:xfrm>
                    <a:prstGeom prst="rect">
                      <a:avLst/>
                    </a:prstGeom>
                    <a:noFill/>
                    <a:ln>
                      <a:noFill/>
                    </a:ln>
                  </pic:spPr>
                </pic:pic>
              </a:graphicData>
            </a:graphic>
          </wp:inline>
        </w:drawing>
      </w:r>
    </w:p>
    <w:p w:rsidR="00F37517" w:rsidRDefault="00954CF9">
      <w:pPr>
        <w:spacing w:before="120" w:line="360" w:lineRule="auto"/>
        <w:jc w:val="both"/>
        <w:rPr>
          <w:szCs w:val="24"/>
          <w:lang w:eastAsia="zh-CN"/>
        </w:rPr>
      </w:pPr>
      <w:r>
        <w:rPr>
          <w:b/>
          <w:szCs w:val="24"/>
        </w:rPr>
        <w:t>Fig. S2</w:t>
      </w:r>
      <w:r>
        <w:rPr>
          <w:b/>
          <w:szCs w:val="24"/>
          <w:lang w:eastAsia="zh-CN"/>
        </w:rPr>
        <w:t xml:space="preserve">. The influence of crack size on the filling process. a, </w:t>
      </w:r>
      <w:r>
        <w:rPr>
          <w:szCs w:val="24"/>
          <w:lang w:eastAsia="zh-CN"/>
        </w:rPr>
        <w:t>Schematic illustration of the reference sample, where</w:t>
      </w:r>
      <w:r>
        <w:rPr>
          <w:rFonts w:hint="eastAsia"/>
          <w:szCs w:val="24"/>
          <w:lang w:eastAsia="zh-CN"/>
        </w:rPr>
        <w:t xml:space="preserve"> </w:t>
      </w:r>
      <w:r>
        <w:rPr>
          <w:rFonts w:eastAsia="宋体"/>
        </w:rPr>
        <w:t>Al</w:t>
      </w:r>
      <w:r>
        <w:rPr>
          <w:rFonts w:eastAsia="宋体"/>
          <w:vertAlign w:val="subscript"/>
        </w:rPr>
        <w:t>0.65</w:t>
      </w:r>
      <w:r>
        <w:rPr>
          <w:rFonts w:eastAsia="宋体"/>
        </w:rPr>
        <w:t>Ga</w:t>
      </w:r>
      <w:r>
        <w:rPr>
          <w:rFonts w:eastAsia="宋体"/>
          <w:vertAlign w:val="subscript"/>
        </w:rPr>
        <w:t>0.35</w:t>
      </w:r>
      <w:r>
        <w:rPr>
          <w:rFonts w:eastAsia="宋体"/>
        </w:rPr>
        <w:t>N is directly grown on the</w:t>
      </w:r>
      <w:r>
        <w:rPr>
          <w:rFonts w:eastAsia="宋体"/>
        </w:rPr>
        <w:t xml:space="preserve"> Ga</w:t>
      </w:r>
      <w:r>
        <w:rPr>
          <w:rFonts w:eastAsia="宋体" w:hint="eastAsia"/>
          <w:lang w:eastAsia="zh-CN"/>
        </w:rPr>
        <w:t>N</w:t>
      </w:r>
      <w:r>
        <w:rPr>
          <w:rFonts w:eastAsia="宋体"/>
          <w:lang w:eastAsia="zh-CN"/>
        </w:rPr>
        <w:t xml:space="preserve"> template. </w:t>
      </w:r>
      <w:r>
        <w:rPr>
          <w:rFonts w:eastAsia="宋体"/>
          <w:b/>
          <w:lang w:eastAsia="zh-CN"/>
        </w:rPr>
        <w:t>b,</w:t>
      </w:r>
      <w:r>
        <w:rPr>
          <w:rFonts w:eastAsia="宋体"/>
          <w:lang w:eastAsia="zh-CN"/>
        </w:rPr>
        <w:t xml:space="preserve"> </w:t>
      </w:r>
      <w:r>
        <w:rPr>
          <w:rFonts w:eastAsia="宋体"/>
        </w:rPr>
        <w:t>X-ray reciprocal space</w:t>
      </w:r>
      <w:r>
        <w:rPr>
          <w:rFonts w:eastAsia="宋体" w:hint="eastAsia"/>
        </w:rPr>
        <w:t xml:space="preserve"> </w:t>
      </w:r>
      <w:r>
        <w:rPr>
          <w:rFonts w:eastAsia="宋体"/>
        </w:rPr>
        <w:t xml:space="preserve">mapping for the </w:t>
      </w:r>
      <m:oMath>
        <m:d>
          <m:dPr>
            <m:ctrlPr>
              <w:rPr>
                <w:rFonts w:ascii="Cambria Math" w:eastAsia="宋体" w:hAnsi="Cambria Math"/>
              </w:rPr>
            </m:ctrlPr>
          </m:dPr>
          <m:e>
            <m:acc>
              <m:accPr>
                <m:chr m:val="̅"/>
                <m:ctrlPr>
                  <w:rPr>
                    <w:rFonts w:ascii="Cambria Math" w:eastAsia="宋体" w:hAnsi="Cambria Math"/>
                    <w:i/>
                  </w:rPr>
                </m:ctrlPr>
              </m:accPr>
              <m:e>
                <m:r>
                  <m:rPr>
                    <m:nor/>
                  </m:rPr>
                  <w:rPr>
                    <w:rFonts w:eastAsia="宋体"/>
                  </w:rPr>
                  <m:t>1</m:t>
                </m:r>
              </m:e>
            </m:acc>
            <m:r>
              <m:rPr>
                <m:nor/>
              </m:rPr>
              <w:rPr>
                <w:rFonts w:eastAsia="宋体"/>
              </w:rPr>
              <m:t>015</m:t>
            </m:r>
          </m:e>
        </m:d>
      </m:oMath>
      <w:r>
        <w:rPr>
          <w:rFonts w:eastAsia="宋体" w:hint="eastAsia"/>
        </w:rPr>
        <w:t xml:space="preserve"> </w:t>
      </w:r>
      <w:r>
        <w:rPr>
          <w:rFonts w:eastAsia="宋体"/>
        </w:rPr>
        <w:t xml:space="preserve">reflection of the </w:t>
      </w:r>
      <w:r>
        <w:rPr>
          <w:szCs w:val="24"/>
          <w:lang w:eastAsia="zh-CN"/>
        </w:rPr>
        <w:t xml:space="preserve">reference sample. </w:t>
      </w:r>
      <w:r>
        <w:rPr>
          <w:b/>
          <w:szCs w:val="24"/>
          <w:lang w:eastAsia="zh-CN"/>
        </w:rPr>
        <w:t>c,</w:t>
      </w:r>
      <w:r>
        <w:rPr>
          <w:szCs w:val="24"/>
          <w:lang w:eastAsia="zh-CN"/>
        </w:rPr>
        <w:t xml:space="preserve"> </w:t>
      </w:r>
      <w:proofErr w:type="spellStart"/>
      <w:r>
        <w:rPr>
          <w:szCs w:val="24"/>
          <w:lang w:eastAsia="zh-CN"/>
        </w:rPr>
        <w:t>Nomarski</w:t>
      </w:r>
      <w:proofErr w:type="spellEnd"/>
      <w:r>
        <w:rPr>
          <w:szCs w:val="24"/>
          <w:lang w:eastAsia="zh-CN"/>
        </w:rPr>
        <w:t xml:space="preserve"> contrast microscope image of the reference sample with 660 nm-thick</w:t>
      </w:r>
      <w:r>
        <w:rPr>
          <w:rFonts w:hint="eastAsia"/>
          <w:szCs w:val="24"/>
          <w:lang w:eastAsia="zh-CN"/>
        </w:rPr>
        <w:t xml:space="preserve"> </w:t>
      </w:r>
      <w:r>
        <w:rPr>
          <w:rFonts w:eastAsia="宋体"/>
        </w:rPr>
        <w:t>Al</w:t>
      </w:r>
      <w:r>
        <w:rPr>
          <w:rFonts w:eastAsia="宋体"/>
          <w:vertAlign w:val="subscript"/>
        </w:rPr>
        <w:t>0.65</w:t>
      </w:r>
      <w:r>
        <w:rPr>
          <w:rFonts w:eastAsia="宋体"/>
        </w:rPr>
        <w:t>Ga</w:t>
      </w:r>
      <w:r>
        <w:rPr>
          <w:rFonts w:eastAsia="宋体"/>
          <w:vertAlign w:val="subscript"/>
        </w:rPr>
        <w:t>0.35</w:t>
      </w:r>
      <w:r>
        <w:rPr>
          <w:rFonts w:eastAsia="宋体"/>
        </w:rPr>
        <w:t>N</w:t>
      </w:r>
      <w:r>
        <w:rPr>
          <w:szCs w:val="24"/>
          <w:lang w:eastAsia="zh-CN"/>
        </w:rPr>
        <w:t xml:space="preserve">. </w:t>
      </w:r>
      <w:r>
        <w:rPr>
          <w:b/>
          <w:szCs w:val="24"/>
          <w:lang w:eastAsia="zh-CN"/>
        </w:rPr>
        <w:t>d,</w:t>
      </w:r>
      <w:r>
        <w:rPr>
          <w:szCs w:val="24"/>
          <w:lang w:eastAsia="zh-CN"/>
        </w:rPr>
        <w:t xml:space="preserve"> AFM image of the reference sample.</w:t>
      </w:r>
    </w:p>
    <w:p w:rsidR="00F37517" w:rsidRDefault="00954CF9">
      <w:pPr>
        <w:spacing w:before="240" w:line="360" w:lineRule="auto"/>
        <w:ind w:firstLineChars="200" w:firstLine="480"/>
        <w:jc w:val="both"/>
        <w:rPr>
          <w:szCs w:val="24"/>
          <w:lang w:eastAsia="zh-CN"/>
        </w:rPr>
      </w:pPr>
      <w:r>
        <w:rPr>
          <w:rFonts w:eastAsia="宋体"/>
        </w:rPr>
        <w:t>A reference sample is pre</w:t>
      </w:r>
      <w:r>
        <w:rPr>
          <w:rFonts w:eastAsia="宋体"/>
        </w:rPr>
        <w:t xml:space="preserve">pared to investigate the influence of </w:t>
      </w:r>
      <w:r>
        <w:rPr>
          <w:rFonts w:eastAsia="宋体" w:hint="eastAsia"/>
          <w:lang w:eastAsia="zh-CN"/>
        </w:rPr>
        <w:t>the</w:t>
      </w:r>
      <w:r>
        <w:rPr>
          <w:rFonts w:eastAsia="宋体"/>
        </w:rPr>
        <w:t xml:space="preserve"> crack </w:t>
      </w:r>
      <w:r>
        <w:rPr>
          <w:szCs w:val="24"/>
          <w:lang w:eastAsia="zh-CN"/>
        </w:rPr>
        <w:t>size</w:t>
      </w:r>
      <w:r>
        <w:rPr>
          <w:rFonts w:eastAsia="宋体"/>
        </w:rPr>
        <w:t xml:space="preserve"> on the filling process, where </w:t>
      </w:r>
      <w:r>
        <w:rPr>
          <w:szCs w:val="24"/>
          <w:lang w:eastAsia="zh-CN"/>
        </w:rPr>
        <w:t>660 nm-thick</w:t>
      </w:r>
      <w:r>
        <w:rPr>
          <w:rFonts w:hint="eastAsia"/>
          <w:szCs w:val="24"/>
          <w:lang w:eastAsia="zh-CN"/>
        </w:rPr>
        <w:t xml:space="preserve"> </w:t>
      </w:r>
      <w:r>
        <w:rPr>
          <w:rFonts w:eastAsia="宋体"/>
        </w:rPr>
        <w:t>Al</w:t>
      </w:r>
      <w:r>
        <w:rPr>
          <w:rFonts w:eastAsia="宋体"/>
          <w:vertAlign w:val="subscript"/>
        </w:rPr>
        <w:t>0.65</w:t>
      </w:r>
      <w:r>
        <w:rPr>
          <w:rFonts w:eastAsia="宋体"/>
        </w:rPr>
        <w:t>Ga</w:t>
      </w:r>
      <w:r>
        <w:rPr>
          <w:rFonts w:eastAsia="宋体"/>
          <w:vertAlign w:val="subscript"/>
        </w:rPr>
        <w:t>0.35</w:t>
      </w:r>
      <w:r>
        <w:rPr>
          <w:rFonts w:eastAsia="宋体"/>
        </w:rPr>
        <w:t>N is directly grown on the Ga</w:t>
      </w:r>
      <w:r>
        <w:rPr>
          <w:rFonts w:eastAsia="宋体" w:hint="eastAsia"/>
          <w:lang w:eastAsia="zh-CN"/>
        </w:rPr>
        <w:t>N</w:t>
      </w:r>
      <w:r>
        <w:rPr>
          <w:rFonts w:eastAsia="宋体"/>
          <w:lang w:eastAsia="zh-CN"/>
        </w:rPr>
        <w:t xml:space="preserve"> template (Fig. S2a). </w:t>
      </w:r>
      <w:r>
        <w:rPr>
          <w:rFonts w:eastAsia="宋体"/>
        </w:rPr>
        <w:t>Al</w:t>
      </w:r>
      <w:r>
        <w:rPr>
          <w:rFonts w:eastAsia="宋体"/>
          <w:vertAlign w:val="subscript"/>
        </w:rPr>
        <w:t>0.65</w:t>
      </w:r>
      <w:r>
        <w:rPr>
          <w:rFonts w:eastAsia="宋体"/>
        </w:rPr>
        <w:t>Ga</w:t>
      </w:r>
      <w:r>
        <w:rPr>
          <w:rFonts w:eastAsia="宋体"/>
          <w:vertAlign w:val="subscript"/>
        </w:rPr>
        <w:t>0.35</w:t>
      </w:r>
      <w:r>
        <w:rPr>
          <w:rFonts w:eastAsia="宋体"/>
        </w:rPr>
        <w:t xml:space="preserve">N here plays the role of both pre-crack and </w:t>
      </w:r>
      <w:r>
        <w:rPr>
          <w:szCs w:val="24"/>
          <w:lang w:eastAsia="zh-CN"/>
        </w:rPr>
        <w:t xml:space="preserve">filling, and hence </w:t>
      </w:r>
      <w:r>
        <w:rPr>
          <w:rFonts w:eastAsia="宋体"/>
        </w:rPr>
        <w:t>t</w:t>
      </w:r>
      <w:r>
        <w:rPr>
          <w:rFonts w:eastAsia="宋体"/>
          <w:lang w:eastAsia="zh-CN"/>
        </w:rPr>
        <w:t xml:space="preserve">he thickness of </w:t>
      </w:r>
      <w:r>
        <w:rPr>
          <w:rFonts w:eastAsia="宋体"/>
        </w:rPr>
        <w:t>Al</w:t>
      </w:r>
      <w:r>
        <w:rPr>
          <w:rFonts w:eastAsia="宋体"/>
          <w:vertAlign w:val="subscript"/>
        </w:rPr>
        <w:t>0.65</w:t>
      </w:r>
      <w:r>
        <w:rPr>
          <w:rFonts w:eastAsia="宋体"/>
        </w:rPr>
        <w:t>Ga</w:t>
      </w:r>
      <w:r>
        <w:rPr>
          <w:rFonts w:eastAsia="宋体"/>
          <w:vertAlign w:val="subscript"/>
        </w:rPr>
        <w:t>0.35</w:t>
      </w:r>
      <w:r>
        <w:rPr>
          <w:rFonts w:eastAsia="宋体"/>
        </w:rPr>
        <w:t xml:space="preserve">N is controlled to be </w:t>
      </w:r>
      <w:r>
        <w:rPr>
          <w:rFonts w:eastAsia="宋体"/>
          <w:lang w:eastAsia="zh-CN"/>
        </w:rPr>
        <w:t>equal to</w:t>
      </w:r>
      <w:r>
        <w:rPr>
          <w:rFonts w:eastAsia="宋体"/>
        </w:rPr>
        <w:t xml:space="preserve"> the sum of Al</w:t>
      </w:r>
      <w:r>
        <w:rPr>
          <w:rFonts w:eastAsia="宋体"/>
          <w:vertAlign w:val="subscript"/>
        </w:rPr>
        <w:t>0.8</w:t>
      </w:r>
      <w:r>
        <w:rPr>
          <w:rFonts w:eastAsia="宋体"/>
        </w:rPr>
        <w:t>Ga</w:t>
      </w:r>
      <w:r>
        <w:rPr>
          <w:rFonts w:eastAsia="宋体"/>
          <w:vertAlign w:val="subscript"/>
        </w:rPr>
        <w:t>0.2</w:t>
      </w:r>
      <w:r>
        <w:rPr>
          <w:rFonts w:eastAsia="宋体"/>
        </w:rPr>
        <w:t>N (</w:t>
      </w:r>
      <w:r>
        <w:rPr>
          <w:szCs w:val="24"/>
          <w:lang w:eastAsia="zh-CN"/>
        </w:rPr>
        <w:t>the sacrificial layer,</w:t>
      </w:r>
      <w:r>
        <w:rPr>
          <w:rFonts w:eastAsia="宋体"/>
        </w:rPr>
        <w:t xml:space="preserve"> 120 nm) and Al</w:t>
      </w:r>
      <w:r>
        <w:rPr>
          <w:rFonts w:eastAsia="宋体"/>
          <w:vertAlign w:val="subscript"/>
        </w:rPr>
        <w:t>0.65</w:t>
      </w:r>
      <w:r>
        <w:rPr>
          <w:rFonts w:eastAsia="宋体"/>
        </w:rPr>
        <w:t>Ga</w:t>
      </w:r>
      <w:r>
        <w:rPr>
          <w:rFonts w:eastAsia="宋体"/>
          <w:vertAlign w:val="subscript"/>
        </w:rPr>
        <w:t>0.35</w:t>
      </w:r>
      <w:r>
        <w:rPr>
          <w:rFonts w:eastAsia="宋体"/>
        </w:rPr>
        <w:t xml:space="preserve">N </w:t>
      </w:r>
      <w:r>
        <w:rPr>
          <w:szCs w:val="24"/>
          <w:lang w:eastAsia="zh-CN"/>
        </w:rPr>
        <w:t xml:space="preserve">(the healing layer, 540 </w:t>
      </w:r>
      <w:r>
        <w:rPr>
          <w:rFonts w:hint="eastAsia"/>
          <w:szCs w:val="24"/>
          <w:lang w:eastAsia="zh-CN"/>
        </w:rPr>
        <w:t>nm)</w:t>
      </w:r>
      <w:r>
        <w:rPr>
          <w:szCs w:val="24"/>
          <w:lang w:eastAsia="zh-CN"/>
        </w:rPr>
        <w:t xml:space="preserve"> in the validation sample (</w:t>
      </w:r>
      <w:r>
        <w:rPr>
          <w:rFonts w:eastAsia="宋体"/>
        </w:rPr>
        <w:t>Fig. 2</w:t>
      </w:r>
      <w:r>
        <w:rPr>
          <w:szCs w:val="24"/>
          <w:lang w:eastAsia="zh-CN"/>
        </w:rPr>
        <w:t xml:space="preserve">). </w:t>
      </w:r>
      <w:r>
        <w:rPr>
          <w:rFonts w:hint="eastAsia"/>
          <w:szCs w:val="24"/>
          <w:lang w:eastAsia="zh-CN"/>
        </w:rPr>
        <w:t>However</w:t>
      </w:r>
      <w:r>
        <w:rPr>
          <w:szCs w:val="24"/>
          <w:lang w:eastAsia="zh-CN"/>
        </w:rPr>
        <w:t xml:space="preserve">, </w:t>
      </w:r>
      <w:r>
        <w:rPr>
          <w:rFonts w:eastAsia="宋体"/>
        </w:rPr>
        <w:t xml:space="preserve">this filling thickness is quite insufficient, since </w:t>
      </w:r>
      <w:r>
        <w:rPr>
          <w:szCs w:val="24"/>
          <w:lang w:eastAsia="zh-CN"/>
        </w:rPr>
        <w:t>evident surface cr</w:t>
      </w:r>
      <w:r>
        <w:rPr>
          <w:szCs w:val="24"/>
          <w:lang w:eastAsia="zh-CN"/>
        </w:rPr>
        <w:t xml:space="preserve">acks can still be observed by </w:t>
      </w:r>
      <w:proofErr w:type="spellStart"/>
      <w:r>
        <w:rPr>
          <w:szCs w:val="24"/>
          <w:lang w:eastAsia="zh-CN"/>
        </w:rPr>
        <w:t>Nomarski</w:t>
      </w:r>
      <w:proofErr w:type="spellEnd"/>
      <w:r>
        <w:rPr>
          <w:szCs w:val="24"/>
          <w:lang w:eastAsia="zh-CN"/>
        </w:rPr>
        <w:t xml:space="preserve"> contrast microscope (Fig. S2c) and AFM (Fig. S2d). The evolution difference between the two samples is attributed to the different size of cracks, </w:t>
      </w:r>
      <w:r>
        <w:rPr>
          <w:i/>
          <w:szCs w:val="24"/>
          <w:lang w:eastAsia="zh-CN"/>
        </w:rPr>
        <w:t>e.g.</w:t>
      </w:r>
      <w:r>
        <w:rPr>
          <w:szCs w:val="24"/>
          <w:lang w:eastAsia="zh-CN"/>
        </w:rPr>
        <w:t xml:space="preserve"> depth and width. Specifically, the critical thickness of Al</w:t>
      </w:r>
      <w:r>
        <w:rPr>
          <w:szCs w:val="24"/>
          <w:vertAlign w:val="subscript"/>
          <w:lang w:eastAsia="zh-CN"/>
        </w:rPr>
        <w:t>0.65</w:t>
      </w:r>
      <w:r>
        <w:rPr>
          <w:szCs w:val="24"/>
          <w:lang w:eastAsia="zh-CN"/>
        </w:rPr>
        <w:t>Ga</w:t>
      </w:r>
      <w:r>
        <w:rPr>
          <w:szCs w:val="24"/>
          <w:vertAlign w:val="subscript"/>
          <w:lang w:eastAsia="zh-CN"/>
        </w:rPr>
        <w:t>0.35</w:t>
      </w:r>
      <w:r>
        <w:rPr>
          <w:szCs w:val="24"/>
          <w:lang w:eastAsia="zh-CN"/>
        </w:rPr>
        <w:t>N on GaN is greater than that of Al</w:t>
      </w:r>
      <w:r>
        <w:rPr>
          <w:szCs w:val="24"/>
          <w:vertAlign w:val="subscript"/>
          <w:lang w:eastAsia="zh-CN"/>
        </w:rPr>
        <w:t>0.8</w:t>
      </w:r>
      <w:r>
        <w:rPr>
          <w:szCs w:val="24"/>
          <w:lang w:eastAsia="zh-CN"/>
        </w:rPr>
        <w:t>Ga</w:t>
      </w:r>
      <w:r>
        <w:rPr>
          <w:szCs w:val="24"/>
          <w:vertAlign w:val="subscript"/>
          <w:lang w:eastAsia="zh-CN"/>
        </w:rPr>
        <w:t>0.2</w:t>
      </w:r>
      <w:r>
        <w:rPr>
          <w:szCs w:val="24"/>
          <w:lang w:eastAsia="zh-CN"/>
        </w:rPr>
        <w:t xml:space="preserve">N, leading to deeper and wider cracks in the reference sample. It is convinced that the shallower and narrower the cracks, the </w:t>
      </w:r>
      <w:r>
        <w:rPr>
          <w:szCs w:val="24"/>
          <w:lang w:eastAsia="zh-CN"/>
        </w:rPr>
        <w:lastRenderedPageBreak/>
        <w:t xml:space="preserve">easier the filling. The optimized Al composition in </w:t>
      </w:r>
      <w:r>
        <w:rPr>
          <w:rFonts w:eastAsia="宋体"/>
        </w:rPr>
        <w:t>the sacrificial layer can henc</w:t>
      </w:r>
      <w:r>
        <w:rPr>
          <w:rFonts w:eastAsia="宋体"/>
        </w:rPr>
        <w:t xml:space="preserve">e lay a good foundation for the following filling process, as done in the </w:t>
      </w:r>
      <w:r>
        <w:rPr>
          <w:szCs w:val="24"/>
          <w:lang w:eastAsia="zh-CN"/>
        </w:rPr>
        <w:t>validation sample.</w:t>
      </w:r>
    </w:p>
    <w:p w:rsidR="00F37517" w:rsidRDefault="00954CF9">
      <w:pPr>
        <w:spacing w:before="120" w:line="360" w:lineRule="auto"/>
        <w:ind w:firstLineChars="200" w:firstLine="480"/>
        <w:jc w:val="both"/>
        <w:rPr>
          <w:rFonts w:eastAsia="宋体"/>
        </w:rPr>
      </w:pPr>
      <w:r>
        <w:rPr>
          <w:rFonts w:eastAsia="宋体"/>
        </w:rPr>
        <w:br w:type="page"/>
      </w:r>
    </w:p>
    <w:p w:rsidR="00F37517" w:rsidRDefault="00954CF9">
      <w:pPr>
        <w:spacing w:line="360" w:lineRule="auto"/>
        <w:jc w:val="center"/>
        <w:rPr>
          <w:rFonts w:eastAsia="宋体"/>
        </w:rPr>
      </w:pPr>
      <w:r>
        <w:rPr>
          <w:rFonts w:eastAsia="宋体"/>
          <w:noProof/>
          <w:lang w:eastAsia="zh-CN"/>
        </w:rPr>
        <w:lastRenderedPageBreak/>
        <w:drawing>
          <wp:inline distT="0" distB="0" distL="0" distR="0">
            <wp:extent cx="3399790" cy="2734945"/>
            <wp:effectExtent l="0" t="0" r="0" b="8255"/>
            <wp:docPr id="6" name="图片 6" descr="C:\Users\wongk\Desktop\绘图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wongk\Desktop\绘图1.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3401804" cy="2736481"/>
                    </a:xfrm>
                    <a:prstGeom prst="rect">
                      <a:avLst/>
                    </a:prstGeom>
                    <a:noFill/>
                    <a:ln>
                      <a:noFill/>
                    </a:ln>
                  </pic:spPr>
                </pic:pic>
              </a:graphicData>
            </a:graphic>
          </wp:inline>
        </w:drawing>
      </w:r>
    </w:p>
    <w:p w:rsidR="00F37517" w:rsidRDefault="00954CF9">
      <w:pPr>
        <w:spacing w:before="120" w:line="360" w:lineRule="auto"/>
        <w:jc w:val="both"/>
        <w:rPr>
          <w:rFonts w:eastAsia="宋体"/>
        </w:rPr>
      </w:pPr>
      <w:r>
        <w:rPr>
          <w:b/>
          <w:szCs w:val="24"/>
        </w:rPr>
        <w:t>Fig. S3</w:t>
      </w:r>
      <w:r>
        <w:rPr>
          <w:b/>
          <w:szCs w:val="24"/>
          <w:lang w:eastAsia="zh-CN"/>
        </w:rPr>
        <w:t xml:space="preserve">. </w:t>
      </w:r>
      <w:r>
        <w:rPr>
          <w:rFonts w:eastAsia="宋体"/>
          <w:b/>
        </w:rPr>
        <w:t>X-ray reciprocal space</w:t>
      </w:r>
      <w:r>
        <w:rPr>
          <w:rFonts w:eastAsia="宋体" w:hint="eastAsia"/>
          <w:b/>
        </w:rPr>
        <w:t xml:space="preserve"> </w:t>
      </w:r>
      <w:r>
        <w:rPr>
          <w:rFonts w:eastAsia="宋体"/>
          <w:b/>
        </w:rPr>
        <w:t xml:space="preserve">mapping for </w:t>
      </w:r>
      <m:oMath>
        <m:d>
          <m:dPr>
            <m:ctrlPr>
              <w:rPr>
                <w:rFonts w:ascii="Cambria Math" w:eastAsia="宋体" w:hAnsi="Cambria Math"/>
                <w:b/>
              </w:rPr>
            </m:ctrlPr>
          </m:dPr>
          <m:e>
            <m:acc>
              <m:accPr>
                <m:chr m:val="̅"/>
                <m:ctrlPr>
                  <w:rPr>
                    <w:rFonts w:ascii="Cambria Math" w:eastAsia="宋体" w:hAnsi="Cambria Math"/>
                    <w:b/>
                    <w:i/>
                  </w:rPr>
                </m:ctrlPr>
              </m:accPr>
              <m:e>
                <m:r>
                  <m:rPr>
                    <m:nor/>
                  </m:rPr>
                  <w:rPr>
                    <w:rFonts w:eastAsia="宋体"/>
                    <w:b/>
                  </w:rPr>
                  <m:t>1</m:t>
                </m:r>
              </m:e>
            </m:acc>
            <m:r>
              <m:rPr>
                <m:nor/>
              </m:rPr>
              <w:rPr>
                <w:rFonts w:eastAsia="宋体"/>
                <w:b/>
              </w:rPr>
              <m:t>015</m:t>
            </m:r>
          </m:e>
        </m:d>
      </m:oMath>
      <w:r>
        <w:rPr>
          <w:rFonts w:eastAsia="宋体" w:hint="eastAsia"/>
          <w:b/>
        </w:rPr>
        <w:t xml:space="preserve"> </w:t>
      </w:r>
      <w:r>
        <w:rPr>
          <w:rFonts w:eastAsia="宋体"/>
          <w:b/>
        </w:rPr>
        <w:t xml:space="preserve">reflection of the DUV-LED structure on </w:t>
      </w:r>
      <w:r>
        <w:rPr>
          <w:rFonts w:eastAsia="宋体" w:hint="eastAsia"/>
          <w:b/>
          <w:lang w:eastAsia="zh-CN"/>
        </w:rPr>
        <w:t xml:space="preserve">the </w:t>
      </w:r>
      <w:r>
        <w:rPr>
          <w:rFonts w:eastAsia="宋体"/>
          <w:b/>
        </w:rPr>
        <w:t xml:space="preserve">GaN template. </w:t>
      </w:r>
      <w:r>
        <w:rPr>
          <w:rFonts w:eastAsia="宋体"/>
        </w:rPr>
        <w:t>n-Al</w:t>
      </w:r>
      <w:r>
        <w:rPr>
          <w:rFonts w:eastAsia="宋体"/>
          <w:vertAlign w:val="subscript"/>
        </w:rPr>
        <w:t>0.55</w:t>
      </w:r>
      <w:r>
        <w:rPr>
          <w:rFonts w:eastAsia="宋体"/>
        </w:rPr>
        <w:t>Ga</w:t>
      </w:r>
      <w:r>
        <w:rPr>
          <w:rFonts w:eastAsia="宋体"/>
          <w:vertAlign w:val="subscript"/>
        </w:rPr>
        <w:t>0.45</w:t>
      </w:r>
      <w:r>
        <w:rPr>
          <w:rFonts w:eastAsia="宋体"/>
        </w:rPr>
        <w:t xml:space="preserve">N in the DUV-LED structure can be </w:t>
      </w:r>
      <w:r>
        <w:rPr>
          <w:rFonts w:eastAsia="宋体"/>
        </w:rPr>
        <w:t>clearly identified, which is strain-free according to the theoretical expectation (the red relaxed line). The peaks of EBL, p-AlGaN, and p-GaN are masked by the other layers with similar Al composition.</w:t>
      </w:r>
    </w:p>
    <w:p w:rsidR="00F37517" w:rsidRDefault="00F37517">
      <w:pPr>
        <w:spacing w:before="120" w:line="360" w:lineRule="auto"/>
        <w:jc w:val="center"/>
        <w:rPr>
          <w:rFonts w:eastAsia="宋体"/>
        </w:rPr>
      </w:pPr>
    </w:p>
    <w:p w:rsidR="00F37517" w:rsidRDefault="00F37517">
      <w:pPr>
        <w:spacing w:before="120" w:line="360" w:lineRule="auto"/>
        <w:jc w:val="center"/>
        <w:rPr>
          <w:rFonts w:eastAsia="宋体"/>
        </w:rPr>
      </w:pPr>
    </w:p>
    <w:p w:rsidR="00F37517" w:rsidRDefault="00F37517">
      <w:pPr>
        <w:spacing w:before="120" w:line="360" w:lineRule="auto"/>
        <w:jc w:val="center"/>
        <w:rPr>
          <w:rFonts w:eastAsia="宋体"/>
        </w:rPr>
      </w:pPr>
    </w:p>
    <w:p w:rsidR="00F37517" w:rsidRDefault="00954CF9">
      <w:pPr>
        <w:spacing w:before="120" w:line="360" w:lineRule="auto"/>
        <w:jc w:val="center"/>
        <w:rPr>
          <w:rFonts w:eastAsia="宋体"/>
        </w:rPr>
      </w:pPr>
      <w:r>
        <w:rPr>
          <w:rFonts w:eastAsia="宋体"/>
        </w:rPr>
        <w:br w:type="page"/>
      </w:r>
    </w:p>
    <w:p w:rsidR="00F37517" w:rsidRDefault="00954CF9">
      <w:pPr>
        <w:spacing w:before="120" w:line="360" w:lineRule="auto"/>
        <w:jc w:val="center"/>
        <w:rPr>
          <w:rFonts w:eastAsia="宋体"/>
        </w:rPr>
      </w:pPr>
      <w:r>
        <w:rPr>
          <w:rFonts w:eastAsia="宋体"/>
          <w:noProof/>
          <w:lang w:eastAsia="zh-CN"/>
        </w:rPr>
        <w:lastRenderedPageBreak/>
        <w:drawing>
          <wp:inline distT="0" distB="0" distL="0" distR="0">
            <wp:extent cx="2727325" cy="2369820"/>
            <wp:effectExtent l="0" t="0" r="0" b="0"/>
            <wp:docPr id="7" name="图片 7" descr="C:\Users\wongk\Desktop\绘图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C:\Users\wongk\Desktop\绘图1.jpg"/>
                    <pic:cNvPicPr>
                      <a:picLocks noChangeAspect="1" noChangeArrowheads="1"/>
                    </pic:cNvPicPr>
                  </pic:nvPicPr>
                  <pic:blipFill>
                    <a:blip r:embed="rId11" cstate="print">
                      <a:extLst>
                        <a:ext uri="{28A0092B-C50C-407E-A947-70E740481C1C}">
                          <a14:useLocalDpi xmlns:a14="http://schemas.microsoft.com/office/drawing/2010/main" val="0"/>
                        </a:ext>
                      </a:extLst>
                    </a:blip>
                    <a:srcRect l="2036" r="2714" b="1295"/>
                    <a:stretch>
                      <a:fillRect/>
                    </a:stretch>
                  </pic:blipFill>
                  <pic:spPr>
                    <a:xfrm>
                      <a:off x="0" y="0"/>
                      <a:ext cx="2765874" cy="2403392"/>
                    </a:xfrm>
                    <a:prstGeom prst="rect">
                      <a:avLst/>
                    </a:prstGeom>
                    <a:noFill/>
                    <a:ln>
                      <a:noFill/>
                    </a:ln>
                  </pic:spPr>
                </pic:pic>
              </a:graphicData>
            </a:graphic>
          </wp:inline>
        </w:drawing>
      </w:r>
    </w:p>
    <w:p w:rsidR="00F37517" w:rsidRDefault="00954CF9">
      <w:pPr>
        <w:spacing w:before="120" w:line="360" w:lineRule="auto"/>
        <w:jc w:val="both"/>
        <w:rPr>
          <w:rFonts w:eastAsia="宋体"/>
        </w:rPr>
      </w:pPr>
      <w:r>
        <w:rPr>
          <w:b/>
          <w:szCs w:val="24"/>
        </w:rPr>
        <w:t>Fig. S4</w:t>
      </w:r>
      <w:r>
        <w:rPr>
          <w:b/>
          <w:szCs w:val="24"/>
          <w:lang w:eastAsia="zh-CN"/>
        </w:rPr>
        <w:t xml:space="preserve">. </w:t>
      </w:r>
      <w:r>
        <w:rPr>
          <w:rFonts w:hint="eastAsia"/>
          <w:b/>
          <w:szCs w:val="24"/>
          <w:lang w:eastAsia="zh-CN"/>
        </w:rPr>
        <w:t>Detai</w:t>
      </w:r>
      <w:r>
        <w:rPr>
          <w:b/>
          <w:szCs w:val="24"/>
          <w:lang w:eastAsia="zh-CN"/>
        </w:rPr>
        <w:t>led size information of the pre-</w:t>
      </w:r>
      <w:r>
        <w:rPr>
          <w:b/>
          <w:szCs w:val="24"/>
          <w:lang w:eastAsia="zh-CN"/>
        </w:rPr>
        <w:t xml:space="preserve">cracks. </w:t>
      </w:r>
      <w:r>
        <w:rPr>
          <w:szCs w:val="24"/>
          <w:lang w:eastAsia="zh-CN"/>
        </w:rPr>
        <w:t>In fact</w:t>
      </w:r>
      <w:r>
        <w:rPr>
          <w:rFonts w:hint="eastAsia"/>
          <w:szCs w:val="24"/>
          <w:lang w:eastAsia="zh-CN"/>
        </w:rPr>
        <w:t>,</w:t>
      </w:r>
      <w:r>
        <w:rPr>
          <w:szCs w:val="24"/>
          <w:lang w:eastAsia="zh-CN"/>
        </w:rPr>
        <w:t xml:space="preserve"> the indicator line is also buried into the </w:t>
      </w:r>
      <w:r>
        <w:rPr>
          <w:rFonts w:eastAsia="宋体"/>
        </w:rPr>
        <w:t>Al</w:t>
      </w:r>
      <w:r>
        <w:rPr>
          <w:rFonts w:eastAsia="宋体"/>
          <w:vertAlign w:val="subscript"/>
        </w:rPr>
        <w:t>0.8</w:t>
      </w:r>
      <w:r>
        <w:rPr>
          <w:rFonts w:eastAsia="宋体"/>
        </w:rPr>
        <w:t>Ga</w:t>
      </w:r>
      <w:r>
        <w:rPr>
          <w:rFonts w:eastAsia="宋体"/>
          <w:vertAlign w:val="subscript"/>
        </w:rPr>
        <w:t>0.2</w:t>
      </w:r>
      <w:r>
        <w:rPr>
          <w:rFonts w:eastAsia="宋体"/>
        </w:rPr>
        <w:t>N sacrificial</w:t>
      </w:r>
      <w:r>
        <w:rPr>
          <w:szCs w:val="24"/>
          <w:lang w:eastAsia="zh-CN"/>
        </w:rPr>
        <w:t xml:space="preserve"> layer </w:t>
      </w:r>
      <w:r>
        <w:rPr>
          <w:rFonts w:eastAsia="宋体"/>
        </w:rPr>
        <w:t xml:space="preserve">at the thickness of 80 nm, presented as the shallow contrast line in STEM here. The </w:t>
      </w:r>
      <w:r>
        <w:rPr>
          <w:szCs w:val="24"/>
          <w:lang w:eastAsia="zh-CN"/>
        </w:rPr>
        <w:t>indicator line</w:t>
      </w:r>
      <w:r>
        <w:rPr>
          <w:rFonts w:eastAsia="宋体"/>
        </w:rPr>
        <w:t xml:space="preserve"> clearly shows the outline of the pre-crack, suggesting that the act</w:t>
      </w:r>
      <w:r>
        <w:rPr>
          <w:rFonts w:eastAsia="宋体"/>
        </w:rPr>
        <w:t>ual critical thickness of Al</w:t>
      </w:r>
      <w:r>
        <w:rPr>
          <w:rFonts w:eastAsia="宋体"/>
          <w:vertAlign w:val="subscript"/>
        </w:rPr>
        <w:t>0.8</w:t>
      </w:r>
      <w:r>
        <w:rPr>
          <w:rFonts w:eastAsia="宋体"/>
        </w:rPr>
        <w:t>Ga</w:t>
      </w:r>
      <w:r>
        <w:rPr>
          <w:rFonts w:eastAsia="宋体"/>
          <w:vertAlign w:val="subscript"/>
        </w:rPr>
        <w:t>0.2</w:t>
      </w:r>
      <w:r>
        <w:rPr>
          <w:rFonts w:eastAsia="宋体"/>
        </w:rPr>
        <w:t>N on GaN is less than 80 nm, in other words, the Al</w:t>
      </w:r>
      <w:r>
        <w:rPr>
          <w:rFonts w:eastAsia="宋体"/>
          <w:vertAlign w:val="subscript"/>
        </w:rPr>
        <w:t>0.8</w:t>
      </w:r>
      <w:r>
        <w:rPr>
          <w:rFonts w:eastAsia="宋体"/>
        </w:rPr>
        <w:t>Ga</w:t>
      </w:r>
      <w:r>
        <w:rPr>
          <w:rFonts w:eastAsia="宋体"/>
          <w:vertAlign w:val="subscript"/>
        </w:rPr>
        <w:t>0.2</w:t>
      </w:r>
      <w:r>
        <w:rPr>
          <w:rFonts w:eastAsia="宋体"/>
        </w:rPr>
        <w:t>N sacrificial</w:t>
      </w:r>
      <w:r>
        <w:rPr>
          <w:szCs w:val="24"/>
          <w:lang w:eastAsia="zh-CN"/>
        </w:rPr>
        <w:t xml:space="preserve"> layer has already been cracked within 80 nm. In</w:t>
      </w:r>
      <w:r>
        <w:rPr>
          <w:rFonts w:eastAsia="宋体"/>
        </w:rPr>
        <w:t xml:space="preserve"> </w:t>
      </w:r>
      <w:r>
        <w:rPr>
          <w:szCs w:val="24"/>
          <w:lang w:eastAsia="zh-CN"/>
        </w:rPr>
        <w:t xml:space="preserve">the subsequent growth of the </w:t>
      </w:r>
      <w:r>
        <w:rPr>
          <w:rFonts w:eastAsia="宋体"/>
        </w:rPr>
        <w:t>sacrificial</w:t>
      </w:r>
      <w:r>
        <w:rPr>
          <w:szCs w:val="24"/>
          <w:lang w:eastAsia="zh-CN"/>
        </w:rPr>
        <w:t xml:space="preserve"> layer</w:t>
      </w:r>
      <w:r>
        <w:rPr>
          <w:rFonts w:eastAsia="宋体"/>
        </w:rPr>
        <w:t xml:space="preserve">, the pre-crack slightly deepens and broadens to 105 </w:t>
      </w:r>
      <w:r>
        <w:rPr>
          <w:rFonts w:eastAsia="宋体"/>
        </w:rPr>
        <w:t xml:space="preserve">nm and 140 nm, respectively, which is attributed to the difference between the growth rate on the </w:t>
      </w:r>
      <w:r>
        <w:t>semi-polar</w:t>
      </w:r>
      <w:r>
        <w:rPr>
          <w:rFonts w:eastAsia="宋体"/>
        </w:rPr>
        <w:t xml:space="preserve"> sidewall and that on </w:t>
      </w:r>
      <w:r>
        <w:rPr>
          <w:rFonts w:eastAsia="宋体" w:hint="eastAsia"/>
          <w:lang w:eastAsia="zh-CN"/>
        </w:rPr>
        <w:t>the</w:t>
      </w:r>
      <w:r>
        <w:rPr>
          <w:rFonts w:eastAsia="宋体"/>
        </w:rPr>
        <w:t xml:space="preserve"> Al-polar flat. </w:t>
      </w:r>
    </w:p>
    <w:p w:rsidR="00F37517" w:rsidRDefault="00F37517">
      <w:pPr>
        <w:spacing w:before="120" w:line="360" w:lineRule="auto"/>
        <w:jc w:val="both"/>
        <w:rPr>
          <w:szCs w:val="24"/>
          <w:lang w:eastAsia="zh-CN"/>
        </w:rPr>
      </w:pPr>
    </w:p>
    <w:p w:rsidR="00F37517" w:rsidRDefault="00954CF9">
      <w:pPr>
        <w:spacing w:before="120" w:line="360" w:lineRule="auto"/>
        <w:jc w:val="center"/>
        <w:rPr>
          <w:szCs w:val="24"/>
        </w:rPr>
      </w:pPr>
      <w:r>
        <w:rPr>
          <w:szCs w:val="24"/>
        </w:rPr>
        <w:br w:type="page"/>
      </w:r>
    </w:p>
    <w:p w:rsidR="00F37517" w:rsidRDefault="00954CF9">
      <w:pPr>
        <w:spacing w:before="120" w:line="360" w:lineRule="auto"/>
        <w:jc w:val="center"/>
        <w:rPr>
          <w:szCs w:val="24"/>
        </w:rPr>
      </w:pPr>
      <w:r>
        <w:rPr>
          <w:noProof/>
          <w:szCs w:val="24"/>
          <w:lang w:eastAsia="zh-CN"/>
        </w:rPr>
        <w:lastRenderedPageBreak/>
        <w:drawing>
          <wp:inline distT="0" distB="0" distL="0" distR="0">
            <wp:extent cx="3107690" cy="3641090"/>
            <wp:effectExtent l="0" t="0" r="0" b="0"/>
            <wp:docPr id="2" name="图片 2" descr="C:\Users\wongk\Desktop\绘图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wongk\Desktop\绘图1.jpg"/>
                    <pic:cNvPicPr>
                      <a:picLocks noChangeAspect="1" noChangeArrowheads="1"/>
                    </pic:cNvPicPr>
                  </pic:nvPicPr>
                  <pic:blipFill>
                    <a:blip r:embed="rId12" cstate="print">
                      <a:extLst>
                        <a:ext uri="{28A0092B-C50C-407E-A947-70E740481C1C}">
                          <a14:useLocalDpi xmlns:a14="http://schemas.microsoft.com/office/drawing/2010/main" val="0"/>
                        </a:ext>
                      </a:extLst>
                    </a:blip>
                    <a:srcRect l="3979" t="3635"/>
                    <a:stretch>
                      <a:fillRect/>
                    </a:stretch>
                  </pic:blipFill>
                  <pic:spPr>
                    <a:xfrm>
                      <a:off x="0" y="0"/>
                      <a:ext cx="3132406" cy="3670012"/>
                    </a:xfrm>
                    <a:prstGeom prst="rect">
                      <a:avLst/>
                    </a:prstGeom>
                    <a:noFill/>
                    <a:ln>
                      <a:noFill/>
                    </a:ln>
                  </pic:spPr>
                </pic:pic>
              </a:graphicData>
            </a:graphic>
          </wp:inline>
        </w:drawing>
      </w:r>
    </w:p>
    <w:p w:rsidR="00F37517" w:rsidRDefault="00954CF9">
      <w:pPr>
        <w:spacing w:before="120" w:line="360" w:lineRule="auto"/>
        <w:jc w:val="both"/>
      </w:pPr>
      <w:r>
        <w:rPr>
          <w:b/>
          <w:szCs w:val="24"/>
        </w:rPr>
        <w:t>Fig. S5</w:t>
      </w:r>
      <w:r>
        <w:rPr>
          <w:b/>
          <w:szCs w:val="24"/>
          <w:lang w:eastAsia="zh-CN"/>
        </w:rPr>
        <w:t>. Identification o</w:t>
      </w:r>
      <w:r>
        <w:rPr>
          <w:rFonts w:hint="eastAsia"/>
          <w:b/>
          <w:szCs w:val="24"/>
          <w:lang w:eastAsia="zh-CN"/>
        </w:rPr>
        <w:t>f</w:t>
      </w:r>
      <w:r>
        <w:rPr>
          <w:b/>
          <w:szCs w:val="24"/>
          <w:lang w:eastAsia="zh-CN"/>
        </w:rPr>
        <w:t xml:space="preserve"> TDs in AlGaN layers by </w:t>
      </w:r>
      <w:r>
        <w:rPr>
          <w:b/>
        </w:rPr>
        <w:t xml:space="preserve">cross-sectional dark-field TEM images under two-beam conditions </w:t>
      </w:r>
      <w:r>
        <w:rPr>
          <w:rFonts w:eastAsia="宋体"/>
          <w:b/>
        </w:rPr>
        <w:t xml:space="preserve">with (a) </w:t>
      </w:r>
      <m:oMath>
        <m:r>
          <m:rPr>
            <m:nor/>
          </m:rPr>
          <w:rPr>
            <w:b/>
          </w:rPr>
          <m:t>g = 0002</m:t>
        </m:r>
        <m:r>
          <m:rPr>
            <m:sty m:val="bi"/>
          </m:rPr>
          <w:rPr>
            <w:rFonts w:ascii="Cambria Math" w:hAnsi="Cambria Math"/>
          </w:rPr>
          <m:t xml:space="preserve"> </m:t>
        </m:r>
      </m:oMath>
      <w:r>
        <w:rPr>
          <w:rFonts w:eastAsia="宋体"/>
          <w:b/>
        </w:rPr>
        <w:t xml:space="preserve">and (b) </w:t>
      </w:r>
      <m:oMath>
        <m:r>
          <m:rPr>
            <m:nor/>
          </m:rPr>
          <w:rPr>
            <w:b/>
          </w:rPr>
          <m:t>g = 11</m:t>
        </m:r>
        <m:acc>
          <m:accPr>
            <m:chr m:val="̅"/>
            <m:ctrlPr>
              <w:rPr>
                <w:rFonts w:ascii="Cambria Math" w:hAnsi="Cambria Math"/>
                <w:b/>
                <w:i/>
              </w:rPr>
            </m:ctrlPr>
          </m:accPr>
          <m:e>
            <m:r>
              <m:rPr>
                <m:nor/>
              </m:rPr>
              <w:rPr>
                <w:b/>
              </w:rPr>
              <m:t>2</m:t>
            </m:r>
          </m:e>
        </m:acc>
        <m:r>
          <m:rPr>
            <m:nor/>
          </m:rPr>
          <w:rPr>
            <w:b/>
          </w:rPr>
          <m:t>0</m:t>
        </m:r>
      </m:oMath>
      <w:r>
        <w:rPr>
          <w:rFonts w:eastAsia="宋体" w:hint="eastAsia"/>
          <w:b/>
        </w:rPr>
        <w:t>,</w:t>
      </w:r>
      <w:r>
        <w:rPr>
          <w:b/>
        </w:rPr>
        <w:t xml:space="preserve"> respectively</w:t>
      </w:r>
      <w:r>
        <w:t>. The screw- and edge-type TDs are labelled as S and E, respectively. The edge-type TDs dominate in both GaN and AlGaN, and meanwhile</w:t>
      </w:r>
      <w:r>
        <w:rPr>
          <w:rFonts w:hint="eastAsia"/>
          <w:lang w:eastAsia="zh-CN"/>
        </w:rPr>
        <w:t>,</w:t>
      </w:r>
      <w:r>
        <w:t xml:space="preserve"> the TD de</w:t>
      </w:r>
      <w:r>
        <w:t>nsity is roughly the same in these two layers. It is demonstrated that there is no evident multiplication of TDs in the growth of the AlGaN healing layer.</w:t>
      </w:r>
    </w:p>
    <w:p w:rsidR="00F37517" w:rsidRDefault="00954CF9">
      <w:pPr>
        <w:spacing w:before="120" w:line="360" w:lineRule="auto"/>
      </w:pPr>
      <w:r>
        <w:br w:type="page"/>
      </w:r>
    </w:p>
    <w:p w:rsidR="00F37517" w:rsidRDefault="00954CF9">
      <w:pPr>
        <w:spacing w:before="120" w:line="360" w:lineRule="auto"/>
        <w:jc w:val="center"/>
      </w:pPr>
      <w:r>
        <w:rPr>
          <w:noProof/>
          <w:lang w:eastAsia="zh-CN"/>
        </w:rPr>
        <w:lastRenderedPageBreak/>
        <w:drawing>
          <wp:inline distT="0" distB="0" distL="0" distR="0">
            <wp:extent cx="3326765" cy="2372360"/>
            <wp:effectExtent l="0" t="0" r="6985" b="8890"/>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r:embed="rId13" cstate="print">
                      <a:extLst>
                        <a:ext uri="{28A0092B-C50C-407E-A947-70E740481C1C}">
                          <a14:useLocalDpi xmlns:a14="http://schemas.microsoft.com/office/drawing/2010/main" val="0"/>
                        </a:ext>
                      </a:extLst>
                    </a:blip>
                    <a:srcRect t="4915" r="2399"/>
                    <a:stretch>
                      <a:fillRect/>
                    </a:stretch>
                  </pic:blipFill>
                  <pic:spPr>
                    <a:xfrm>
                      <a:off x="0" y="0"/>
                      <a:ext cx="3338082" cy="2380522"/>
                    </a:xfrm>
                    <a:prstGeom prst="rect">
                      <a:avLst/>
                    </a:prstGeom>
                  </pic:spPr>
                </pic:pic>
              </a:graphicData>
            </a:graphic>
          </wp:inline>
        </w:drawing>
      </w:r>
    </w:p>
    <w:p w:rsidR="00F37517" w:rsidRDefault="00954CF9">
      <w:pPr>
        <w:spacing w:before="120" w:line="360" w:lineRule="auto"/>
        <w:jc w:val="both"/>
        <w:rPr>
          <w:szCs w:val="24"/>
          <w:lang w:eastAsia="zh-CN"/>
        </w:rPr>
      </w:pPr>
      <w:r>
        <w:rPr>
          <w:b/>
          <w:szCs w:val="24"/>
        </w:rPr>
        <w:t>Fig. S6</w:t>
      </w:r>
      <w:r>
        <w:rPr>
          <w:b/>
          <w:szCs w:val="24"/>
          <w:lang w:eastAsia="zh-CN"/>
        </w:rPr>
        <w:t xml:space="preserve">. 2-inch crack-free DUV-LED wafer on GaN templates after growth (left) and LLO (right). </w:t>
      </w:r>
      <w:r>
        <w:rPr>
          <w:szCs w:val="24"/>
          <w:lang w:eastAsia="zh-CN"/>
        </w:rPr>
        <w:t>As</w:t>
      </w:r>
      <w:r>
        <w:rPr>
          <w:szCs w:val="24"/>
          <w:lang w:eastAsia="zh-CN"/>
        </w:rPr>
        <w:t xml:space="preserve"> is the case for 4-inch wafer, no surface crack is observed in the 2-inch wafer, even after the removal of sapphire by LLO, which is attributed to the decoupling between </w:t>
      </w:r>
      <w:r>
        <w:rPr>
          <w:rFonts w:hint="eastAsia"/>
          <w:szCs w:val="24"/>
          <w:lang w:eastAsia="zh-CN"/>
        </w:rPr>
        <w:t xml:space="preserve">the </w:t>
      </w:r>
      <w:r>
        <w:rPr>
          <w:szCs w:val="24"/>
          <w:lang w:eastAsia="zh-CN"/>
        </w:rPr>
        <w:t xml:space="preserve">DUV-LED structure and GaN template. </w:t>
      </w:r>
      <w:r>
        <w:rPr>
          <w:rFonts w:hint="eastAsia"/>
          <w:szCs w:val="24"/>
          <w:lang w:eastAsia="zh-CN"/>
        </w:rPr>
        <w:t>Rh</w:t>
      </w:r>
      <w:r>
        <w:rPr>
          <w:szCs w:val="24"/>
          <w:lang w:eastAsia="zh-CN"/>
        </w:rPr>
        <w:t xml:space="preserve"> is adopted here as the p-electrode, so the </w:t>
      </w:r>
      <w:r>
        <w:rPr>
          <w:szCs w:val="24"/>
          <w:lang w:eastAsia="zh-CN"/>
        </w:rPr>
        <w:t>wafer after the removal of sapphire is silver white in color.</w:t>
      </w:r>
    </w:p>
    <w:p w:rsidR="00F37517" w:rsidRDefault="00954CF9">
      <w:pPr>
        <w:spacing w:before="120" w:line="360" w:lineRule="auto"/>
        <w:jc w:val="both"/>
      </w:pPr>
      <w:r>
        <w:br w:type="page"/>
      </w:r>
    </w:p>
    <w:p w:rsidR="00F37517" w:rsidRDefault="00954CF9">
      <w:pPr>
        <w:spacing w:before="120" w:line="360" w:lineRule="auto"/>
        <w:jc w:val="center"/>
      </w:pPr>
      <w:r>
        <w:rPr>
          <w:noProof/>
          <w:lang w:eastAsia="zh-CN"/>
        </w:rPr>
        <w:lastRenderedPageBreak/>
        <w:drawing>
          <wp:inline distT="0" distB="0" distL="0" distR="0">
            <wp:extent cx="4352925" cy="2375535"/>
            <wp:effectExtent l="0" t="0" r="0" b="5715"/>
            <wp:docPr id="4" name="图片 4" descr="C:\Users\wongk\Desktop\绘图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wongk\Desktop\绘图1.jpg"/>
                    <pic:cNvPicPr>
                      <a:picLocks noChangeAspect="1" noChangeArrowheads="1"/>
                    </pic:cNvPicPr>
                  </pic:nvPicPr>
                  <pic:blipFill>
                    <a:blip r:embed="rId14" cstate="print">
                      <a:extLst>
                        <a:ext uri="{28A0092B-C50C-407E-A947-70E740481C1C}">
                          <a14:useLocalDpi xmlns:a14="http://schemas.microsoft.com/office/drawing/2010/main" val="0"/>
                        </a:ext>
                      </a:extLst>
                    </a:blip>
                    <a:srcRect t="2667"/>
                    <a:stretch>
                      <a:fillRect/>
                    </a:stretch>
                  </pic:blipFill>
                  <pic:spPr>
                    <a:xfrm>
                      <a:off x="0" y="0"/>
                      <a:ext cx="4353098" cy="2376000"/>
                    </a:xfrm>
                    <a:prstGeom prst="rect">
                      <a:avLst/>
                    </a:prstGeom>
                    <a:noFill/>
                    <a:ln>
                      <a:noFill/>
                    </a:ln>
                  </pic:spPr>
                </pic:pic>
              </a:graphicData>
            </a:graphic>
          </wp:inline>
        </w:drawing>
      </w:r>
      <w:r>
        <w:t xml:space="preserve"> </w:t>
      </w:r>
    </w:p>
    <w:p w:rsidR="00F37517" w:rsidRDefault="00954CF9">
      <w:pPr>
        <w:spacing w:before="120" w:line="360" w:lineRule="auto"/>
        <w:jc w:val="both"/>
        <w:rPr>
          <w:b/>
          <w:szCs w:val="24"/>
          <w:lang w:eastAsia="zh-CN"/>
        </w:rPr>
      </w:pPr>
      <w:r>
        <w:rPr>
          <w:b/>
          <w:szCs w:val="24"/>
        </w:rPr>
        <w:t>Fig. S7</w:t>
      </w:r>
      <w:r>
        <w:rPr>
          <w:b/>
          <w:szCs w:val="24"/>
          <w:lang w:eastAsia="zh-CN"/>
        </w:rPr>
        <w:t xml:space="preserve">. 4-inch crack-free DUV-LED wafer on GaN templates after LLO. </w:t>
      </w:r>
      <w:r>
        <w:rPr>
          <w:szCs w:val="24"/>
          <w:lang w:eastAsia="zh-CN"/>
        </w:rPr>
        <w:t xml:space="preserve">On the left is the removed sapphire substrate by LLO, and on the right </w:t>
      </w:r>
      <w:r>
        <w:rPr>
          <w:rFonts w:hint="eastAsia"/>
          <w:szCs w:val="24"/>
          <w:lang w:eastAsia="zh-CN"/>
        </w:rPr>
        <w:t>i</w:t>
      </w:r>
      <w:r>
        <w:rPr>
          <w:rFonts w:hint="eastAsia"/>
          <w:szCs w:val="24"/>
          <w:lang w:eastAsia="zh-CN"/>
        </w:rPr>
        <w:t xml:space="preserve">s </w:t>
      </w:r>
      <w:r>
        <w:rPr>
          <w:szCs w:val="24"/>
          <w:lang w:eastAsia="zh-CN"/>
        </w:rPr>
        <w:t>the DUV-LED wafer without sapphire.</w:t>
      </w:r>
    </w:p>
    <w:p w:rsidR="00F37517" w:rsidRDefault="00954CF9">
      <w:pPr>
        <w:spacing w:before="120" w:line="360" w:lineRule="auto"/>
        <w:jc w:val="center"/>
      </w:pPr>
      <w:r>
        <w:br w:type="page"/>
      </w:r>
    </w:p>
    <w:p w:rsidR="00F37517" w:rsidRDefault="00954CF9">
      <w:pPr>
        <w:spacing w:before="100" w:beforeAutospacing="1" w:after="100" w:afterAutospacing="1"/>
        <w:jc w:val="center"/>
        <w:rPr>
          <w:rFonts w:ascii="宋体" w:eastAsia="宋体" w:hAnsi="宋体" w:cs="宋体"/>
          <w:szCs w:val="24"/>
          <w:lang w:eastAsia="zh-CN"/>
        </w:rPr>
      </w:pPr>
      <w:r>
        <w:rPr>
          <w:rFonts w:ascii="宋体" w:eastAsia="宋体" w:hAnsi="宋体" w:cs="宋体"/>
          <w:noProof/>
          <w:szCs w:val="24"/>
          <w:lang w:eastAsia="zh-CN"/>
        </w:rPr>
        <w:lastRenderedPageBreak/>
        <w:drawing>
          <wp:inline distT="0" distB="0" distL="0" distR="0">
            <wp:extent cx="3861435" cy="3959860"/>
            <wp:effectExtent l="0" t="0" r="5715" b="2540"/>
            <wp:docPr id="13" name="图片 13" descr="C:\Users\wongk\Desktop\绘图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C:\Users\wongk\Desktop\绘图1.jpg"/>
                    <pic:cNvPicPr>
                      <a:picLocks noChangeAspect="1" noChangeArrowheads="1"/>
                    </pic:cNvPicPr>
                  </pic:nvPicPr>
                  <pic:blipFill>
                    <a:blip r:embed="rId15" cstate="print">
                      <a:extLst>
                        <a:ext uri="{28A0092B-C50C-407E-A947-70E740481C1C}">
                          <a14:useLocalDpi xmlns:a14="http://schemas.microsoft.com/office/drawing/2010/main" val="0"/>
                        </a:ext>
                      </a:extLst>
                    </a:blip>
                    <a:srcRect l="3501" t="2973" r="552" b="630"/>
                    <a:stretch>
                      <a:fillRect/>
                    </a:stretch>
                  </pic:blipFill>
                  <pic:spPr>
                    <a:xfrm>
                      <a:off x="0" y="0"/>
                      <a:ext cx="3861677" cy="3960000"/>
                    </a:xfrm>
                    <a:prstGeom prst="rect">
                      <a:avLst/>
                    </a:prstGeom>
                    <a:noFill/>
                    <a:ln>
                      <a:noFill/>
                    </a:ln>
                  </pic:spPr>
                </pic:pic>
              </a:graphicData>
            </a:graphic>
          </wp:inline>
        </w:drawing>
      </w:r>
    </w:p>
    <w:p w:rsidR="00F37517" w:rsidRDefault="00954CF9">
      <w:pPr>
        <w:spacing w:before="120" w:line="360" w:lineRule="auto"/>
        <w:jc w:val="both"/>
        <w:rPr>
          <w:lang w:eastAsia="zh-CN"/>
        </w:rPr>
      </w:pPr>
      <w:r>
        <w:rPr>
          <w:b/>
          <w:szCs w:val="24"/>
        </w:rPr>
        <w:t xml:space="preserve">Fig. </w:t>
      </w:r>
      <w:r>
        <w:rPr>
          <w:b/>
          <w:szCs w:val="24"/>
        </w:rPr>
        <w:t>S8</w:t>
      </w:r>
      <w:r>
        <w:rPr>
          <w:b/>
          <w:szCs w:val="24"/>
          <w:lang w:eastAsia="zh-CN"/>
        </w:rPr>
        <w:t xml:space="preserve">. </w:t>
      </w:r>
      <w:r>
        <w:rPr>
          <w:rFonts w:hint="eastAsia"/>
          <w:b/>
          <w:szCs w:val="24"/>
          <w:lang w:eastAsia="zh-CN"/>
        </w:rPr>
        <w:t>Removal</w:t>
      </w:r>
      <w:r>
        <w:rPr>
          <w:b/>
          <w:szCs w:val="24"/>
          <w:lang w:eastAsia="zh-CN"/>
        </w:rPr>
        <w:t xml:space="preserve"> of GaN template after LLO. </w:t>
      </w:r>
      <w:r>
        <w:rPr>
          <w:rFonts w:hint="eastAsia"/>
          <w:b/>
          <w:szCs w:val="24"/>
          <w:lang w:eastAsia="zh-CN"/>
        </w:rPr>
        <w:t>a</w:t>
      </w:r>
      <w:r>
        <w:rPr>
          <w:b/>
          <w:szCs w:val="24"/>
          <w:lang w:eastAsia="zh-CN"/>
        </w:rPr>
        <w:t xml:space="preserve">, </w:t>
      </w:r>
      <w:r>
        <w:t xml:space="preserve">Cross-sectional bright-field STEM image of the </w:t>
      </w:r>
      <w:r>
        <w:rPr>
          <w:rFonts w:eastAsia="宋体"/>
        </w:rPr>
        <w:t>filled-up</w:t>
      </w:r>
      <w:r>
        <w:t xml:space="preserve"> pre-crack. </w:t>
      </w:r>
      <w:r>
        <w:rPr>
          <w:b/>
        </w:rPr>
        <w:t xml:space="preserve">b, </w:t>
      </w:r>
      <w:r>
        <w:t xml:space="preserve">Cross-sectional SEM of </w:t>
      </w:r>
      <w:r>
        <w:rPr>
          <w:rFonts w:hint="eastAsia"/>
          <w:lang w:eastAsia="zh-CN"/>
        </w:rPr>
        <w:t>DUV-LED</w:t>
      </w:r>
      <w:r>
        <w:t xml:space="preserve"> wafer after LLO (before </w:t>
      </w:r>
      <w:r>
        <w:rPr>
          <w:rFonts w:hint="eastAsia"/>
          <w:lang w:eastAsia="zh-CN"/>
        </w:rPr>
        <w:t>GaN</w:t>
      </w:r>
      <w:r>
        <w:rPr>
          <w:lang w:eastAsia="zh-CN"/>
        </w:rPr>
        <w:t xml:space="preserve"> </w:t>
      </w:r>
      <w:r>
        <w:rPr>
          <w:rFonts w:hint="eastAsia"/>
          <w:lang w:eastAsia="zh-CN"/>
        </w:rPr>
        <w:t>etching)</w:t>
      </w:r>
      <w:r>
        <w:t>.</w:t>
      </w:r>
      <w:r>
        <w:rPr>
          <w:b/>
        </w:rPr>
        <w:t xml:space="preserve"> </w:t>
      </w:r>
      <w:proofErr w:type="spellStart"/>
      <w:proofErr w:type="gramStart"/>
      <w:r>
        <w:rPr>
          <w:b/>
        </w:rPr>
        <w:t>c,d</w:t>
      </w:r>
      <w:proofErr w:type="spellEnd"/>
      <w:proofErr w:type="gramEnd"/>
      <w:r>
        <w:rPr>
          <w:b/>
        </w:rPr>
        <w:t xml:space="preserve">, </w:t>
      </w:r>
      <w:r>
        <w:t xml:space="preserve">Cross-sectional SEM of </w:t>
      </w:r>
      <w:r>
        <w:rPr>
          <w:rFonts w:hint="eastAsia"/>
          <w:lang w:eastAsia="zh-CN"/>
        </w:rPr>
        <w:t>DUV-LED</w:t>
      </w:r>
      <w:r>
        <w:t xml:space="preserve"> wafer after </w:t>
      </w:r>
      <w:r>
        <w:rPr>
          <w:rFonts w:hint="eastAsia"/>
          <w:lang w:eastAsia="zh-CN"/>
        </w:rPr>
        <w:t>the</w:t>
      </w:r>
      <w:r>
        <w:t xml:space="preserve"> </w:t>
      </w:r>
      <w:r>
        <w:rPr>
          <w:rFonts w:hint="eastAsia"/>
          <w:lang w:eastAsia="zh-CN"/>
        </w:rPr>
        <w:t>etching of</w:t>
      </w:r>
      <w:r>
        <w:rPr>
          <w:lang w:eastAsia="zh-CN"/>
        </w:rPr>
        <w:t xml:space="preserve"> </w:t>
      </w:r>
      <w:r>
        <w:rPr>
          <w:rFonts w:hint="eastAsia"/>
          <w:lang w:eastAsia="zh-CN"/>
        </w:rPr>
        <w:t>GaN.</w:t>
      </w:r>
    </w:p>
    <w:p w:rsidR="00F37517" w:rsidRDefault="00954CF9">
      <w:pPr>
        <w:spacing w:before="240" w:line="360" w:lineRule="auto"/>
        <w:ind w:firstLineChars="200" w:firstLine="480"/>
        <w:jc w:val="both"/>
        <w:rPr>
          <w:szCs w:val="24"/>
        </w:rPr>
      </w:pPr>
      <w:r>
        <w:t xml:space="preserve">Worthy of note is that the </w:t>
      </w:r>
      <w:r>
        <w:rPr>
          <w:rFonts w:eastAsia="宋体"/>
        </w:rPr>
        <w:t>tensile strain-induced cracks run through the Al</w:t>
      </w:r>
      <w:r>
        <w:rPr>
          <w:rFonts w:eastAsia="宋体"/>
          <w:vertAlign w:val="subscript"/>
        </w:rPr>
        <w:t>0.8</w:t>
      </w:r>
      <w:r>
        <w:rPr>
          <w:rFonts w:eastAsia="宋体"/>
        </w:rPr>
        <w:t>Ga</w:t>
      </w:r>
      <w:r>
        <w:rPr>
          <w:rFonts w:eastAsia="宋体"/>
          <w:vertAlign w:val="subscript"/>
        </w:rPr>
        <w:t>0.2</w:t>
      </w:r>
      <w:r>
        <w:rPr>
          <w:rFonts w:eastAsia="宋体"/>
        </w:rPr>
        <w:t>N sacrificial layer, and even propagate to the GaN template as shown in Fig. S8a. During the subsequent growth of the Al</w:t>
      </w:r>
      <w:r>
        <w:rPr>
          <w:rFonts w:eastAsia="宋体"/>
          <w:vertAlign w:val="subscript"/>
        </w:rPr>
        <w:t>0.65</w:t>
      </w:r>
      <w:r>
        <w:rPr>
          <w:rFonts w:eastAsia="宋体"/>
        </w:rPr>
        <w:t>Ga</w:t>
      </w:r>
      <w:r>
        <w:rPr>
          <w:rFonts w:eastAsia="宋体"/>
          <w:vertAlign w:val="subscript"/>
        </w:rPr>
        <w:t>0.35</w:t>
      </w:r>
      <w:r>
        <w:rPr>
          <w:rFonts w:eastAsia="宋体"/>
        </w:rPr>
        <w:t>N healing layer, the pre-crack in the sacri</w:t>
      </w:r>
      <w:r>
        <w:rPr>
          <w:rFonts w:eastAsia="宋体"/>
        </w:rPr>
        <w:t xml:space="preserve">ficial layer can be filled up, while the </w:t>
      </w:r>
      <w:r>
        <w:rPr>
          <w:rFonts w:eastAsia="宋体" w:hint="eastAsia"/>
          <w:lang w:eastAsia="zh-CN"/>
        </w:rPr>
        <w:t>one</w:t>
      </w:r>
      <w:r>
        <w:rPr>
          <w:rFonts w:eastAsia="宋体"/>
        </w:rPr>
        <w:t xml:space="preserve"> in the GaN template is only partly filled, resulting in the “buried” void around the Al</w:t>
      </w:r>
      <w:r>
        <w:rPr>
          <w:rFonts w:eastAsia="宋体"/>
          <w:vertAlign w:val="subscript"/>
        </w:rPr>
        <w:t>0.8</w:t>
      </w:r>
      <w:r>
        <w:rPr>
          <w:rFonts w:eastAsia="宋体"/>
        </w:rPr>
        <w:t>Ga</w:t>
      </w:r>
      <w:r>
        <w:rPr>
          <w:rFonts w:eastAsia="宋体"/>
          <w:vertAlign w:val="subscript"/>
        </w:rPr>
        <w:t>0.2</w:t>
      </w:r>
      <w:r>
        <w:rPr>
          <w:rFonts w:eastAsia="宋体"/>
        </w:rPr>
        <w:t xml:space="preserve">N/GaN interface. The voids can then </w:t>
      </w:r>
      <w:r>
        <w:rPr>
          <w:rFonts w:eastAsia="宋体" w:hint="eastAsia"/>
          <w:lang w:eastAsia="zh-CN"/>
        </w:rPr>
        <w:t>serve</w:t>
      </w:r>
      <w:r>
        <w:rPr>
          <w:rFonts w:eastAsia="宋体"/>
        </w:rPr>
        <w:t xml:space="preserve"> as the guidepost during the etching of </w:t>
      </w:r>
      <w:r>
        <w:rPr>
          <w:rFonts w:eastAsia="宋体" w:hint="eastAsia"/>
          <w:lang w:eastAsia="zh-CN"/>
        </w:rPr>
        <w:t xml:space="preserve">the </w:t>
      </w:r>
      <w:r>
        <w:rPr>
          <w:rFonts w:eastAsia="宋体"/>
        </w:rPr>
        <w:t>GaN template, specifically, GaN</w:t>
      </w:r>
      <w:r>
        <w:rPr>
          <w:rFonts w:eastAsia="宋体"/>
        </w:rPr>
        <w:t xml:space="preserve"> is sufficiently thinned when the voids disappear. Figure S8b shows the </w:t>
      </w:r>
      <w:r>
        <w:t xml:space="preserve">cross-sectional SEM images of the </w:t>
      </w:r>
      <w:r>
        <w:rPr>
          <w:rFonts w:hint="eastAsia"/>
          <w:lang w:eastAsia="zh-CN"/>
        </w:rPr>
        <w:t>DUV-LED</w:t>
      </w:r>
      <w:r>
        <w:t xml:space="preserve"> wafer after LLO (before </w:t>
      </w:r>
      <w:r>
        <w:rPr>
          <w:rFonts w:hint="eastAsia"/>
          <w:lang w:eastAsia="zh-CN"/>
        </w:rPr>
        <w:t>GaN</w:t>
      </w:r>
      <w:r>
        <w:rPr>
          <w:lang w:eastAsia="zh-CN"/>
        </w:rPr>
        <w:t xml:space="preserve"> </w:t>
      </w:r>
      <w:r>
        <w:rPr>
          <w:rFonts w:hint="eastAsia"/>
          <w:lang w:eastAsia="zh-CN"/>
        </w:rPr>
        <w:t>etching)</w:t>
      </w:r>
      <w:r>
        <w:rPr>
          <w:lang w:eastAsia="zh-CN"/>
        </w:rPr>
        <w:t xml:space="preserve">, where obvious voids are observed with mean spacing of 3 μm, </w:t>
      </w:r>
      <w:r>
        <w:rPr>
          <w:rFonts w:eastAsia="宋体"/>
        </w:rPr>
        <w:t>consistent with the AFM result in Fig. 1b. T</w:t>
      </w:r>
      <w:r>
        <w:rPr>
          <w:rFonts w:eastAsia="宋体"/>
        </w:rPr>
        <w:t xml:space="preserve">he etching rate of N-polar GaN is determined to be about 200 nm/min, and eventually no voids can be identified after the etching for 24 </w:t>
      </w:r>
      <w:proofErr w:type="spellStart"/>
      <w:r>
        <w:rPr>
          <w:rFonts w:eastAsia="宋体"/>
        </w:rPr>
        <w:t>mins</w:t>
      </w:r>
      <w:proofErr w:type="spellEnd"/>
      <w:r>
        <w:rPr>
          <w:rFonts w:eastAsia="宋体"/>
        </w:rPr>
        <w:t xml:space="preserve"> (Fig. S8d). It is convinced that the GaN template has been completely removed, and hence the </w:t>
      </w:r>
      <w:r>
        <w:rPr>
          <w:rFonts w:eastAsia="宋体" w:hint="eastAsia"/>
          <w:lang w:eastAsia="zh-CN"/>
        </w:rPr>
        <w:t xml:space="preserve">relevant </w:t>
      </w:r>
      <w:r>
        <w:rPr>
          <w:rFonts w:eastAsia="宋体"/>
        </w:rPr>
        <w:t xml:space="preserve">loss of DUV light due to the absorption </w:t>
      </w:r>
      <w:bookmarkStart w:id="0" w:name="_GoBack"/>
      <w:bookmarkEnd w:id="0"/>
      <w:r>
        <w:rPr>
          <w:rFonts w:eastAsia="宋体"/>
        </w:rPr>
        <w:t>is eliminated.</w:t>
      </w:r>
      <w:r>
        <w:rPr>
          <w:szCs w:val="24"/>
        </w:rPr>
        <w:br w:type="page"/>
      </w:r>
    </w:p>
    <w:p w:rsidR="00F37517" w:rsidRDefault="00954CF9">
      <w:pPr>
        <w:spacing w:before="100" w:beforeAutospacing="1" w:after="100" w:afterAutospacing="1"/>
        <w:jc w:val="center"/>
        <w:rPr>
          <w:rFonts w:ascii="宋体" w:eastAsia="宋体" w:hAnsi="宋体" w:cs="宋体"/>
          <w:szCs w:val="24"/>
          <w:lang w:eastAsia="zh-CN"/>
        </w:rPr>
      </w:pPr>
      <w:r>
        <w:rPr>
          <w:noProof/>
          <w:lang w:eastAsia="zh-CN"/>
        </w:rPr>
        <w:lastRenderedPageBreak/>
        <w:drawing>
          <wp:inline distT="0" distB="0" distL="0" distR="0">
            <wp:extent cx="2616200" cy="2338070"/>
            <wp:effectExtent l="0" t="0" r="0"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6"/>
                    <a:srcRect l="19581" t="4682" r="24803" b="6948"/>
                    <a:stretch>
                      <a:fillRect/>
                    </a:stretch>
                  </pic:blipFill>
                  <pic:spPr>
                    <a:xfrm>
                      <a:off x="0" y="0"/>
                      <a:ext cx="2627505" cy="2348357"/>
                    </a:xfrm>
                    <a:prstGeom prst="rect">
                      <a:avLst/>
                    </a:prstGeom>
                    <a:ln>
                      <a:noFill/>
                    </a:ln>
                  </pic:spPr>
                </pic:pic>
              </a:graphicData>
            </a:graphic>
          </wp:inline>
        </w:drawing>
      </w:r>
    </w:p>
    <w:p w:rsidR="00F37517" w:rsidRDefault="00954CF9">
      <w:pPr>
        <w:spacing w:line="360" w:lineRule="auto"/>
        <w:jc w:val="both"/>
        <w:rPr>
          <w:b/>
          <w:szCs w:val="24"/>
          <w:lang w:eastAsia="zh-CN"/>
        </w:rPr>
      </w:pPr>
      <w:r>
        <w:rPr>
          <w:b/>
          <w:szCs w:val="24"/>
        </w:rPr>
        <w:t>Fig. S9</w:t>
      </w:r>
      <w:r>
        <w:rPr>
          <w:b/>
          <w:szCs w:val="24"/>
          <w:lang w:eastAsia="zh-CN"/>
        </w:rPr>
        <w:t xml:space="preserve">. Typical I-V curve of the vertical injection DUV-LED die. </w:t>
      </w:r>
      <w:r>
        <w:rPr>
          <w:rFonts w:eastAsia="宋体"/>
        </w:rPr>
        <w:t xml:space="preserve">Good rectifying behavior can be identified in the I-V curve. However, the operating voltage is quite high, reaching </w:t>
      </w:r>
      <w:r>
        <w:rPr>
          <w:rFonts w:eastAsia="宋体"/>
        </w:rPr>
        <w:t xml:space="preserve">9.1 V at 100 mA. The high operating voltage is undoubtedly attributed to the high specific contact resistivity of n-electrode on the </w:t>
      </w:r>
      <m:oMath>
        <m:d>
          <m:dPr>
            <m:begChr m:val="["/>
            <m:endChr m:val="]"/>
            <m:ctrlPr>
              <w:rPr>
                <w:rFonts w:ascii="Cambria Math" w:eastAsia="宋体" w:hAnsi="Cambria Math"/>
              </w:rPr>
            </m:ctrlPr>
          </m:dPr>
          <m:e>
            <m:r>
              <m:rPr>
                <m:nor/>
              </m:rPr>
              <w:rPr>
                <w:rFonts w:eastAsia="宋体"/>
              </w:rPr>
              <m:t>000</m:t>
            </m:r>
            <m:acc>
              <m:accPr>
                <m:chr m:val="̅"/>
                <m:ctrlPr>
                  <w:rPr>
                    <w:rFonts w:ascii="Cambria Math" w:eastAsia="宋体" w:hAnsi="Cambria Math"/>
                    <w:i/>
                  </w:rPr>
                </m:ctrlPr>
              </m:accPr>
              <m:e>
                <m:r>
                  <m:rPr>
                    <m:nor/>
                  </m:rPr>
                  <w:rPr>
                    <w:rFonts w:eastAsia="宋体"/>
                  </w:rPr>
                  <m:t>1</m:t>
                </m:r>
              </m:e>
            </m:acc>
          </m:e>
        </m:d>
      </m:oMath>
      <w:r>
        <w:rPr>
          <w:rFonts w:eastAsia="宋体"/>
        </w:rPr>
        <w:t>-plane of n-Al</w:t>
      </w:r>
      <w:r>
        <w:rPr>
          <w:rFonts w:eastAsia="宋体"/>
          <w:vertAlign w:val="subscript"/>
        </w:rPr>
        <w:t>0.55</w:t>
      </w:r>
      <w:r>
        <w:rPr>
          <w:rFonts w:eastAsia="宋体"/>
        </w:rPr>
        <w:t>Ga</w:t>
      </w:r>
      <w:r>
        <w:rPr>
          <w:rFonts w:eastAsia="宋体"/>
          <w:vertAlign w:val="subscript"/>
        </w:rPr>
        <w:t>0.45</w:t>
      </w:r>
      <w:r>
        <w:rPr>
          <w:rFonts w:eastAsia="宋体"/>
        </w:rPr>
        <w:t xml:space="preserve">N. </w:t>
      </w:r>
      <w:r>
        <w:rPr>
          <w:rFonts w:eastAsia="宋体" w:hint="eastAsia"/>
          <w:lang w:eastAsia="zh-CN"/>
        </w:rPr>
        <w:t>The</w:t>
      </w:r>
      <w:r>
        <w:rPr>
          <w:rFonts w:eastAsia="宋体"/>
        </w:rPr>
        <w:t xml:space="preserve"> issue can be effectively addressed through the fabrication of devices with the thin-film</w:t>
      </w:r>
      <w:r>
        <w:rPr>
          <w:rFonts w:eastAsia="宋体"/>
        </w:rPr>
        <w:t xml:space="preserve"> flip-chip configuration, and related processing is currently underway.</w:t>
      </w:r>
    </w:p>
    <w:p w:rsidR="00F37517" w:rsidRDefault="00F37517">
      <w:pPr>
        <w:spacing w:line="360" w:lineRule="auto"/>
        <w:rPr>
          <w:szCs w:val="24"/>
          <w:lang w:eastAsia="zh-CN"/>
        </w:rPr>
      </w:pPr>
    </w:p>
    <w:p w:rsidR="00F37517" w:rsidRDefault="00F37517">
      <w:pPr>
        <w:spacing w:before="100" w:beforeAutospacing="1" w:after="100" w:afterAutospacing="1"/>
        <w:jc w:val="center"/>
        <w:rPr>
          <w:rFonts w:ascii="宋体" w:eastAsia="宋体" w:hAnsi="宋体" w:cs="宋体"/>
          <w:szCs w:val="24"/>
          <w:lang w:eastAsia="zh-CN"/>
        </w:rPr>
      </w:pPr>
    </w:p>
    <w:p w:rsidR="00F37517" w:rsidRDefault="00F37517">
      <w:pPr>
        <w:spacing w:before="100" w:beforeAutospacing="1" w:after="100" w:afterAutospacing="1"/>
        <w:jc w:val="center"/>
        <w:rPr>
          <w:rFonts w:ascii="宋体" w:eastAsia="宋体" w:hAnsi="宋体" w:cs="宋体"/>
          <w:szCs w:val="24"/>
          <w:lang w:eastAsia="zh-CN"/>
        </w:rPr>
      </w:pPr>
    </w:p>
    <w:p w:rsidR="00F37517" w:rsidRDefault="00954CF9">
      <w:pPr>
        <w:spacing w:before="100" w:beforeAutospacing="1" w:after="100" w:afterAutospacing="1"/>
        <w:jc w:val="center"/>
        <w:rPr>
          <w:rFonts w:ascii="宋体" w:eastAsia="宋体" w:hAnsi="宋体" w:cs="宋体"/>
          <w:szCs w:val="24"/>
          <w:lang w:eastAsia="zh-CN"/>
        </w:rPr>
      </w:pPr>
      <w:r>
        <w:rPr>
          <w:rFonts w:ascii="宋体" w:eastAsia="宋体" w:hAnsi="宋体" w:cs="宋体"/>
          <w:szCs w:val="24"/>
          <w:lang w:eastAsia="zh-CN"/>
        </w:rPr>
        <w:br w:type="page"/>
      </w:r>
    </w:p>
    <w:p w:rsidR="00F37517" w:rsidRDefault="00954CF9">
      <w:pPr>
        <w:spacing w:before="100" w:beforeAutospacing="1" w:after="100" w:afterAutospacing="1"/>
        <w:jc w:val="center"/>
        <w:rPr>
          <w:rFonts w:ascii="宋体" w:eastAsia="宋体" w:hAnsi="宋体" w:cs="宋体"/>
          <w:szCs w:val="24"/>
          <w:lang w:eastAsia="zh-CN"/>
        </w:rPr>
      </w:pPr>
      <w:r>
        <w:rPr>
          <w:rFonts w:ascii="宋体" w:eastAsia="宋体" w:hAnsi="宋体" w:cs="宋体"/>
          <w:noProof/>
          <w:szCs w:val="24"/>
          <w:lang w:eastAsia="zh-CN"/>
        </w:rPr>
        <w:lastRenderedPageBreak/>
        <w:drawing>
          <wp:inline distT="0" distB="0" distL="0" distR="0">
            <wp:extent cx="3702050" cy="1979930"/>
            <wp:effectExtent l="0" t="0" r="0" b="1270"/>
            <wp:docPr id="8" name="图片 8" descr="C:\Users\wongk\Desktop\绘图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C:\Users\wongk\Desktop\绘图1.jpg"/>
                    <pic:cNvPicPr>
                      <a:picLocks noChangeAspect="1" noChangeArrowheads="1"/>
                    </pic:cNvPicPr>
                  </pic:nvPicPr>
                  <pic:blipFill>
                    <a:blip r:embed="rId17" cstate="print">
                      <a:extLst>
                        <a:ext uri="{28A0092B-C50C-407E-A947-70E740481C1C}">
                          <a14:useLocalDpi xmlns:a14="http://schemas.microsoft.com/office/drawing/2010/main" val="0"/>
                        </a:ext>
                      </a:extLst>
                    </a:blip>
                    <a:srcRect l="4627" t="7244"/>
                    <a:stretch>
                      <a:fillRect/>
                    </a:stretch>
                  </pic:blipFill>
                  <pic:spPr>
                    <a:xfrm>
                      <a:off x="0" y="0"/>
                      <a:ext cx="3702612" cy="1980000"/>
                    </a:xfrm>
                    <a:prstGeom prst="rect">
                      <a:avLst/>
                    </a:prstGeom>
                    <a:noFill/>
                    <a:ln>
                      <a:noFill/>
                    </a:ln>
                  </pic:spPr>
                </pic:pic>
              </a:graphicData>
            </a:graphic>
          </wp:inline>
        </w:drawing>
      </w:r>
    </w:p>
    <w:p w:rsidR="00F37517" w:rsidRDefault="00954CF9">
      <w:pPr>
        <w:spacing w:before="120" w:line="360" w:lineRule="auto"/>
        <w:jc w:val="both"/>
        <w:rPr>
          <w:b/>
          <w:szCs w:val="24"/>
          <w:lang w:eastAsia="zh-CN"/>
        </w:rPr>
      </w:pPr>
      <w:r>
        <w:rPr>
          <w:rFonts w:hint="eastAsia"/>
          <w:b/>
          <w:szCs w:val="24"/>
          <w:lang w:eastAsia="zh-CN"/>
        </w:rPr>
        <w:t>Fig.</w:t>
      </w:r>
      <w:r>
        <w:rPr>
          <w:b/>
          <w:szCs w:val="24"/>
          <w:lang w:eastAsia="zh-CN"/>
        </w:rPr>
        <w:t xml:space="preserve"> </w:t>
      </w:r>
      <w:r>
        <w:rPr>
          <w:rFonts w:hint="eastAsia"/>
          <w:b/>
          <w:szCs w:val="24"/>
          <w:lang w:eastAsia="zh-CN"/>
        </w:rPr>
        <w:t>S</w:t>
      </w:r>
      <w:r>
        <w:rPr>
          <w:b/>
          <w:szCs w:val="24"/>
          <w:lang w:eastAsia="zh-CN"/>
        </w:rPr>
        <w:t xml:space="preserve">10. Optical microscope images displaying </w:t>
      </w:r>
      <w:r>
        <w:rPr>
          <w:rFonts w:hint="eastAsia"/>
          <w:b/>
          <w:szCs w:val="24"/>
          <w:lang w:eastAsia="zh-CN"/>
        </w:rPr>
        <w:t>the</w:t>
      </w:r>
      <w:r>
        <w:rPr>
          <w:b/>
          <w:szCs w:val="24"/>
          <w:lang w:eastAsia="zh-CN"/>
        </w:rPr>
        <w:t xml:space="preserve"> operation of the vertical injection DUV-LED die (a) at 0 mA and (b) at 20 mA. </w:t>
      </w:r>
      <w:r>
        <w:rPr>
          <w:rFonts w:eastAsia="宋体"/>
        </w:rPr>
        <w:t>Cu foil is adopted as the positive pole here, on</w:t>
      </w:r>
      <w:r>
        <w:rPr>
          <w:rFonts w:eastAsia="宋体"/>
        </w:rPr>
        <w:t xml:space="preserve"> which the wafer is fixed with the aid of conductive silver adhesive.</w:t>
      </w:r>
    </w:p>
    <w:p w:rsidR="00F37517" w:rsidRDefault="00954CF9">
      <w:pPr>
        <w:spacing w:before="120" w:line="360" w:lineRule="auto"/>
        <w:jc w:val="center"/>
        <w:rPr>
          <w:szCs w:val="24"/>
        </w:rPr>
      </w:pPr>
      <w:r>
        <w:rPr>
          <w:szCs w:val="24"/>
        </w:rPr>
        <w:br w:type="page"/>
      </w:r>
    </w:p>
    <w:p w:rsidR="00F37517" w:rsidRDefault="00954CF9">
      <w:pPr>
        <w:spacing w:before="120" w:line="360" w:lineRule="auto"/>
        <w:jc w:val="center"/>
        <w:rPr>
          <w:szCs w:val="24"/>
        </w:rPr>
      </w:pPr>
      <w:r>
        <w:rPr>
          <w:noProof/>
          <w:szCs w:val="24"/>
          <w:lang w:eastAsia="zh-CN"/>
        </w:rPr>
        <w:lastRenderedPageBreak/>
        <w:drawing>
          <wp:inline distT="0" distB="0" distL="0" distR="0">
            <wp:extent cx="3759835" cy="377571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8" cstate="print">
                      <a:extLst>
                        <a:ext uri="{28A0092B-C50C-407E-A947-70E740481C1C}">
                          <a14:useLocalDpi xmlns:a14="http://schemas.microsoft.com/office/drawing/2010/main" val="0"/>
                        </a:ext>
                      </a:extLst>
                    </a:blip>
                    <a:srcRect l="3024" t="2831" b="3224"/>
                    <a:stretch>
                      <a:fillRect/>
                    </a:stretch>
                  </pic:blipFill>
                  <pic:spPr>
                    <a:xfrm>
                      <a:off x="0" y="0"/>
                      <a:ext cx="3781399" cy="3797419"/>
                    </a:xfrm>
                    <a:prstGeom prst="rect">
                      <a:avLst/>
                    </a:prstGeom>
                    <a:ln>
                      <a:noFill/>
                    </a:ln>
                  </pic:spPr>
                </pic:pic>
              </a:graphicData>
            </a:graphic>
          </wp:inline>
        </w:drawing>
      </w:r>
    </w:p>
    <w:p w:rsidR="00F37517" w:rsidRDefault="00954CF9">
      <w:pPr>
        <w:spacing w:before="120" w:line="360" w:lineRule="auto"/>
        <w:jc w:val="both"/>
      </w:pPr>
      <w:r>
        <w:rPr>
          <w:b/>
          <w:szCs w:val="24"/>
        </w:rPr>
        <w:t>Fig. S11</w:t>
      </w:r>
      <w:r>
        <w:rPr>
          <w:b/>
          <w:szCs w:val="24"/>
          <w:lang w:eastAsia="zh-CN"/>
        </w:rPr>
        <w:t xml:space="preserve">. Performance of flip-chip DUV-LEDs on AlN templates. </w:t>
      </w:r>
      <w:r>
        <w:rPr>
          <w:rFonts w:hint="eastAsia"/>
          <w:b/>
          <w:szCs w:val="24"/>
          <w:lang w:eastAsia="zh-CN"/>
        </w:rPr>
        <w:t>a</w:t>
      </w:r>
      <w:r>
        <w:rPr>
          <w:b/>
        </w:rPr>
        <w:t>,</w:t>
      </w:r>
      <w:r>
        <w:t xml:space="preserve"> Photograph of the </w:t>
      </w:r>
      <w:r>
        <w:rPr>
          <w:lang w:eastAsia="zh-CN"/>
        </w:rPr>
        <w:t xml:space="preserve">flip-chip </w:t>
      </w:r>
      <w:r>
        <w:t xml:space="preserve">DUV-LED </w:t>
      </w:r>
      <w:r>
        <w:rPr>
          <w:rFonts w:hint="eastAsia"/>
          <w:lang w:eastAsia="zh-CN"/>
        </w:rPr>
        <w:t>die</w:t>
      </w:r>
      <w:r>
        <w:t xml:space="preserve">. </w:t>
      </w:r>
      <w:r>
        <w:rPr>
          <w:b/>
          <w:lang w:eastAsia="zh-CN"/>
        </w:rPr>
        <w:t>b</w:t>
      </w:r>
      <w:r>
        <w:rPr>
          <w:b/>
        </w:rPr>
        <w:t>,</w:t>
      </w:r>
      <w:r>
        <w:rPr>
          <w:rFonts w:hint="eastAsia"/>
          <w:lang w:eastAsia="zh-CN"/>
        </w:rPr>
        <w:t xml:space="preserve"> </w:t>
      </w:r>
      <w:r>
        <w:t xml:space="preserve">Full far-field radiation pattern of </w:t>
      </w:r>
      <w:r>
        <w:rPr>
          <w:lang w:eastAsia="zh-CN"/>
        </w:rPr>
        <w:t>flip-chip</w:t>
      </w:r>
      <w:r>
        <w:t xml:space="preserve"> DUV-LEDs on AlN template. </w:t>
      </w:r>
      <w:r>
        <w:rPr>
          <w:b/>
        </w:rPr>
        <w:t>c,</w:t>
      </w:r>
      <w:r>
        <w:t xml:space="preserve"> </w:t>
      </w:r>
      <w:r>
        <w:rPr>
          <w:rFonts w:eastAsia="宋体"/>
        </w:rPr>
        <w:t xml:space="preserve">Dependence of the light output power on the injection current for </w:t>
      </w:r>
      <w:r>
        <w:rPr>
          <w:lang w:eastAsia="zh-CN"/>
        </w:rPr>
        <w:t>flip-chip</w:t>
      </w:r>
      <w:r>
        <w:rPr>
          <w:rFonts w:eastAsia="宋体"/>
        </w:rPr>
        <w:t xml:space="preserve"> DUV-LEDs. </w:t>
      </w:r>
      <w:r>
        <w:rPr>
          <w:rFonts w:eastAsia="宋体"/>
          <w:b/>
        </w:rPr>
        <w:t>d,</w:t>
      </w:r>
      <w:r>
        <w:rPr>
          <w:rFonts w:eastAsia="宋体"/>
        </w:rPr>
        <w:t xml:space="preserve"> </w:t>
      </w:r>
      <w:proofErr w:type="gramStart"/>
      <w:r>
        <w:rPr>
          <w:rFonts w:eastAsia="宋体"/>
        </w:rPr>
        <w:t>The</w:t>
      </w:r>
      <w:proofErr w:type="gramEnd"/>
      <w:r>
        <w:rPr>
          <w:rFonts w:eastAsia="宋体"/>
        </w:rPr>
        <w:t xml:space="preserve"> temperature distribution of the</w:t>
      </w:r>
      <w:r>
        <w:rPr>
          <w:rFonts w:eastAsia="宋体" w:hint="eastAsia"/>
          <w:lang w:eastAsia="zh-CN"/>
        </w:rPr>
        <w:t xml:space="preserve"> </w:t>
      </w:r>
      <w:r>
        <w:rPr>
          <w:lang w:eastAsia="zh-CN"/>
        </w:rPr>
        <w:t xml:space="preserve">flip-chip </w:t>
      </w:r>
      <w:r>
        <w:rPr>
          <w:rFonts w:hint="eastAsia"/>
          <w:lang w:eastAsia="zh-CN"/>
        </w:rPr>
        <w:t>die</w:t>
      </w:r>
      <w:r>
        <w:rPr>
          <w:rFonts w:eastAsia="宋体"/>
        </w:rPr>
        <w:t xml:space="preserve"> at an injection current of 100 mA (5 </w:t>
      </w:r>
      <w:proofErr w:type="spellStart"/>
      <w:r>
        <w:rPr>
          <w:rFonts w:eastAsia="宋体"/>
        </w:rPr>
        <w:t>mins</w:t>
      </w:r>
      <w:proofErr w:type="spellEnd"/>
      <w:r>
        <w:rPr>
          <w:rFonts w:eastAsia="宋体"/>
        </w:rPr>
        <w:t>).</w:t>
      </w:r>
    </w:p>
    <w:p w:rsidR="00F37517" w:rsidRDefault="00954CF9">
      <w:pPr>
        <w:spacing w:before="240" w:line="360" w:lineRule="auto"/>
        <w:ind w:firstLineChars="200" w:firstLine="480"/>
        <w:jc w:val="both"/>
        <w:rPr>
          <w:szCs w:val="24"/>
        </w:rPr>
      </w:pPr>
      <w:r>
        <w:rPr>
          <w:rFonts w:hint="eastAsia"/>
          <w:lang w:eastAsia="zh-CN"/>
        </w:rPr>
        <w:t>T</w:t>
      </w:r>
      <w:r>
        <w:rPr>
          <w:lang w:eastAsia="zh-CN"/>
        </w:rPr>
        <w:t xml:space="preserve">he same </w:t>
      </w:r>
      <w:r>
        <w:t xml:space="preserve">DUV-LED structure </w:t>
      </w:r>
      <w:r>
        <w:rPr>
          <w:rFonts w:hint="eastAsia"/>
          <w:lang w:eastAsia="zh-CN"/>
        </w:rPr>
        <w:t>as</w:t>
      </w:r>
      <w:r>
        <w:t xml:space="preserve"> </w:t>
      </w:r>
      <w:r>
        <w:rPr>
          <w:rFonts w:hint="eastAsia"/>
          <w:lang w:eastAsia="zh-CN"/>
        </w:rPr>
        <w:t>the</w:t>
      </w:r>
      <w:r>
        <w:t xml:space="preserve"> vertical injection devices is grown </w:t>
      </w:r>
      <w:r>
        <w:t>on AlN templates, whose TD density is controlled at 9.8×10</w:t>
      </w:r>
      <w:r>
        <w:rPr>
          <w:vertAlign w:val="superscript"/>
        </w:rPr>
        <w:t>8</w:t>
      </w:r>
      <w:r>
        <w:t xml:space="preserve"> cm</w:t>
      </w:r>
      <w:r>
        <w:rPr>
          <w:vertAlign w:val="superscript"/>
        </w:rPr>
        <w:t>-2</w:t>
      </w:r>
      <w:r>
        <w:t>, ensuring the crystalline quality of the upper n-Al</w:t>
      </w:r>
      <w:r>
        <w:rPr>
          <w:vertAlign w:val="subscript"/>
        </w:rPr>
        <w:t>0.55</w:t>
      </w:r>
      <w:r>
        <w:t>Ga</w:t>
      </w:r>
      <w:r>
        <w:rPr>
          <w:vertAlign w:val="subscript"/>
        </w:rPr>
        <w:t>0.45</w:t>
      </w:r>
      <w:r>
        <w:t xml:space="preserve">N approximate to that on the GaN templates. As such the conventional flip-chip </w:t>
      </w:r>
      <w:r>
        <w:rPr>
          <w:rFonts w:hint="eastAsia"/>
          <w:lang w:eastAsia="zh-CN"/>
        </w:rPr>
        <w:t>(</w:t>
      </w:r>
      <w:r>
        <w:t>FC) devices are fabricated</w:t>
      </w:r>
      <w:r>
        <w:rPr>
          <w:rFonts w:eastAsia="宋体"/>
        </w:rPr>
        <w:t xml:space="preserve"> with the die size of </w:t>
      </w:r>
      <w:r>
        <w:t>50</w:t>
      </w:r>
      <w:r>
        <w:t>8 × 508 μm</w:t>
      </w:r>
      <w:r>
        <w:rPr>
          <w:vertAlign w:val="superscript"/>
        </w:rPr>
        <w:t>2</w:t>
      </w:r>
      <w:r>
        <w:t xml:space="preserve"> as shown in Fig. S11a. </w:t>
      </w:r>
      <w:r>
        <w:rPr>
          <w:lang w:eastAsia="zh-CN"/>
        </w:rPr>
        <w:t xml:space="preserve">In comparison with the vertical injection DUV-LEDs, </w:t>
      </w:r>
      <w:r>
        <w:t xml:space="preserve">significantly weaker EL intensity is observed in the far-field radiation pattern of the </w:t>
      </w:r>
      <w:r>
        <w:rPr>
          <w:lang w:eastAsia="zh-CN"/>
        </w:rPr>
        <w:t>flip-chip</w:t>
      </w:r>
      <w:r>
        <w:t xml:space="preserve"> DUV-LEDs (Fig. S11b). Correspondingly, the </w:t>
      </w:r>
      <w:r>
        <w:rPr>
          <w:rFonts w:eastAsia="宋体"/>
        </w:rPr>
        <w:t xml:space="preserve">light output power of </w:t>
      </w:r>
      <w:r>
        <w:rPr>
          <w:lang w:eastAsia="zh-CN"/>
        </w:rPr>
        <w:t>flip-c</w:t>
      </w:r>
      <w:r>
        <w:rPr>
          <w:lang w:eastAsia="zh-CN"/>
        </w:rPr>
        <w:t>hip</w:t>
      </w:r>
      <w:r>
        <w:t xml:space="preserve"> DUV-LEDs is much less than the vertical injection ones, only 23.6 and 42.1 mW at 100 and 200 mA (Fig. S11c), respectively, which is mainly attributed to the smaller light extraction efficiency. Moreover, the </w:t>
      </w:r>
      <w:r>
        <w:rPr>
          <w:rFonts w:hint="eastAsia"/>
        </w:rPr>
        <w:t xml:space="preserve">temperature distribution in </w:t>
      </w:r>
      <w:r>
        <w:t>flip-chip</w:t>
      </w:r>
      <w:r>
        <w:rPr>
          <w:rFonts w:hint="eastAsia"/>
        </w:rPr>
        <w:t xml:space="preserve"> DUV-LE</w:t>
      </w:r>
      <w:r>
        <w:rPr>
          <w:rFonts w:hint="eastAsia"/>
        </w:rPr>
        <w:t xml:space="preserve">Ds is </w:t>
      </w:r>
      <w:r>
        <w:t>measured,</w:t>
      </w:r>
      <w:r>
        <w:rPr>
          <w:rFonts w:hint="eastAsia"/>
        </w:rPr>
        <w:t xml:space="preserve"> where the </w:t>
      </w:r>
      <w:r>
        <w:t xml:space="preserve">maximum </w:t>
      </w:r>
      <w:r>
        <w:rPr>
          <w:rFonts w:hint="eastAsia"/>
        </w:rPr>
        <w:t xml:space="preserve">die temperature </w:t>
      </w:r>
      <w:r>
        <w:t>reaches</w:t>
      </w:r>
      <w:r>
        <w:rPr>
          <w:rFonts w:hint="eastAsia"/>
        </w:rPr>
        <w:t xml:space="preserve"> 5</w:t>
      </w:r>
      <w:r>
        <w:t xml:space="preserve">9.3℃ </w:t>
      </w:r>
      <w:r>
        <w:rPr>
          <w:rFonts w:hint="eastAsia"/>
        </w:rPr>
        <w:t xml:space="preserve">after an operation time of 5 </w:t>
      </w:r>
      <w:proofErr w:type="spellStart"/>
      <w:r>
        <w:rPr>
          <w:rFonts w:hint="eastAsia"/>
        </w:rPr>
        <w:t>mins</w:t>
      </w:r>
      <w:proofErr w:type="spellEnd"/>
      <w:r>
        <w:rPr>
          <w:rFonts w:hint="eastAsia"/>
        </w:rPr>
        <w:t xml:space="preserve"> at 100 mA, </w:t>
      </w:r>
      <w:r>
        <w:t>higher</w:t>
      </w:r>
      <w:r>
        <w:rPr>
          <w:rFonts w:hint="eastAsia"/>
        </w:rPr>
        <w:t xml:space="preserve"> than that in the </w:t>
      </w:r>
      <w:r>
        <w:t>vertical injection</w:t>
      </w:r>
      <w:r>
        <w:rPr>
          <w:rFonts w:hint="eastAsia"/>
        </w:rPr>
        <w:t xml:space="preserve"> </w:t>
      </w:r>
      <w:r>
        <w:t>one</w:t>
      </w:r>
      <w:r>
        <w:rPr>
          <w:rFonts w:hint="eastAsia"/>
        </w:rPr>
        <w:t>s</w:t>
      </w:r>
      <w:r>
        <w:t>.</w:t>
      </w:r>
      <w:r>
        <w:rPr>
          <w:szCs w:val="24"/>
        </w:rPr>
        <w:br w:type="page"/>
      </w:r>
    </w:p>
    <w:p w:rsidR="00F37517" w:rsidRDefault="00954CF9">
      <w:pPr>
        <w:spacing w:before="120" w:line="360" w:lineRule="auto"/>
        <w:jc w:val="center"/>
        <w:rPr>
          <w:szCs w:val="24"/>
        </w:rPr>
      </w:pPr>
      <w:r>
        <w:rPr>
          <w:rFonts w:hint="eastAsia"/>
          <w:szCs w:val="24"/>
          <w:lang w:eastAsia="zh-CN"/>
        </w:rPr>
        <w:lastRenderedPageBreak/>
        <w:t xml:space="preserve"> </w:t>
      </w:r>
      <w:r>
        <w:rPr>
          <w:szCs w:val="24"/>
          <w:lang w:eastAsia="zh-CN"/>
        </w:rPr>
        <w:t xml:space="preserve">                               </w:t>
      </w:r>
      <w:r>
        <w:rPr>
          <w:noProof/>
          <w:lang w:eastAsia="zh-CN"/>
        </w:rPr>
        <w:drawing>
          <wp:inline distT="0" distB="0" distL="0" distR="0">
            <wp:extent cx="3627755" cy="1682115"/>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9"/>
                    <a:srcRect l="23870" t="26327" r="5504" b="15449"/>
                    <a:stretch>
                      <a:fillRect/>
                    </a:stretch>
                  </pic:blipFill>
                  <pic:spPr>
                    <a:xfrm>
                      <a:off x="0" y="0"/>
                      <a:ext cx="3662408" cy="1698385"/>
                    </a:xfrm>
                    <a:prstGeom prst="rect">
                      <a:avLst/>
                    </a:prstGeom>
                    <a:ln>
                      <a:noFill/>
                    </a:ln>
                  </pic:spPr>
                </pic:pic>
              </a:graphicData>
            </a:graphic>
          </wp:inline>
        </w:drawing>
      </w:r>
    </w:p>
    <w:p w:rsidR="00F37517" w:rsidRDefault="00954CF9">
      <w:pPr>
        <w:spacing w:before="120" w:line="360" w:lineRule="auto"/>
        <w:jc w:val="both"/>
        <w:rPr>
          <w:b/>
          <w:szCs w:val="24"/>
          <w:lang w:eastAsia="zh-CN"/>
        </w:rPr>
      </w:pPr>
      <w:r>
        <w:rPr>
          <w:b/>
          <w:szCs w:val="24"/>
        </w:rPr>
        <w:t>Fig. S12</w:t>
      </w:r>
      <w:r>
        <w:rPr>
          <w:b/>
          <w:szCs w:val="24"/>
          <w:lang w:eastAsia="zh-CN"/>
        </w:rPr>
        <w:t xml:space="preserve">. </w:t>
      </w:r>
      <w:r>
        <w:rPr>
          <w:rFonts w:hint="eastAsia"/>
          <w:b/>
          <w:szCs w:val="24"/>
          <w:lang w:eastAsia="zh-CN"/>
        </w:rPr>
        <w:t>R</w:t>
      </w:r>
      <w:r>
        <w:rPr>
          <w:b/>
          <w:szCs w:val="24"/>
          <w:lang w:eastAsia="zh-CN"/>
        </w:rPr>
        <w:t>adiation pattern</w:t>
      </w:r>
      <w:r>
        <w:rPr>
          <w:rFonts w:hint="eastAsia"/>
          <w:b/>
          <w:szCs w:val="24"/>
          <w:lang w:eastAsia="zh-CN"/>
        </w:rPr>
        <w:t>s</w:t>
      </w:r>
      <w:r>
        <w:rPr>
          <w:b/>
          <w:szCs w:val="24"/>
          <w:lang w:eastAsia="zh-CN"/>
        </w:rPr>
        <w:t xml:space="preserve"> obtained from the vertical injection and flip-chip DUV-LEDs.</w:t>
      </w:r>
    </w:p>
    <w:p w:rsidR="00F37517" w:rsidRDefault="00954CF9">
      <w:pPr>
        <w:spacing w:before="120" w:line="360" w:lineRule="auto"/>
        <w:ind w:firstLineChars="200" w:firstLine="480"/>
        <w:jc w:val="both"/>
        <w:rPr>
          <w:lang w:eastAsia="zh-CN"/>
        </w:rPr>
      </w:pPr>
      <w:r>
        <w:rPr>
          <w:lang w:eastAsia="zh-CN"/>
        </w:rPr>
        <w:t xml:space="preserve">A </w:t>
      </w:r>
      <w:proofErr w:type="spellStart"/>
      <w:r>
        <w:rPr>
          <w:lang w:eastAsia="zh-CN"/>
        </w:rPr>
        <w:t>Lambertian</w:t>
      </w:r>
      <w:proofErr w:type="spellEnd"/>
      <w:r>
        <w:rPr>
          <w:lang w:eastAsia="zh-CN"/>
        </w:rPr>
        <w:t xml:space="preserve"> radiation pattern can be observed in the vertical injection DUV-LEDs, while a heart-shaped one for the flip-chip device (details in Fig. S11). Meanwhile, the on-axis intensity in th</w:t>
      </w:r>
      <w:r>
        <w:rPr>
          <w:lang w:eastAsia="zh-CN"/>
        </w:rPr>
        <w:t>e vertical injection device is significantly enhanced, mainly attributed to the surface roughening as well as the elimination of the total internal reflection at the epi/substrate interface.</w:t>
      </w:r>
    </w:p>
    <w:p w:rsidR="00F37517" w:rsidRDefault="00F37517">
      <w:pPr>
        <w:spacing w:before="120" w:line="360" w:lineRule="auto"/>
        <w:rPr>
          <w:szCs w:val="24"/>
        </w:rPr>
      </w:pPr>
    </w:p>
    <w:sectPr w:rsidR="00F37517">
      <w:footerReference w:type="default" r:id="rId20"/>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54CF9" w:rsidRDefault="00954CF9">
      <w:r>
        <w:separator/>
      </w:r>
    </w:p>
  </w:endnote>
  <w:endnote w:type="continuationSeparator" w:id="0">
    <w:p w:rsidR="00954CF9" w:rsidRDefault="00954C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imes">
    <w:altName w:val="Times New Roman"/>
    <w:panose1 w:val="02020603050405020304"/>
    <w:charset w:val="00"/>
    <w:family w:val="roman"/>
    <w:pitch w:val="default"/>
    <w:sig w:usb0="00000000" w:usb1="00000000"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31537800"/>
    </w:sdtPr>
    <w:sdtEndPr/>
    <w:sdtContent>
      <w:p w:rsidR="00F37517" w:rsidRDefault="00954CF9">
        <w:pPr>
          <w:pStyle w:val="aff6"/>
          <w:jc w:val="center"/>
        </w:pPr>
        <w:r>
          <w:fldChar w:fldCharType="begin"/>
        </w:r>
        <w:r>
          <w:instrText>PAGE   \* MERGEFORMAT</w:instrText>
        </w:r>
        <w:r>
          <w:fldChar w:fldCharType="separate"/>
        </w:r>
        <w:r w:rsidR="0091304B" w:rsidRPr="0091304B">
          <w:rPr>
            <w:noProof/>
            <w:lang w:val="zh-CN"/>
          </w:rPr>
          <w:t>11</w:t>
        </w:r>
        <w:r>
          <w:fldChar w:fldCharType="end"/>
        </w:r>
      </w:p>
    </w:sdtContent>
  </w:sdt>
  <w:p w:rsidR="00F37517" w:rsidRDefault="00F37517">
    <w:pPr>
      <w:pStyle w:val="aff6"/>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54CF9" w:rsidRDefault="00954CF9">
      <w:r>
        <w:separator/>
      </w:r>
    </w:p>
  </w:footnote>
  <w:footnote w:type="continuationSeparator" w:id="0">
    <w:p w:rsidR="00954CF9" w:rsidRDefault="00954CF9">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FFFFFF7C"/>
    <w:lvl w:ilvl="0">
      <w:start w:val="1"/>
      <w:numFmt w:val="decimal"/>
      <w:pStyle w:val="5"/>
      <w:lvlText w:val="%1."/>
      <w:lvlJc w:val="left"/>
      <w:pPr>
        <w:tabs>
          <w:tab w:val="left" w:pos="1800"/>
        </w:tabs>
        <w:ind w:left="1800" w:hanging="360"/>
      </w:pPr>
    </w:lvl>
  </w:abstractNum>
  <w:abstractNum w:abstractNumId="1" w15:restartNumberingAfterBreak="0">
    <w:nsid w:val="FFFFFF7D"/>
    <w:multiLevelType w:val="singleLevel"/>
    <w:tmpl w:val="FFFFFF7D"/>
    <w:lvl w:ilvl="0">
      <w:start w:val="1"/>
      <w:numFmt w:val="decimal"/>
      <w:pStyle w:val="4"/>
      <w:lvlText w:val="%1."/>
      <w:lvlJc w:val="left"/>
      <w:pPr>
        <w:tabs>
          <w:tab w:val="left" w:pos="1440"/>
        </w:tabs>
        <w:ind w:left="1440" w:hanging="360"/>
      </w:pPr>
    </w:lvl>
  </w:abstractNum>
  <w:abstractNum w:abstractNumId="2" w15:restartNumberingAfterBreak="0">
    <w:nsid w:val="FFFFFF7E"/>
    <w:multiLevelType w:val="singleLevel"/>
    <w:tmpl w:val="FFFFFF7E"/>
    <w:lvl w:ilvl="0">
      <w:start w:val="1"/>
      <w:numFmt w:val="decimal"/>
      <w:pStyle w:val="3"/>
      <w:lvlText w:val="%1."/>
      <w:lvlJc w:val="left"/>
      <w:pPr>
        <w:tabs>
          <w:tab w:val="left" w:pos="1080"/>
        </w:tabs>
        <w:ind w:left="1080" w:hanging="360"/>
      </w:pPr>
    </w:lvl>
  </w:abstractNum>
  <w:abstractNum w:abstractNumId="3" w15:restartNumberingAfterBreak="0">
    <w:nsid w:val="FFFFFF7F"/>
    <w:multiLevelType w:val="singleLevel"/>
    <w:tmpl w:val="FFFFFF7F"/>
    <w:lvl w:ilvl="0">
      <w:start w:val="1"/>
      <w:numFmt w:val="decimal"/>
      <w:pStyle w:val="2"/>
      <w:lvlText w:val="%1."/>
      <w:lvlJc w:val="left"/>
      <w:pPr>
        <w:tabs>
          <w:tab w:val="left" w:pos="720"/>
        </w:tabs>
        <w:ind w:left="720" w:hanging="360"/>
      </w:pPr>
    </w:lvl>
  </w:abstractNum>
  <w:abstractNum w:abstractNumId="4" w15:restartNumberingAfterBreak="0">
    <w:nsid w:val="FFFFFF80"/>
    <w:multiLevelType w:val="singleLevel"/>
    <w:tmpl w:val="FFFFFF80"/>
    <w:lvl w:ilvl="0">
      <w:start w:val="1"/>
      <w:numFmt w:val="bullet"/>
      <w:pStyle w:val="50"/>
      <w:lvlText w:val=""/>
      <w:lvlJc w:val="left"/>
      <w:pPr>
        <w:tabs>
          <w:tab w:val="left" w:pos="1800"/>
        </w:tabs>
        <w:ind w:left="1800" w:hanging="360"/>
      </w:pPr>
      <w:rPr>
        <w:rFonts w:ascii="Symbol" w:hAnsi="Symbol" w:hint="default"/>
      </w:rPr>
    </w:lvl>
  </w:abstractNum>
  <w:abstractNum w:abstractNumId="5" w15:restartNumberingAfterBreak="0">
    <w:nsid w:val="FFFFFF81"/>
    <w:multiLevelType w:val="singleLevel"/>
    <w:tmpl w:val="FFFFFF81"/>
    <w:lvl w:ilvl="0">
      <w:start w:val="1"/>
      <w:numFmt w:val="bullet"/>
      <w:pStyle w:val="40"/>
      <w:lvlText w:val=""/>
      <w:lvlJc w:val="left"/>
      <w:pPr>
        <w:tabs>
          <w:tab w:val="left" w:pos="1440"/>
        </w:tabs>
        <w:ind w:left="1440" w:hanging="360"/>
      </w:pPr>
      <w:rPr>
        <w:rFonts w:ascii="Symbol" w:hAnsi="Symbol" w:hint="default"/>
      </w:rPr>
    </w:lvl>
  </w:abstractNum>
  <w:abstractNum w:abstractNumId="6" w15:restartNumberingAfterBreak="0">
    <w:nsid w:val="FFFFFF82"/>
    <w:multiLevelType w:val="singleLevel"/>
    <w:tmpl w:val="FFFFFF82"/>
    <w:lvl w:ilvl="0">
      <w:start w:val="1"/>
      <w:numFmt w:val="bullet"/>
      <w:pStyle w:val="30"/>
      <w:lvlText w:val=""/>
      <w:lvlJc w:val="left"/>
      <w:pPr>
        <w:tabs>
          <w:tab w:val="left" w:pos="1080"/>
        </w:tabs>
        <w:ind w:left="1080" w:hanging="360"/>
      </w:pPr>
      <w:rPr>
        <w:rFonts w:ascii="Symbol" w:hAnsi="Symbol" w:hint="default"/>
      </w:rPr>
    </w:lvl>
  </w:abstractNum>
  <w:abstractNum w:abstractNumId="7" w15:restartNumberingAfterBreak="0">
    <w:nsid w:val="FFFFFF83"/>
    <w:multiLevelType w:val="singleLevel"/>
    <w:tmpl w:val="FFFFFF83"/>
    <w:lvl w:ilvl="0">
      <w:start w:val="1"/>
      <w:numFmt w:val="bullet"/>
      <w:pStyle w:val="20"/>
      <w:lvlText w:val=""/>
      <w:lvlJc w:val="left"/>
      <w:pPr>
        <w:tabs>
          <w:tab w:val="left" w:pos="720"/>
        </w:tabs>
        <w:ind w:left="720"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a"/>
      <w:lvlText w:val="%1."/>
      <w:lvlJc w:val="left"/>
      <w:pPr>
        <w:tabs>
          <w:tab w:val="left" w:pos="360"/>
        </w:tabs>
        <w:ind w:left="360" w:hanging="360"/>
      </w:pPr>
    </w:lvl>
  </w:abstractNum>
  <w:abstractNum w:abstractNumId="9" w15:restartNumberingAfterBreak="0">
    <w:nsid w:val="FFFFFF89"/>
    <w:multiLevelType w:val="singleLevel"/>
    <w:tmpl w:val="FFFFFF89"/>
    <w:lvl w:ilvl="0">
      <w:start w:val="1"/>
      <w:numFmt w:val="bullet"/>
      <w:pStyle w:val="a0"/>
      <w:lvlText w:val=""/>
      <w:lvlJc w:val="left"/>
      <w:pPr>
        <w:tabs>
          <w:tab w:val="left" w:pos="360"/>
        </w:tabs>
        <w:ind w:left="360" w:hanging="360"/>
      </w:pPr>
      <w:rPr>
        <w:rFonts w:ascii="Symbol" w:hAnsi="Symbol" w:hint="default"/>
      </w:rPr>
    </w:lvl>
  </w:abstractNum>
  <w:num w:numId="1">
    <w:abstractNumId w:val="3"/>
  </w:num>
  <w:num w:numId="2">
    <w:abstractNumId w:val="5"/>
  </w:num>
  <w:num w:numId="3">
    <w:abstractNumId w:val="8"/>
  </w:num>
  <w:num w:numId="4">
    <w:abstractNumId w:val="9"/>
  </w:num>
  <w:num w:numId="5">
    <w:abstractNumId w:val="6"/>
  </w:num>
  <w:num w:numId="6">
    <w:abstractNumId w:val="2"/>
  </w:num>
  <w:num w:numId="7">
    <w:abstractNumId w:val="7"/>
  </w:num>
  <w:num w:numId="8">
    <w:abstractNumId w:val="4"/>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proofState w:spelling="clean"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trackRevisions/>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I5MjI5OTU2MTk1Y2I5YjcwZjcxYzhlNTUyYWE3YTUifQ=="/>
  </w:docVars>
  <w:rsids>
    <w:rsidRoot w:val="002C030F"/>
    <w:rsid w:val="00001BA8"/>
    <w:rsid w:val="00001CE9"/>
    <w:rsid w:val="000108BC"/>
    <w:rsid w:val="00013E2C"/>
    <w:rsid w:val="00015F74"/>
    <w:rsid w:val="00020120"/>
    <w:rsid w:val="0002482F"/>
    <w:rsid w:val="00026E5E"/>
    <w:rsid w:val="00030C97"/>
    <w:rsid w:val="000330C0"/>
    <w:rsid w:val="0003510B"/>
    <w:rsid w:val="000378F8"/>
    <w:rsid w:val="00040E93"/>
    <w:rsid w:val="00041501"/>
    <w:rsid w:val="0004700E"/>
    <w:rsid w:val="00047C74"/>
    <w:rsid w:val="0005671A"/>
    <w:rsid w:val="00057058"/>
    <w:rsid w:val="000618CC"/>
    <w:rsid w:val="00065EBD"/>
    <w:rsid w:val="00066DB8"/>
    <w:rsid w:val="000730B9"/>
    <w:rsid w:val="000831E9"/>
    <w:rsid w:val="00083B44"/>
    <w:rsid w:val="000850DC"/>
    <w:rsid w:val="0009435C"/>
    <w:rsid w:val="00096312"/>
    <w:rsid w:val="00096CAB"/>
    <w:rsid w:val="000A00AA"/>
    <w:rsid w:val="000A0DC5"/>
    <w:rsid w:val="000A13DE"/>
    <w:rsid w:val="000A1C48"/>
    <w:rsid w:val="000A711E"/>
    <w:rsid w:val="000C1B79"/>
    <w:rsid w:val="000C2771"/>
    <w:rsid w:val="000C2933"/>
    <w:rsid w:val="000C4C27"/>
    <w:rsid w:val="000C72A1"/>
    <w:rsid w:val="000D46F4"/>
    <w:rsid w:val="000E266A"/>
    <w:rsid w:val="000F0DCE"/>
    <w:rsid w:val="000F1203"/>
    <w:rsid w:val="000F6BE3"/>
    <w:rsid w:val="00112A61"/>
    <w:rsid w:val="00112C5B"/>
    <w:rsid w:val="00114193"/>
    <w:rsid w:val="001151B2"/>
    <w:rsid w:val="00115A38"/>
    <w:rsid w:val="0011687B"/>
    <w:rsid w:val="0012172F"/>
    <w:rsid w:val="00121850"/>
    <w:rsid w:val="001228BB"/>
    <w:rsid w:val="00122DBE"/>
    <w:rsid w:val="00124F82"/>
    <w:rsid w:val="001272E6"/>
    <w:rsid w:val="00134945"/>
    <w:rsid w:val="001351E2"/>
    <w:rsid w:val="00140ACB"/>
    <w:rsid w:val="00141436"/>
    <w:rsid w:val="00144476"/>
    <w:rsid w:val="00144902"/>
    <w:rsid w:val="00144A93"/>
    <w:rsid w:val="0014500D"/>
    <w:rsid w:val="00147458"/>
    <w:rsid w:val="00161C35"/>
    <w:rsid w:val="0016337A"/>
    <w:rsid w:val="00164269"/>
    <w:rsid w:val="00165E9D"/>
    <w:rsid w:val="0017456A"/>
    <w:rsid w:val="00175BF8"/>
    <w:rsid w:val="00182672"/>
    <w:rsid w:val="00184A35"/>
    <w:rsid w:val="00194955"/>
    <w:rsid w:val="00195C51"/>
    <w:rsid w:val="001A0D5D"/>
    <w:rsid w:val="001A0E39"/>
    <w:rsid w:val="001A1BDE"/>
    <w:rsid w:val="001C2081"/>
    <w:rsid w:val="001C240B"/>
    <w:rsid w:val="001C46AC"/>
    <w:rsid w:val="001D25F7"/>
    <w:rsid w:val="001D6D96"/>
    <w:rsid w:val="001D708D"/>
    <w:rsid w:val="001E1E52"/>
    <w:rsid w:val="001E3450"/>
    <w:rsid w:val="001E782F"/>
    <w:rsid w:val="001F0876"/>
    <w:rsid w:val="001F1500"/>
    <w:rsid w:val="001F167C"/>
    <w:rsid w:val="001F4284"/>
    <w:rsid w:val="001F4D92"/>
    <w:rsid w:val="001F5E91"/>
    <w:rsid w:val="00202DAF"/>
    <w:rsid w:val="002042F2"/>
    <w:rsid w:val="00204CD2"/>
    <w:rsid w:val="002077B9"/>
    <w:rsid w:val="002104ED"/>
    <w:rsid w:val="00217694"/>
    <w:rsid w:val="00220674"/>
    <w:rsid w:val="00227DFF"/>
    <w:rsid w:val="00230CB6"/>
    <w:rsid w:val="00232FF5"/>
    <w:rsid w:val="0024676F"/>
    <w:rsid w:val="00251905"/>
    <w:rsid w:val="002523FD"/>
    <w:rsid w:val="0025265A"/>
    <w:rsid w:val="002528C0"/>
    <w:rsid w:val="00254AAC"/>
    <w:rsid w:val="002559C7"/>
    <w:rsid w:val="002611BC"/>
    <w:rsid w:val="00261D22"/>
    <w:rsid w:val="00262D72"/>
    <w:rsid w:val="00271826"/>
    <w:rsid w:val="00271B36"/>
    <w:rsid w:val="00274625"/>
    <w:rsid w:val="00274888"/>
    <w:rsid w:val="00285B7E"/>
    <w:rsid w:val="002877EA"/>
    <w:rsid w:val="00294F1E"/>
    <w:rsid w:val="00294FBB"/>
    <w:rsid w:val="002973CB"/>
    <w:rsid w:val="00297789"/>
    <w:rsid w:val="002A12A5"/>
    <w:rsid w:val="002B0199"/>
    <w:rsid w:val="002B2B3F"/>
    <w:rsid w:val="002B3244"/>
    <w:rsid w:val="002B33F5"/>
    <w:rsid w:val="002B6D70"/>
    <w:rsid w:val="002C030F"/>
    <w:rsid w:val="002C052A"/>
    <w:rsid w:val="002C449C"/>
    <w:rsid w:val="002D3C47"/>
    <w:rsid w:val="002D7881"/>
    <w:rsid w:val="002E2E5A"/>
    <w:rsid w:val="002E38D0"/>
    <w:rsid w:val="002E4355"/>
    <w:rsid w:val="002E4E62"/>
    <w:rsid w:val="002E6702"/>
    <w:rsid w:val="002F62CE"/>
    <w:rsid w:val="0030298E"/>
    <w:rsid w:val="003058E3"/>
    <w:rsid w:val="003075BF"/>
    <w:rsid w:val="00310213"/>
    <w:rsid w:val="003106D6"/>
    <w:rsid w:val="00311499"/>
    <w:rsid w:val="003158A1"/>
    <w:rsid w:val="00320CFC"/>
    <w:rsid w:val="00323E7A"/>
    <w:rsid w:val="0032733A"/>
    <w:rsid w:val="00331D75"/>
    <w:rsid w:val="00340D60"/>
    <w:rsid w:val="003473F8"/>
    <w:rsid w:val="00355362"/>
    <w:rsid w:val="00355DF4"/>
    <w:rsid w:val="003621EE"/>
    <w:rsid w:val="00362A0A"/>
    <w:rsid w:val="00363E44"/>
    <w:rsid w:val="00367DC1"/>
    <w:rsid w:val="00373B13"/>
    <w:rsid w:val="00374DD7"/>
    <w:rsid w:val="003757FF"/>
    <w:rsid w:val="00381756"/>
    <w:rsid w:val="00386444"/>
    <w:rsid w:val="00387537"/>
    <w:rsid w:val="0039374B"/>
    <w:rsid w:val="00394104"/>
    <w:rsid w:val="00395E86"/>
    <w:rsid w:val="00395ED2"/>
    <w:rsid w:val="003A1CDD"/>
    <w:rsid w:val="003A2FD8"/>
    <w:rsid w:val="003A3379"/>
    <w:rsid w:val="003B1963"/>
    <w:rsid w:val="003B23C6"/>
    <w:rsid w:val="003B40E6"/>
    <w:rsid w:val="003B44BA"/>
    <w:rsid w:val="003B5AB3"/>
    <w:rsid w:val="003C6656"/>
    <w:rsid w:val="003C6EC4"/>
    <w:rsid w:val="003D099F"/>
    <w:rsid w:val="003D32AE"/>
    <w:rsid w:val="003E1776"/>
    <w:rsid w:val="003E33D7"/>
    <w:rsid w:val="003E341C"/>
    <w:rsid w:val="003E37EF"/>
    <w:rsid w:val="003E43C8"/>
    <w:rsid w:val="003E50AD"/>
    <w:rsid w:val="003E74FB"/>
    <w:rsid w:val="003F06A1"/>
    <w:rsid w:val="003F0B5E"/>
    <w:rsid w:val="003F28C7"/>
    <w:rsid w:val="003F6E14"/>
    <w:rsid w:val="004021F1"/>
    <w:rsid w:val="004039A0"/>
    <w:rsid w:val="004039D4"/>
    <w:rsid w:val="00405336"/>
    <w:rsid w:val="004059C5"/>
    <w:rsid w:val="00407423"/>
    <w:rsid w:val="00407550"/>
    <w:rsid w:val="00412552"/>
    <w:rsid w:val="0041300C"/>
    <w:rsid w:val="00414A01"/>
    <w:rsid w:val="0042075A"/>
    <w:rsid w:val="00421B66"/>
    <w:rsid w:val="00425159"/>
    <w:rsid w:val="0042548E"/>
    <w:rsid w:val="00426CE4"/>
    <w:rsid w:val="00434AF8"/>
    <w:rsid w:val="00440CBD"/>
    <w:rsid w:val="004425F2"/>
    <w:rsid w:val="00446631"/>
    <w:rsid w:val="00446A1E"/>
    <w:rsid w:val="00446C29"/>
    <w:rsid w:val="00454F19"/>
    <w:rsid w:val="004571D5"/>
    <w:rsid w:val="00457827"/>
    <w:rsid w:val="00461D81"/>
    <w:rsid w:val="004623B6"/>
    <w:rsid w:val="0046356B"/>
    <w:rsid w:val="00463E55"/>
    <w:rsid w:val="004644A8"/>
    <w:rsid w:val="0046600D"/>
    <w:rsid w:val="00470122"/>
    <w:rsid w:val="00470695"/>
    <w:rsid w:val="00477182"/>
    <w:rsid w:val="004779CB"/>
    <w:rsid w:val="00492A47"/>
    <w:rsid w:val="004A4BF7"/>
    <w:rsid w:val="004A703E"/>
    <w:rsid w:val="004B2473"/>
    <w:rsid w:val="004B4ED2"/>
    <w:rsid w:val="004C0B6D"/>
    <w:rsid w:val="004C1C39"/>
    <w:rsid w:val="004C3551"/>
    <w:rsid w:val="004C38FF"/>
    <w:rsid w:val="004D513D"/>
    <w:rsid w:val="004D67EC"/>
    <w:rsid w:val="004E1C1D"/>
    <w:rsid w:val="004E42D8"/>
    <w:rsid w:val="004E63FC"/>
    <w:rsid w:val="004E7BA2"/>
    <w:rsid w:val="004F33D6"/>
    <w:rsid w:val="004F7EDF"/>
    <w:rsid w:val="005001AC"/>
    <w:rsid w:val="0050706B"/>
    <w:rsid w:val="00514876"/>
    <w:rsid w:val="00517025"/>
    <w:rsid w:val="00527D71"/>
    <w:rsid w:val="00534C16"/>
    <w:rsid w:val="00536B06"/>
    <w:rsid w:val="00540482"/>
    <w:rsid w:val="00542F38"/>
    <w:rsid w:val="005430DB"/>
    <w:rsid w:val="005520A8"/>
    <w:rsid w:val="00555A91"/>
    <w:rsid w:val="00556041"/>
    <w:rsid w:val="005607DD"/>
    <w:rsid w:val="005646E1"/>
    <w:rsid w:val="00567F06"/>
    <w:rsid w:val="0057136A"/>
    <w:rsid w:val="0057402C"/>
    <w:rsid w:val="0057498E"/>
    <w:rsid w:val="005801BD"/>
    <w:rsid w:val="00580968"/>
    <w:rsid w:val="005849EB"/>
    <w:rsid w:val="00585DC6"/>
    <w:rsid w:val="00593745"/>
    <w:rsid w:val="005943B1"/>
    <w:rsid w:val="005979D4"/>
    <w:rsid w:val="005A558C"/>
    <w:rsid w:val="005A5C77"/>
    <w:rsid w:val="005B071F"/>
    <w:rsid w:val="005B2465"/>
    <w:rsid w:val="005C00A5"/>
    <w:rsid w:val="005C6747"/>
    <w:rsid w:val="005D0214"/>
    <w:rsid w:val="005E28F8"/>
    <w:rsid w:val="005E471A"/>
    <w:rsid w:val="005E4F6F"/>
    <w:rsid w:val="005E6513"/>
    <w:rsid w:val="005F03BE"/>
    <w:rsid w:val="005F78E4"/>
    <w:rsid w:val="00600A4B"/>
    <w:rsid w:val="006124A4"/>
    <w:rsid w:val="00616073"/>
    <w:rsid w:val="006215C3"/>
    <w:rsid w:val="0062404D"/>
    <w:rsid w:val="0062571F"/>
    <w:rsid w:val="00633F3D"/>
    <w:rsid w:val="00634E8D"/>
    <w:rsid w:val="00637058"/>
    <w:rsid w:val="00637101"/>
    <w:rsid w:val="00637987"/>
    <w:rsid w:val="00642EA6"/>
    <w:rsid w:val="00651114"/>
    <w:rsid w:val="006518F4"/>
    <w:rsid w:val="006540C4"/>
    <w:rsid w:val="00656462"/>
    <w:rsid w:val="006601B6"/>
    <w:rsid w:val="00662E15"/>
    <w:rsid w:val="00664560"/>
    <w:rsid w:val="00670299"/>
    <w:rsid w:val="00681CA7"/>
    <w:rsid w:val="00691985"/>
    <w:rsid w:val="00695482"/>
    <w:rsid w:val="006A081D"/>
    <w:rsid w:val="006A1B64"/>
    <w:rsid w:val="006A4EDC"/>
    <w:rsid w:val="006A5215"/>
    <w:rsid w:val="006A62A0"/>
    <w:rsid w:val="006B0CD8"/>
    <w:rsid w:val="006B57AC"/>
    <w:rsid w:val="006D089A"/>
    <w:rsid w:val="006D277D"/>
    <w:rsid w:val="006D3B92"/>
    <w:rsid w:val="006D4894"/>
    <w:rsid w:val="006D6FD2"/>
    <w:rsid w:val="006E2229"/>
    <w:rsid w:val="006E5068"/>
    <w:rsid w:val="006E6D18"/>
    <w:rsid w:val="006E765A"/>
    <w:rsid w:val="006F10E0"/>
    <w:rsid w:val="006F4448"/>
    <w:rsid w:val="00703D82"/>
    <w:rsid w:val="00704DA0"/>
    <w:rsid w:val="0070793D"/>
    <w:rsid w:val="007108F5"/>
    <w:rsid w:val="00713E5B"/>
    <w:rsid w:val="007211FA"/>
    <w:rsid w:val="007231A5"/>
    <w:rsid w:val="00732C08"/>
    <w:rsid w:val="00733237"/>
    <w:rsid w:val="00736F73"/>
    <w:rsid w:val="007402FC"/>
    <w:rsid w:val="007411A1"/>
    <w:rsid w:val="007437AB"/>
    <w:rsid w:val="0075125F"/>
    <w:rsid w:val="00752AB2"/>
    <w:rsid w:val="00767EF7"/>
    <w:rsid w:val="00776DA3"/>
    <w:rsid w:val="007771CA"/>
    <w:rsid w:val="00777724"/>
    <w:rsid w:val="00780596"/>
    <w:rsid w:val="00784A00"/>
    <w:rsid w:val="00785532"/>
    <w:rsid w:val="00790EF4"/>
    <w:rsid w:val="00791CCD"/>
    <w:rsid w:val="00793072"/>
    <w:rsid w:val="007A1946"/>
    <w:rsid w:val="007A41CD"/>
    <w:rsid w:val="007A5EDE"/>
    <w:rsid w:val="007B2C9A"/>
    <w:rsid w:val="007B7495"/>
    <w:rsid w:val="007C0374"/>
    <w:rsid w:val="007D1E49"/>
    <w:rsid w:val="007E2A31"/>
    <w:rsid w:val="007E3C8B"/>
    <w:rsid w:val="007E46FE"/>
    <w:rsid w:val="007F068A"/>
    <w:rsid w:val="007F219C"/>
    <w:rsid w:val="007F3757"/>
    <w:rsid w:val="00801857"/>
    <w:rsid w:val="00803A52"/>
    <w:rsid w:val="00807D35"/>
    <w:rsid w:val="0081091D"/>
    <w:rsid w:val="008159DC"/>
    <w:rsid w:val="008218C4"/>
    <w:rsid w:val="00841857"/>
    <w:rsid w:val="00844310"/>
    <w:rsid w:val="00845ECC"/>
    <w:rsid w:val="00854A32"/>
    <w:rsid w:val="00855E61"/>
    <w:rsid w:val="00857E1F"/>
    <w:rsid w:val="00866B39"/>
    <w:rsid w:val="00867A98"/>
    <w:rsid w:val="00870867"/>
    <w:rsid w:val="00871D71"/>
    <w:rsid w:val="00875923"/>
    <w:rsid w:val="00881244"/>
    <w:rsid w:val="0088181D"/>
    <w:rsid w:val="00884D5B"/>
    <w:rsid w:val="00885C9B"/>
    <w:rsid w:val="00896E7E"/>
    <w:rsid w:val="008A1251"/>
    <w:rsid w:val="008A3B13"/>
    <w:rsid w:val="008A3D97"/>
    <w:rsid w:val="008A489D"/>
    <w:rsid w:val="008B6E91"/>
    <w:rsid w:val="008C3920"/>
    <w:rsid w:val="008C425E"/>
    <w:rsid w:val="008C4486"/>
    <w:rsid w:val="008C4C14"/>
    <w:rsid w:val="008C6C38"/>
    <w:rsid w:val="008C7E0D"/>
    <w:rsid w:val="008D37B3"/>
    <w:rsid w:val="008D43E1"/>
    <w:rsid w:val="008D5D2A"/>
    <w:rsid w:val="008D6BFD"/>
    <w:rsid w:val="008E4DEA"/>
    <w:rsid w:val="00902E90"/>
    <w:rsid w:val="00903CC6"/>
    <w:rsid w:val="009061F3"/>
    <w:rsid w:val="009100C5"/>
    <w:rsid w:val="0091304B"/>
    <w:rsid w:val="00914B63"/>
    <w:rsid w:val="00921A03"/>
    <w:rsid w:val="009227A6"/>
    <w:rsid w:val="009354F3"/>
    <w:rsid w:val="00941354"/>
    <w:rsid w:val="009447DC"/>
    <w:rsid w:val="00954CF9"/>
    <w:rsid w:val="00956C5C"/>
    <w:rsid w:val="00957302"/>
    <w:rsid w:val="00961BA5"/>
    <w:rsid w:val="00964260"/>
    <w:rsid w:val="0096658E"/>
    <w:rsid w:val="00966FBF"/>
    <w:rsid w:val="00967235"/>
    <w:rsid w:val="009743A9"/>
    <w:rsid w:val="00976BA2"/>
    <w:rsid w:val="00976C0F"/>
    <w:rsid w:val="00976DBE"/>
    <w:rsid w:val="0097700A"/>
    <w:rsid w:val="00985B1E"/>
    <w:rsid w:val="0099283B"/>
    <w:rsid w:val="00993D72"/>
    <w:rsid w:val="0099524E"/>
    <w:rsid w:val="00997FF8"/>
    <w:rsid w:val="009A36F8"/>
    <w:rsid w:val="009A5287"/>
    <w:rsid w:val="009A657F"/>
    <w:rsid w:val="009A69BE"/>
    <w:rsid w:val="009A76D8"/>
    <w:rsid w:val="009B2AC5"/>
    <w:rsid w:val="009B317B"/>
    <w:rsid w:val="009B5123"/>
    <w:rsid w:val="009B6D88"/>
    <w:rsid w:val="009B7984"/>
    <w:rsid w:val="009C5D86"/>
    <w:rsid w:val="009C6E8D"/>
    <w:rsid w:val="009C79B1"/>
    <w:rsid w:val="009D4518"/>
    <w:rsid w:val="009E3572"/>
    <w:rsid w:val="009E3E3B"/>
    <w:rsid w:val="009E415F"/>
    <w:rsid w:val="009E4DD3"/>
    <w:rsid w:val="009F4BED"/>
    <w:rsid w:val="009F7D93"/>
    <w:rsid w:val="00A02C72"/>
    <w:rsid w:val="00A07559"/>
    <w:rsid w:val="00A10C71"/>
    <w:rsid w:val="00A13969"/>
    <w:rsid w:val="00A1790D"/>
    <w:rsid w:val="00A244EF"/>
    <w:rsid w:val="00A25C89"/>
    <w:rsid w:val="00A30D19"/>
    <w:rsid w:val="00A3403B"/>
    <w:rsid w:val="00A34DCC"/>
    <w:rsid w:val="00A41371"/>
    <w:rsid w:val="00A45E6B"/>
    <w:rsid w:val="00A46BD8"/>
    <w:rsid w:val="00A4792A"/>
    <w:rsid w:val="00A50196"/>
    <w:rsid w:val="00A51A12"/>
    <w:rsid w:val="00A5309A"/>
    <w:rsid w:val="00A5390A"/>
    <w:rsid w:val="00A627D4"/>
    <w:rsid w:val="00A67FD5"/>
    <w:rsid w:val="00A74DA2"/>
    <w:rsid w:val="00A83FF4"/>
    <w:rsid w:val="00A86BA5"/>
    <w:rsid w:val="00A87F15"/>
    <w:rsid w:val="00A92ECF"/>
    <w:rsid w:val="00AA5CC6"/>
    <w:rsid w:val="00AB399E"/>
    <w:rsid w:val="00AB46CF"/>
    <w:rsid w:val="00AB770D"/>
    <w:rsid w:val="00AC5061"/>
    <w:rsid w:val="00AC5302"/>
    <w:rsid w:val="00AC59D0"/>
    <w:rsid w:val="00AD163A"/>
    <w:rsid w:val="00AD16B1"/>
    <w:rsid w:val="00AD499C"/>
    <w:rsid w:val="00AE2C08"/>
    <w:rsid w:val="00AE7131"/>
    <w:rsid w:val="00AF0BBE"/>
    <w:rsid w:val="00AF20AA"/>
    <w:rsid w:val="00AF674F"/>
    <w:rsid w:val="00B04A2D"/>
    <w:rsid w:val="00B14084"/>
    <w:rsid w:val="00B15E57"/>
    <w:rsid w:val="00B177F0"/>
    <w:rsid w:val="00B20F08"/>
    <w:rsid w:val="00B27ACE"/>
    <w:rsid w:val="00B30F65"/>
    <w:rsid w:val="00B36869"/>
    <w:rsid w:val="00B36D07"/>
    <w:rsid w:val="00B43B31"/>
    <w:rsid w:val="00B44128"/>
    <w:rsid w:val="00B441EF"/>
    <w:rsid w:val="00B4664E"/>
    <w:rsid w:val="00B47CFA"/>
    <w:rsid w:val="00B55FD6"/>
    <w:rsid w:val="00B564D2"/>
    <w:rsid w:val="00B57F00"/>
    <w:rsid w:val="00B6522C"/>
    <w:rsid w:val="00B74692"/>
    <w:rsid w:val="00B77B13"/>
    <w:rsid w:val="00B77B2A"/>
    <w:rsid w:val="00B82C22"/>
    <w:rsid w:val="00B9008E"/>
    <w:rsid w:val="00B90E6B"/>
    <w:rsid w:val="00B93630"/>
    <w:rsid w:val="00B93DBA"/>
    <w:rsid w:val="00B9440A"/>
    <w:rsid w:val="00BA316F"/>
    <w:rsid w:val="00BB250F"/>
    <w:rsid w:val="00BB2D2A"/>
    <w:rsid w:val="00BC0B28"/>
    <w:rsid w:val="00BC130E"/>
    <w:rsid w:val="00BC3E04"/>
    <w:rsid w:val="00BD0845"/>
    <w:rsid w:val="00BD47D1"/>
    <w:rsid w:val="00BD49D9"/>
    <w:rsid w:val="00BD58CF"/>
    <w:rsid w:val="00BE397A"/>
    <w:rsid w:val="00BE3B52"/>
    <w:rsid w:val="00BE3BAB"/>
    <w:rsid w:val="00BE41C2"/>
    <w:rsid w:val="00BF0C92"/>
    <w:rsid w:val="00BF2271"/>
    <w:rsid w:val="00BF7846"/>
    <w:rsid w:val="00C0309D"/>
    <w:rsid w:val="00C04CC1"/>
    <w:rsid w:val="00C104FB"/>
    <w:rsid w:val="00C11E37"/>
    <w:rsid w:val="00C12C15"/>
    <w:rsid w:val="00C3077F"/>
    <w:rsid w:val="00C32479"/>
    <w:rsid w:val="00C357A2"/>
    <w:rsid w:val="00C4096C"/>
    <w:rsid w:val="00C50C6D"/>
    <w:rsid w:val="00C600D9"/>
    <w:rsid w:val="00C62C17"/>
    <w:rsid w:val="00C72022"/>
    <w:rsid w:val="00C729FD"/>
    <w:rsid w:val="00C72C06"/>
    <w:rsid w:val="00C7789C"/>
    <w:rsid w:val="00C814B6"/>
    <w:rsid w:val="00C8301E"/>
    <w:rsid w:val="00C83C6A"/>
    <w:rsid w:val="00C84741"/>
    <w:rsid w:val="00C85B36"/>
    <w:rsid w:val="00C91A37"/>
    <w:rsid w:val="00C92B22"/>
    <w:rsid w:val="00C95E3A"/>
    <w:rsid w:val="00CA21F7"/>
    <w:rsid w:val="00CB0BBD"/>
    <w:rsid w:val="00CC1384"/>
    <w:rsid w:val="00CC533C"/>
    <w:rsid w:val="00CC7314"/>
    <w:rsid w:val="00CC78D3"/>
    <w:rsid w:val="00CD12DD"/>
    <w:rsid w:val="00CD3720"/>
    <w:rsid w:val="00CD41D0"/>
    <w:rsid w:val="00CF1848"/>
    <w:rsid w:val="00CF4C13"/>
    <w:rsid w:val="00CF5C2F"/>
    <w:rsid w:val="00D02690"/>
    <w:rsid w:val="00D03D60"/>
    <w:rsid w:val="00D04BCF"/>
    <w:rsid w:val="00D06D02"/>
    <w:rsid w:val="00D1128F"/>
    <w:rsid w:val="00D11E4A"/>
    <w:rsid w:val="00D1385E"/>
    <w:rsid w:val="00D143D9"/>
    <w:rsid w:val="00D16251"/>
    <w:rsid w:val="00D20DAC"/>
    <w:rsid w:val="00D213C0"/>
    <w:rsid w:val="00D3327A"/>
    <w:rsid w:val="00D4181B"/>
    <w:rsid w:val="00D43396"/>
    <w:rsid w:val="00D44B6E"/>
    <w:rsid w:val="00D54D13"/>
    <w:rsid w:val="00D5511B"/>
    <w:rsid w:val="00D5735D"/>
    <w:rsid w:val="00D67711"/>
    <w:rsid w:val="00D766F1"/>
    <w:rsid w:val="00D85B61"/>
    <w:rsid w:val="00D87933"/>
    <w:rsid w:val="00D903AA"/>
    <w:rsid w:val="00D92105"/>
    <w:rsid w:val="00DA6437"/>
    <w:rsid w:val="00DB4E33"/>
    <w:rsid w:val="00DB6253"/>
    <w:rsid w:val="00DD04C9"/>
    <w:rsid w:val="00DD1B6A"/>
    <w:rsid w:val="00DE3454"/>
    <w:rsid w:val="00DE36C9"/>
    <w:rsid w:val="00DF1FA2"/>
    <w:rsid w:val="00DF4ADF"/>
    <w:rsid w:val="00E03877"/>
    <w:rsid w:val="00E038FD"/>
    <w:rsid w:val="00E05454"/>
    <w:rsid w:val="00E07FF1"/>
    <w:rsid w:val="00E1069F"/>
    <w:rsid w:val="00E10A4B"/>
    <w:rsid w:val="00E12B88"/>
    <w:rsid w:val="00E1609D"/>
    <w:rsid w:val="00E20860"/>
    <w:rsid w:val="00E21E08"/>
    <w:rsid w:val="00E224B0"/>
    <w:rsid w:val="00E22AF5"/>
    <w:rsid w:val="00E257C8"/>
    <w:rsid w:val="00E268AF"/>
    <w:rsid w:val="00E26B0D"/>
    <w:rsid w:val="00E328FE"/>
    <w:rsid w:val="00E3554B"/>
    <w:rsid w:val="00E36F24"/>
    <w:rsid w:val="00E36F8E"/>
    <w:rsid w:val="00E4007D"/>
    <w:rsid w:val="00E40B9B"/>
    <w:rsid w:val="00E41241"/>
    <w:rsid w:val="00E41512"/>
    <w:rsid w:val="00E4214E"/>
    <w:rsid w:val="00E42F1A"/>
    <w:rsid w:val="00E4519A"/>
    <w:rsid w:val="00E502CA"/>
    <w:rsid w:val="00E5361C"/>
    <w:rsid w:val="00E56744"/>
    <w:rsid w:val="00E62D86"/>
    <w:rsid w:val="00E64408"/>
    <w:rsid w:val="00E65054"/>
    <w:rsid w:val="00E66902"/>
    <w:rsid w:val="00E71A67"/>
    <w:rsid w:val="00E853D5"/>
    <w:rsid w:val="00E87052"/>
    <w:rsid w:val="00E93081"/>
    <w:rsid w:val="00E971C7"/>
    <w:rsid w:val="00E9773B"/>
    <w:rsid w:val="00EA02E9"/>
    <w:rsid w:val="00EA6F42"/>
    <w:rsid w:val="00EC13A3"/>
    <w:rsid w:val="00EC18FE"/>
    <w:rsid w:val="00EC4240"/>
    <w:rsid w:val="00EC61E7"/>
    <w:rsid w:val="00EC7C85"/>
    <w:rsid w:val="00ED11A7"/>
    <w:rsid w:val="00ED3649"/>
    <w:rsid w:val="00ED37A8"/>
    <w:rsid w:val="00ED5AAD"/>
    <w:rsid w:val="00ED7B3F"/>
    <w:rsid w:val="00EE2BC7"/>
    <w:rsid w:val="00EE789D"/>
    <w:rsid w:val="00EF248E"/>
    <w:rsid w:val="00EF4873"/>
    <w:rsid w:val="00F07C38"/>
    <w:rsid w:val="00F1005F"/>
    <w:rsid w:val="00F125EE"/>
    <w:rsid w:val="00F12E98"/>
    <w:rsid w:val="00F174A1"/>
    <w:rsid w:val="00F208C6"/>
    <w:rsid w:val="00F218BE"/>
    <w:rsid w:val="00F21DFC"/>
    <w:rsid w:val="00F22029"/>
    <w:rsid w:val="00F36EF4"/>
    <w:rsid w:val="00F37517"/>
    <w:rsid w:val="00F37D09"/>
    <w:rsid w:val="00F42656"/>
    <w:rsid w:val="00F43391"/>
    <w:rsid w:val="00F50936"/>
    <w:rsid w:val="00F515FB"/>
    <w:rsid w:val="00F55B22"/>
    <w:rsid w:val="00F60A47"/>
    <w:rsid w:val="00F630EA"/>
    <w:rsid w:val="00F636C4"/>
    <w:rsid w:val="00F7007E"/>
    <w:rsid w:val="00F727D0"/>
    <w:rsid w:val="00F7305E"/>
    <w:rsid w:val="00F73193"/>
    <w:rsid w:val="00F74F95"/>
    <w:rsid w:val="00F75B35"/>
    <w:rsid w:val="00F80705"/>
    <w:rsid w:val="00F82C2F"/>
    <w:rsid w:val="00F92F31"/>
    <w:rsid w:val="00F93B26"/>
    <w:rsid w:val="00F9404E"/>
    <w:rsid w:val="00F966EE"/>
    <w:rsid w:val="00FA1481"/>
    <w:rsid w:val="00FA27E8"/>
    <w:rsid w:val="00FA6126"/>
    <w:rsid w:val="00FB3700"/>
    <w:rsid w:val="00FB4245"/>
    <w:rsid w:val="00FC11DA"/>
    <w:rsid w:val="00FD278F"/>
    <w:rsid w:val="00FD413A"/>
    <w:rsid w:val="00FD6664"/>
    <w:rsid w:val="00FE1377"/>
    <w:rsid w:val="00FE5D5C"/>
    <w:rsid w:val="00FE75C5"/>
    <w:rsid w:val="00FE7B98"/>
    <w:rsid w:val="00FF04E3"/>
    <w:rsid w:val="00FF58AC"/>
    <w:rsid w:val="2AA217CC"/>
    <w:rsid w:val="419512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93D760B5-8186-4C90-8604-10CCC650A7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qFormat="1"/>
    <w:lsdException w:name="heading 3" w:semiHidden="1" w:qFormat="1"/>
    <w:lsdException w:name="heading 4" w:semiHidden="1" w:qFormat="1"/>
    <w:lsdException w:name="heading 5" w:semiHidden="1" w:qFormat="1"/>
    <w:lsdException w:name="heading 6" w:semiHidden="1" w:qFormat="1"/>
    <w:lsdException w:name="heading 7" w:semiHidden="1" w:qFormat="1"/>
    <w:lsdException w:name="heading 8" w:semiHidden="1" w:qFormat="1"/>
    <w:lsdException w:name="heading 9" w:semiHidden="1" w:qFormat="1"/>
    <w:lsdException w:name="index 1" w:semiHidden="1" w:qFormat="1"/>
    <w:lsdException w:name="index 2" w:semiHidden="1" w:qFormat="1"/>
    <w:lsdException w:name="index 3" w:semiHidden="1" w:qFormat="1"/>
    <w:lsdException w:name="index 4" w:semiHidden="1" w:qFormat="1"/>
    <w:lsdException w:name="index 5" w:semiHidden="1" w:qFormat="1"/>
    <w:lsdException w:name="index 6" w:semiHidden="1" w:qFormat="1"/>
    <w:lsdException w:name="index 7" w:semiHidden="1" w:qFormat="1"/>
    <w:lsdException w:name="index 8" w:semiHidden="1" w:qFormat="1"/>
    <w:lsdException w:name="index 9" w:semiHidden="1" w:qFormat="1"/>
    <w:lsdException w:name="toc 1" w:semiHidden="1" w:qFormat="1"/>
    <w:lsdException w:name="toc 2" w:semiHidden="1" w:qFormat="1"/>
    <w:lsdException w:name="toc 3" w:semiHidden="1" w:qFormat="1"/>
    <w:lsdException w:name="toc 4" w:semiHidden="1" w:qFormat="1"/>
    <w:lsdException w:name="toc 5" w:semiHidden="1" w:qFormat="1"/>
    <w:lsdException w:name="toc 6" w:semiHidden="1" w:qFormat="1"/>
    <w:lsdException w:name="toc 7" w:semiHidden="1"/>
    <w:lsdException w:name="toc 8" w:semiHidden="1" w:qFormat="1"/>
    <w:lsdException w:name="toc 9" w:semiHidden="1" w:qFormat="1"/>
    <w:lsdException w:name="Normal Indent" w:semiHidden="1" w:qFormat="1"/>
    <w:lsdException w:name="footnote text" w:semiHidden="1" w:qFormat="1"/>
    <w:lsdException w:name="annotation text" w:semiHidden="1" w:qFormat="1"/>
    <w:lsdException w:name="header" w:semiHidden="1" w:qFormat="1"/>
    <w:lsdException w:name="footer" w:uiPriority="99" w:qFormat="1"/>
    <w:lsdException w:name="index heading" w:semiHidden="1" w:qFormat="1"/>
    <w:lsdException w:name="caption" w:semiHidden="1" w:qFormat="1"/>
    <w:lsdException w:name="table of figures" w:semiHidden="1" w:qFormat="1"/>
    <w:lsdException w:name="envelope address" w:semiHidden="1" w:qFormat="1"/>
    <w:lsdException w:name="envelope return" w:semiHidden="1" w:qFormat="1"/>
    <w:lsdException w:name="footnote reference" w:semiHidden="1" w:unhideWhenUsed="1"/>
    <w:lsdException w:name="annotation reference" w:semiHidden="1" w:unhideWhenUsed="1"/>
    <w:lsdException w:name="line number" w:semiHidden="1" w:unhideWhenUsed="1"/>
    <w:lsdException w:name="page number" w:semiHidden="1" w:qFormat="1"/>
    <w:lsdException w:name="endnote reference" w:semiHidden="1" w:unhideWhenUsed="1"/>
    <w:lsdException w:name="endnote text" w:semiHidden="1" w:qFormat="1"/>
    <w:lsdException w:name="table of authorities" w:semiHidden="1" w:qFormat="1"/>
    <w:lsdException w:name="macro" w:semiHidden="1" w:qFormat="1"/>
    <w:lsdException w:name="toa heading" w:semiHidden="1" w:qFormat="1"/>
    <w:lsdException w:name="List" w:semiHidden="1" w:qFormat="1"/>
    <w:lsdException w:name="List Bullet" w:semiHidden="1" w:qFormat="1"/>
    <w:lsdException w:name="List Number" w:semiHidden="1" w:qFormat="1"/>
    <w:lsdException w:name="List 2" w:semiHidden="1" w:qFormat="1"/>
    <w:lsdException w:name="List 3" w:semiHidden="1" w:qFormat="1"/>
    <w:lsdException w:name="List 4" w:semiHidden="1" w:qFormat="1"/>
    <w:lsdException w:name="List 5" w:semiHidden="1" w:qFormat="1"/>
    <w:lsdException w:name="List Bullet 2" w:semiHidden="1" w:qFormat="1"/>
    <w:lsdException w:name="List Bullet 3" w:semiHidden="1" w:qFormat="1"/>
    <w:lsdException w:name="List Bullet 4" w:semiHidden="1" w:qFormat="1"/>
    <w:lsdException w:name="List Bullet 5" w:semiHidden="1" w:qFormat="1"/>
    <w:lsdException w:name="List Number 2" w:semiHidden="1" w:qFormat="1"/>
    <w:lsdException w:name="List Number 3" w:semiHidden="1" w:qFormat="1"/>
    <w:lsdException w:name="List Number 4" w:semiHidden="1" w:qFormat="1"/>
    <w:lsdException w:name="List Number 5" w:semiHidden="1" w:qFormat="1"/>
    <w:lsdException w:name="Title" w:qFormat="1"/>
    <w:lsdException w:name="Closing" w:semiHidden="1" w:qFormat="1"/>
    <w:lsdException w:name="Signature" w:semiHidden="1" w:qFormat="1"/>
    <w:lsdException w:name="Default Paragraph Font" w:semiHidden="1" w:uiPriority="1" w:unhideWhenUsed="1"/>
    <w:lsdException w:name="Body Text" w:semiHidden="1" w:qFormat="1"/>
    <w:lsdException w:name="Body Text Indent" w:semiHidden="1" w:qFormat="1"/>
    <w:lsdException w:name="List Continue" w:semiHidden="1" w:qFormat="1"/>
    <w:lsdException w:name="List Continue 2" w:semiHidden="1"/>
    <w:lsdException w:name="List Continue 3" w:semiHidden="1"/>
    <w:lsdException w:name="List Continue 4" w:semiHidden="1" w:qFormat="1"/>
    <w:lsdException w:name="List Continue 5" w:semiHidden="1" w:qFormat="1"/>
    <w:lsdException w:name="Message Header" w:semiHidden="1" w:qFormat="1"/>
    <w:lsdException w:name="Subtitle" w:qFormat="1"/>
    <w:lsdException w:name="Salutation" w:semiHidden="1" w:qFormat="1"/>
    <w:lsdException w:name="Date" w:semiHidden="1" w:qFormat="1"/>
    <w:lsdException w:name="Body Text First Indent" w:semiHidden="1" w:qFormat="1"/>
    <w:lsdException w:name="Body Text First Indent 2" w:semiHidden="1" w:qFormat="1"/>
    <w:lsdException w:name="Note Heading" w:semiHidden="1" w:qFormat="1"/>
    <w:lsdException w:name="Body Text 2" w:semiHidden="1" w:qFormat="1"/>
    <w:lsdException w:name="Body Text 3" w:semiHidden="1" w:qFormat="1"/>
    <w:lsdException w:name="Body Text Indent 2" w:semiHidden="1" w:qFormat="1"/>
    <w:lsdException w:name="Body Text Indent 3" w:semiHidden="1" w:qFormat="1"/>
    <w:lsdException w:name="Block Text" w:semiHidden="1" w:qFormat="1"/>
    <w:lsdException w:name="Hyperlink" w:semiHidden="1" w:qFormat="1"/>
    <w:lsdException w:name="FollowedHyperlink" w:semiHidden="1" w:unhideWhenUsed="1" w:qFormat="1"/>
    <w:lsdException w:name="Strong" w:qFormat="1"/>
    <w:lsdException w:name="Emphasis" w:qFormat="1"/>
    <w:lsdException w:name="Document Map" w:semiHidden="1" w:qFormat="1"/>
    <w:lsdException w:name="Plain Text" w:semiHidden="1" w:qFormat="1"/>
    <w:lsdException w:name="E-mail Signature" w:semiHidden="1" w:qFormat="1"/>
    <w:lsdException w:name="HTML Top of Form" w:semiHidden="1" w:uiPriority="99" w:unhideWhenUsed="1"/>
    <w:lsdException w:name="HTML Bottom of Form" w:semiHidden="1" w:uiPriority="99" w:unhideWhenUsed="1"/>
    <w:lsdException w:name="Normal (Web)" w:semiHidden="1" w:uiPriority="99" w:qFormat="1"/>
    <w:lsdException w:name="HTML Acronym" w:semiHidden="1" w:unhideWhenUsed="1"/>
    <w:lsdException w:name="HTML Address" w:semiHidden="1" w:qFormat="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qFormat="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semiHidden="1" w:unhideWhenUsed="1"/>
    <w:lsdException w:name="Table Theme" w:semiHidden="1" w:unhideWhenUsed="1"/>
    <w:lsdException w:name="Placeholder Text" w:semiHidden="1" w:uiPriority="99"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Pr>
      <w:sz w:val="24"/>
      <w:lang w:eastAsia="en-US"/>
    </w:rPr>
  </w:style>
  <w:style w:type="paragraph" w:styleId="1">
    <w:name w:val="heading 1"/>
    <w:basedOn w:val="a1"/>
    <w:next w:val="a1"/>
    <w:link w:val="10"/>
    <w:semiHidden/>
    <w:qFormat/>
    <w:pPr>
      <w:keepNext/>
      <w:spacing w:before="240" w:after="60"/>
      <w:outlineLvl w:val="0"/>
    </w:pPr>
    <w:rPr>
      <w:b/>
      <w:bCs/>
      <w:kern w:val="32"/>
      <w:szCs w:val="24"/>
    </w:rPr>
  </w:style>
  <w:style w:type="paragraph" w:styleId="21">
    <w:name w:val="heading 2"/>
    <w:basedOn w:val="a1"/>
    <w:next w:val="a1"/>
    <w:link w:val="22"/>
    <w:semiHidden/>
    <w:qFormat/>
    <w:pPr>
      <w:keepNext/>
      <w:spacing w:before="240" w:after="60"/>
      <w:outlineLvl w:val="1"/>
    </w:pPr>
    <w:rPr>
      <w:rFonts w:ascii="Cambria" w:hAnsi="Cambria"/>
      <w:b/>
      <w:bCs/>
      <w:i/>
      <w:iCs/>
      <w:sz w:val="28"/>
      <w:szCs w:val="28"/>
    </w:rPr>
  </w:style>
  <w:style w:type="paragraph" w:styleId="31">
    <w:name w:val="heading 3"/>
    <w:basedOn w:val="a1"/>
    <w:next w:val="a1"/>
    <w:semiHidden/>
    <w:qFormat/>
    <w:pPr>
      <w:keepNext/>
      <w:spacing w:line="480" w:lineRule="auto"/>
      <w:outlineLvl w:val="2"/>
    </w:pPr>
    <w:rPr>
      <w:rFonts w:ascii="Times" w:eastAsia="Times" w:hAnsi="Times"/>
      <w:b/>
    </w:rPr>
  </w:style>
  <w:style w:type="paragraph" w:styleId="41">
    <w:name w:val="heading 4"/>
    <w:basedOn w:val="a1"/>
    <w:next w:val="a1"/>
    <w:semiHidden/>
    <w:qFormat/>
    <w:pPr>
      <w:keepNext/>
      <w:spacing w:line="480" w:lineRule="auto"/>
      <w:outlineLvl w:val="3"/>
    </w:pPr>
    <w:rPr>
      <w:rFonts w:ascii="Times" w:hAnsi="Times"/>
      <w:b/>
      <w:color w:val="0000FF"/>
      <w:sz w:val="44"/>
    </w:rPr>
  </w:style>
  <w:style w:type="paragraph" w:styleId="51">
    <w:name w:val="heading 5"/>
    <w:basedOn w:val="a1"/>
    <w:next w:val="a1"/>
    <w:link w:val="52"/>
    <w:semiHidden/>
    <w:qFormat/>
    <w:pPr>
      <w:spacing w:before="240" w:after="60"/>
      <w:outlineLvl w:val="4"/>
    </w:pPr>
    <w:rPr>
      <w:rFonts w:ascii="Calibri" w:hAnsi="Calibri"/>
      <w:b/>
      <w:bCs/>
      <w:i/>
      <w:iCs/>
      <w:sz w:val="26"/>
      <w:szCs w:val="26"/>
    </w:rPr>
  </w:style>
  <w:style w:type="paragraph" w:styleId="6">
    <w:name w:val="heading 6"/>
    <w:basedOn w:val="a1"/>
    <w:next w:val="a1"/>
    <w:link w:val="60"/>
    <w:semiHidden/>
    <w:qFormat/>
    <w:pPr>
      <w:spacing w:before="240" w:after="60"/>
      <w:outlineLvl w:val="5"/>
    </w:pPr>
    <w:rPr>
      <w:rFonts w:ascii="Calibri" w:hAnsi="Calibri"/>
      <w:b/>
      <w:bCs/>
      <w:sz w:val="22"/>
      <w:szCs w:val="22"/>
    </w:rPr>
  </w:style>
  <w:style w:type="paragraph" w:styleId="7">
    <w:name w:val="heading 7"/>
    <w:basedOn w:val="a1"/>
    <w:next w:val="a1"/>
    <w:link w:val="70"/>
    <w:semiHidden/>
    <w:qFormat/>
    <w:pPr>
      <w:spacing w:before="240" w:after="60"/>
      <w:outlineLvl w:val="6"/>
    </w:pPr>
    <w:rPr>
      <w:rFonts w:ascii="Calibri" w:hAnsi="Calibri"/>
      <w:szCs w:val="24"/>
    </w:rPr>
  </w:style>
  <w:style w:type="paragraph" w:styleId="8">
    <w:name w:val="heading 8"/>
    <w:basedOn w:val="a1"/>
    <w:next w:val="a1"/>
    <w:link w:val="80"/>
    <w:semiHidden/>
    <w:qFormat/>
    <w:pPr>
      <w:spacing w:before="240" w:after="60"/>
      <w:outlineLvl w:val="7"/>
    </w:pPr>
    <w:rPr>
      <w:rFonts w:ascii="Calibri" w:hAnsi="Calibri"/>
      <w:i/>
      <w:iCs/>
      <w:szCs w:val="24"/>
    </w:rPr>
  </w:style>
  <w:style w:type="paragraph" w:styleId="9">
    <w:name w:val="heading 9"/>
    <w:basedOn w:val="a1"/>
    <w:next w:val="a1"/>
    <w:link w:val="90"/>
    <w:semiHidden/>
    <w:qFormat/>
    <w:pPr>
      <w:spacing w:before="240" w:after="60"/>
      <w:outlineLvl w:val="8"/>
    </w:pPr>
    <w:rPr>
      <w:rFonts w:ascii="Cambria" w:hAnsi="Cambria"/>
      <w:sz w:val="22"/>
      <w:szCs w:val="2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macro"/>
    <w:link w:val="a6"/>
    <w:semiHidden/>
    <w:qFormat/>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lang w:eastAsia="en-US"/>
    </w:rPr>
  </w:style>
  <w:style w:type="paragraph" w:styleId="32">
    <w:name w:val="List 3"/>
    <w:basedOn w:val="a1"/>
    <w:semiHidden/>
    <w:qFormat/>
    <w:pPr>
      <w:ind w:left="1080" w:hanging="360"/>
      <w:contextualSpacing/>
    </w:pPr>
  </w:style>
  <w:style w:type="paragraph" w:styleId="71">
    <w:name w:val="toc 7"/>
    <w:basedOn w:val="a1"/>
    <w:next w:val="a1"/>
    <w:autoRedefine/>
    <w:semiHidden/>
    <w:pPr>
      <w:ind w:left="1440"/>
    </w:pPr>
  </w:style>
  <w:style w:type="paragraph" w:styleId="2">
    <w:name w:val="List Number 2"/>
    <w:basedOn w:val="a1"/>
    <w:semiHidden/>
    <w:qFormat/>
    <w:pPr>
      <w:numPr>
        <w:numId w:val="1"/>
      </w:numPr>
      <w:contextualSpacing/>
    </w:pPr>
  </w:style>
  <w:style w:type="paragraph" w:styleId="a7">
    <w:name w:val="table of authorities"/>
    <w:basedOn w:val="a1"/>
    <w:next w:val="a1"/>
    <w:semiHidden/>
    <w:qFormat/>
    <w:pPr>
      <w:ind w:left="240" w:hanging="240"/>
    </w:pPr>
  </w:style>
  <w:style w:type="paragraph" w:styleId="a8">
    <w:name w:val="Note Heading"/>
    <w:basedOn w:val="a1"/>
    <w:next w:val="a1"/>
    <w:link w:val="a9"/>
    <w:semiHidden/>
    <w:qFormat/>
  </w:style>
  <w:style w:type="paragraph" w:styleId="40">
    <w:name w:val="List Bullet 4"/>
    <w:basedOn w:val="a1"/>
    <w:semiHidden/>
    <w:qFormat/>
    <w:pPr>
      <w:numPr>
        <w:numId w:val="2"/>
      </w:numPr>
      <w:contextualSpacing/>
    </w:pPr>
  </w:style>
  <w:style w:type="paragraph" w:styleId="81">
    <w:name w:val="index 8"/>
    <w:basedOn w:val="a1"/>
    <w:next w:val="a1"/>
    <w:autoRedefine/>
    <w:semiHidden/>
    <w:qFormat/>
    <w:pPr>
      <w:ind w:left="1920" w:hanging="240"/>
    </w:pPr>
  </w:style>
  <w:style w:type="paragraph" w:styleId="aa">
    <w:name w:val="E-mail Signature"/>
    <w:basedOn w:val="a1"/>
    <w:link w:val="ab"/>
    <w:semiHidden/>
    <w:qFormat/>
  </w:style>
  <w:style w:type="paragraph" w:styleId="a">
    <w:name w:val="List Number"/>
    <w:basedOn w:val="a1"/>
    <w:semiHidden/>
    <w:qFormat/>
    <w:pPr>
      <w:numPr>
        <w:numId w:val="3"/>
      </w:numPr>
      <w:contextualSpacing/>
    </w:pPr>
  </w:style>
  <w:style w:type="paragraph" w:styleId="ac">
    <w:name w:val="Normal Indent"/>
    <w:basedOn w:val="a1"/>
    <w:semiHidden/>
    <w:qFormat/>
    <w:pPr>
      <w:ind w:left="720"/>
    </w:pPr>
  </w:style>
  <w:style w:type="paragraph" w:styleId="ad">
    <w:name w:val="caption"/>
    <w:basedOn w:val="a1"/>
    <w:next w:val="a1"/>
    <w:semiHidden/>
    <w:qFormat/>
    <w:rPr>
      <w:b/>
      <w:bCs/>
      <w:sz w:val="20"/>
    </w:rPr>
  </w:style>
  <w:style w:type="paragraph" w:styleId="53">
    <w:name w:val="index 5"/>
    <w:basedOn w:val="a1"/>
    <w:next w:val="a1"/>
    <w:autoRedefine/>
    <w:semiHidden/>
    <w:qFormat/>
    <w:pPr>
      <w:ind w:left="1200" w:hanging="240"/>
    </w:pPr>
  </w:style>
  <w:style w:type="paragraph" w:styleId="a0">
    <w:name w:val="List Bullet"/>
    <w:basedOn w:val="a1"/>
    <w:semiHidden/>
    <w:qFormat/>
    <w:pPr>
      <w:numPr>
        <w:numId w:val="4"/>
      </w:numPr>
      <w:contextualSpacing/>
    </w:pPr>
  </w:style>
  <w:style w:type="paragraph" w:styleId="ae">
    <w:name w:val="envelope address"/>
    <w:basedOn w:val="a1"/>
    <w:semiHidden/>
    <w:qFormat/>
    <w:pPr>
      <w:framePr w:w="7920" w:h="1980" w:hRule="exact" w:hSpace="180" w:wrap="auto" w:hAnchor="page" w:xAlign="center" w:yAlign="bottom"/>
      <w:ind w:left="2880"/>
    </w:pPr>
    <w:rPr>
      <w:rFonts w:ascii="Cambria" w:hAnsi="Cambria"/>
      <w:szCs w:val="24"/>
    </w:rPr>
  </w:style>
  <w:style w:type="paragraph" w:styleId="af">
    <w:name w:val="Document Map"/>
    <w:basedOn w:val="a1"/>
    <w:link w:val="af0"/>
    <w:semiHidden/>
    <w:qFormat/>
    <w:rPr>
      <w:rFonts w:ascii="Tahoma" w:hAnsi="Tahoma" w:cs="Tahoma"/>
      <w:sz w:val="16"/>
      <w:szCs w:val="16"/>
    </w:rPr>
  </w:style>
  <w:style w:type="paragraph" w:styleId="af1">
    <w:name w:val="toa heading"/>
    <w:basedOn w:val="a1"/>
    <w:next w:val="a1"/>
    <w:semiHidden/>
    <w:qFormat/>
    <w:pPr>
      <w:spacing w:before="120"/>
    </w:pPr>
    <w:rPr>
      <w:rFonts w:ascii="Cambria" w:hAnsi="Cambria"/>
      <w:b/>
      <w:bCs/>
      <w:szCs w:val="24"/>
    </w:rPr>
  </w:style>
  <w:style w:type="paragraph" w:styleId="af2">
    <w:name w:val="annotation text"/>
    <w:basedOn w:val="a1"/>
    <w:link w:val="af3"/>
    <w:semiHidden/>
    <w:qFormat/>
    <w:rPr>
      <w:sz w:val="20"/>
    </w:rPr>
  </w:style>
  <w:style w:type="paragraph" w:styleId="61">
    <w:name w:val="index 6"/>
    <w:basedOn w:val="a1"/>
    <w:next w:val="a1"/>
    <w:autoRedefine/>
    <w:semiHidden/>
    <w:qFormat/>
    <w:pPr>
      <w:ind w:left="1440" w:hanging="240"/>
    </w:pPr>
  </w:style>
  <w:style w:type="paragraph" w:styleId="af4">
    <w:name w:val="Salutation"/>
    <w:basedOn w:val="a1"/>
    <w:next w:val="a1"/>
    <w:link w:val="af5"/>
    <w:semiHidden/>
    <w:qFormat/>
  </w:style>
  <w:style w:type="paragraph" w:styleId="33">
    <w:name w:val="Body Text 3"/>
    <w:basedOn w:val="a1"/>
    <w:link w:val="34"/>
    <w:semiHidden/>
    <w:qFormat/>
    <w:pPr>
      <w:spacing w:after="120"/>
    </w:pPr>
    <w:rPr>
      <w:sz w:val="16"/>
      <w:szCs w:val="16"/>
    </w:rPr>
  </w:style>
  <w:style w:type="paragraph" w:styleId="af6">
    <w:name w:val="Closing"/>
    <w:basedOn w:val="a1"/>
    <w:link w:val="af7"/>
    <w:semiHidden/>
    <w:qFormat/>
    <w:pPr>
      <w:ind w:left="4320"/>
    </w:pPr>
  </w:style>
  <w:style w:type="paragraph" w:styleId="30">
    <w:name w:val="List Bullet 3"/>
    <w:basedOn w:val="a1"/>
    <w:semiHidden/>
    <w:qFormat/>
    <w:pPr>
      <w:numPr>
        <w:numId w:val="5"/>
      </w:numPr>
      <w:contextualSpacing/>
    </w:pPr>
  </w:style>
  <w:style w:type="paragraph" w:styleId="af8">
    <w:name w:val="Body Text"/>
    <w:basedOn w:val="a1"/>
    <w:link w:val="af9"/>
    <w:semiHidden/>
    <w:qFormat/>
    <w:pPr>
      <w:spacing w:after="120"/>
    </w:pPr>
  </w:style>
  <w:style w:type="paragraph" w:styleId="afa">
    <w:name w:val="Body Text Indent"/>
    <w:basedOn w:val="a1"/>
    <w:link w:val="afb"/>
    <w:semiHidden/>
    <w:qFormat/>
    <w:pPr>
      <w:spacing w:after="120"/>
      <w:ind w:left="360"/>
    </w:pPr>
  </w:style>
  <w:style w:type="paragraph" w:styleId="3">
    <w:name w:val="List Number 3"/>
    <w:basedOn w:val="a1"/>
    <w:semiHidden/>
    <w:qFormat/>
    <w:pPr>
      <w:numPr>
        <w:numId w:val="6"/>
      </w:numPr>
      <w:contextualSpacing/>
    </w:pPr>
  </w:style>
  <w:style w:type="paragraph" w:styleId="23">
    <w:name w:val="List 2"/>
    <w:basedOn w:val="a1"/>
    <w:semiHidden/>
    <w:qFormat/>
    <w:pPr>
      <w:ind w:left="720" w:hanging="360"/>
      <w:contextualSpacing/>
    </w:pPr>
  </w:style>
  <w:style w:type="paragraph" w:styleId="afc">
    <w:name w:val="List Continue"/>
    <w:basedOn w:val="a1"/>
    <w:semiHidden/>
    <w:qFormat/>
    <w:pPr>
      <w:spacing w:after="120"/>
      <w:ind w:left="360"/>
      <w:contextualSpacing/>
    </w:pPr>
  </w:style>
  <w:style w:type="paragraph" w:styleId="afd">
    <w:name w:val="Block Text"/>
    <w:basedOn w:val="a1"/>
    <w:semiHidden/>
    <w:qFormat/>
    <w:pPr>
      <w:spacing w:after="120"/>
      <w:ind w:left="1440" w:right="1440"/>
    </w:pPr>
  </w:style>
  <w:style w:type="paragraph" w:styleId="20">
    <w:name w:val="List Bullet 2"/>
    <w:basedOn w:val="a1"/>
    <w:semiHidden/>
    <w:qFormat/>
    <w:pPr>
      <w:numPr>
        <w:numId w:val="7"/>
      </w:numPr>
      <w:contextualSpacing/>
    </w:pPr>
  </w:style>
  <w:style w:type="paragraph" w:styleId="HTML">
    <w:name w:val="HTML Address"/>
    <w:basedOn w:val="a1"/>
    <w:link w:val="HTML0"/>
    <w:semiHidden/>
    <w:qFormat/>
    <w:rPr>
      <w:i/>
      <w:iCs/>
    </w:rPr>
  </w:style>
  <w:style w:type="paragraph" w:styleId="42">
    <w:name w:val="index 4"/>
    <w:basedOn w:val="a1"/>
    <w:next w:val="a1"/>
    <w:autoRedefine/>
    <w:semiHidden/>
    <w:qFormat/>
    <w:pPr>
      <w:ind w:left="960" w:hanging="240"/>
    </w:pPr>
  </w:style>
  <w:style w:type="paragraph" w:styleId="54">
    <w:name w:val="toc 5"/>
    <w:basedOn w:val="a1"/>
    <w:next w:val="a1"/>
    <w:autoRedefine/>
    <w:semiHidden/>
    <w:qFormat/>
    <w:pPr>
      <w:ind w:left="960"/>
    </w:pPr>
  </w:style>
  <w:style w:type="paragraph" w:styleId="35">
    <w:name w:val="toc 3"/>
    <w:basedOn w:val="a1"/>
    <w:next w:val="a1"/>
    <w:autoRedefine/>
    <w:semiHidden/>
    <w:qFormat/>
    <w:pPr>
      <w:ind w:left="480"/>
    </w:pPr>
  </w:style>
  <w:style w:type="paragraph" w:styleId="afe">
    <w:name w:val="Plain Text"/>
    <w:basedOn w:val="a1"/>
    <w:link w:val="aff"/>
    <w:semiHidden/>
    <w:qFormat/>
    <w:rPr>
      <w:rFonts w:ascii="Courier New" w:hAnsi="Courier New" w:cs="Courier New"/>
      <w:sz w:val="20"/>
    </w:rPr>
  </w:style>
  <w:style w:type="paragraph" w:styleId="50">
    <w:name w:val="List Bullet 5"/>
    <w:basedOn w:val="a1"/>
    <w:semiHidden/>
    <w:qFormat/>
    <w:pPr>
      <w:numPr>
        <w:numId w:val="8"/>
      </w:numPr>
      <w:contextualSpacing/>
    </w:pPr>
  </w:style>
  <w:style w:type="paragraph" w:styleId="4">
    <w:name w:val="List Number 4"/>
    <w:basedOn w:val="a1"/>
    <w:semiHidden/>
    <w:qFormat/>
    <w:pPr>
      <w:numPr>
        <w:numId w:val="9"/>
      </w:numPr>
      <w:contextualSpacing/>
    </w:pPr>
  </w:style>
  <w:style w:type="paragraph" w:styleId="82">
    <w:name w:val="toc 8"/>
    <w:basedOn w:val="a1"/>
    <w:next w:val="a1"/>
    <w:autoRedefine/>
    <w:semiHidden/>
    <w:qFormat/>
    <w:pPr>
      <w:ind w:left="1680"/>
    </w:pPr>
  </w:style>
  <w:style w:type="paragraph" w:styleId="36">
    <w:name w:val="index 3"/>
    <w:basedOn w:val="a1"/>
    <w:next w:val="a1"/>
    <w:autoRedefine/>
    <w:semiHidden/>
    <w:qFormat/>
    <w:pPr>
      <w:ind w:left="720" w:hanging="240"/>
    </w:pPr>
  </w:style>
  <w:style w:type="paragraph" w:styleId="aff0">
    <w:name w:val="Date"/>
    <w:basedOn w:val="a1"/>
    <w:next w:val="a1"/>
    <w:link w:val="aff1"/>
    <w:semiHidden/>
    <w:qFormat/>
  </w:style>
  <w:style w:type="paragraph" w:styleId="24">
    <w:name w:val="Body Text Indent 2"/>
    <w:basedOn w:val="a1"/>
    <w:link w:val="25"/>
    <w:semiHidden/>
    <w:qFormat/>
    <w:pPr>
      <w:spacing w:after="120" w:line="480" w:lineRule="auto"/>
      <w:ind w:left="360"/>
    </w:pPr>
  </w:style>
  <w:style w:type="paragraph" w:styleId="aff2">
    <w:name w:val="endnote text"/>
    <w:basedOn w:val="a1"/>
    <w:link w:val="aff3"/>
    <w:semiHidden/>
    <w:qFormat/>
    <w:rPr>
      <w:sz w:val="20"/>
    </w:rPr>
  </w:style>
  <w:style w:type="paragraph" w:styleId="55">
    <w:name w:val="List Continue 5"/>
    <w:basedOn w:val="a1"/>
    <w:semiHidden/>
    <w:qFormat/>
    <w:pPr>
      <w:spacing w:after="120"/>
      <w:ind w:left="1800"/>
      <w:contextualSpacing/>
    </w:pPr>
  </w:style>
  <w:style w:type="paragraph" w:styleId="aff4">
    <w:name w:val="Balloon Text"/>
    <w:basedOn w:val="a1"/>
    <w:link w:val="aff5"/>
    <w:semiHidden/>
    <w:qFormat/>
    <w:rPr>
      <w:rFonts w:ascii="Tahoma" w:hAnsi="Tahoma" w:cs="Tahoma"/>
      <w:sz w:val="16"/>
      <w:szCs w:val="16"/>
    </w:rPr>
  </w:style>
  <w:style w:type="paragraph" w:styleId="aff6">
    <w:name w:val="footer"/>
    <w:basedOn w:val="a1"/>
    <w:link w:val="aff7"/>
    <w:uiPriority w:val="99"/>
    <w:qFormat/>
    <w:pPr>
      <w:tabs>
        <w:tab w:val="center" w:pos="4680"/>
        <w:tab w:val="right" w:pos="9360"/>
      </w:tabs>
    </w:pPr>
  </w:style>
  <w:style w:type="paragraph" w:styleId="aff8">
    <w:name w:val="envelope return"/>
    <w:basedOn w:val="a1"/>
    <w:semiHidden/>
    <w:qFormat/>
    <w:rPr>
      <w:rFonts w:ascii="Cambria" w:hAnsi="Cambria"/>
      <w:sz w:val="20"/>
    </w:rPr>
  </w:style>
  <w:style w:type="paragraph" w:styleId="aff9">
    <w:name w:val="header"/>
    <w:basedOn w:val="a1"/>
    <w:link w:val="affa"/>
    <w:semiHidden/>
    <w:qFormat/>
    <w:pPr>
      <w:tabs>
        <w:tab w:val="center" w:pos="4680"/>
        <w:tab w:val="right" w:pos="9360"/>
      </w:tabs>
    </w:pPr>
  </w:style>
  <w:style w:type="paragraph" w:styleId="affb">
    <w:name w:val="Signature"/>
    <w:basedOn w:val="a1"/>
    <w:link w:val="affc"/>
    <w:semiHidden/>
    <w:qFormat/>
    <w:pPr>
      <w:ind w:left="4320"/>
    </w:pPr>
  </w:style>
  <w:style w:type="paragraph" w:styleId="11">
    <w:name w:val="toc 1"/>
    <w:basedOn w:val="a1"/>
    <w:next w:val="a1"/>
    <w:autoRedefine/>
    <w:semiHidden/>
    <w:qFormat/>
  </w:style>
  <w:style w:type="paragraph" w:styleId="43">
    <w:name w:val="List Continue 4"/>
    <w:basedOn w:val="a1"/>
    <w:semiHidden/>
    <w:qFormat/>
    <w:pPr>
      <w:spacing w:after="120"/>
      <w:ind w:left="1440"/>
      <w:contextualSpacing/>
    </w:pPr>
  </w:style>
  <w:style w:type="paragraph" w:styleId="44">
    <w:name w:val="toc 4"/>
    <w:basedOn w:val="a1"/>
    <w:next w:val="a1"/>
    <w:autoRedefine/>
    <w:semiHidden/>
    <w:qFormat/>
    <w:pPr>
      <w:ind w:left="720"/>
    </w:pPr>
  </w:style>
  <w:style w:type="paragraph" w:styleId="affd">
    <w:name w:val="index heading"/>
    <w:basedOn w:val="a1"/>
    <w:next w:val="12"/>
    <w:semiHidden/>
    <w:qFormat/>
    <w:rPr>
      <w:rFonts w:ascii="Cambria" w:hAnsi="Cambria"/>
      <w:b/>
      <w:bCs/>
    </w:rPr>
  </w:style>
  <w:style w:type="paragraph" w:styleId="12">
    <w:name w:val="index 1"/>
    <w:basedOn w:val="a1"/>
    <w:next w:val="a1"/>
    <w:autoRedefine/>
    <w:semiHidden/>
    <w:qFormat/>
    <w:pPr>
      <w:ind w:left="240" w:hanging="240"/>
    </w:pPr>
  </w:style>
  <w:style w:type="paragraph" w:styleId="affe">
    <w:name w:val="Subtitle"/>
    <w:basedOn w:val="a1"/>
    <w:next w:val="a1"/>
    <w:link w:val="afff"/>
    <w:semiHidden/>
    <w:qFormat/>
    <w:pPr>
      <w:spacing w:after="60"/>
      <w:jc w:val="center"/>
      <w:outlineLvl w:val="1"/>
    </w:pPr>
    <w:rPr>
      <w:rFonts w:ascii="Cambria" w:hAnsi="Cambria"/>
      <w:szCs w:val="24"/>
    </w:rPr>
  </w:style>
  <w:style w:type="paragraph" w:styleId="5">
    <w:name w:val="List Number 5"/>
    <w:basedOn w:val="a1"/>
    <w:semiHidden/>
    <w:qFormat/>
    <w:pPr>
      <w:numPr>
        <w:numId w:val="10"/>
      </w:numPr>
      <w:contextualSpacing/>
    </w:pPr>
  </w:style>
  <w:style w:type="paragraph" w:styleId="afff0">
    <w:name w:val="List"/>
    <w:basedOn w:val="a1"/>
    <w:semiHidden/>
    <w:qFormat/>
    <w:pPr>
      <w:ind w:left="360" w:hanging="360"/>
      <w:contextualSpacing/>
    </w:pPr>
  </w:style>
  <w:style w:type="paragraph" w:styleId="afff1">
    <w:name w:val="footnote text"/>
    <w:basedOn w:val="a1"/>
    <w:link w:val="afff2"/>
    <w:semiHidden/>
    <w:qFormat/>
    <w:rPr>
      <w:sz w:val="20"/>
    </w:rPr>
  </w:style>
  <w:style w:type="paragraph" w:styleId="62">
    <w:name w:val="toc 6"/>
    <w:basedOn w:val="a1"/>
    <w:next w:val="a1"/>
    <w:autoRedefine/>
    <w:semiHidden/>
    <w:qFormat/>
    <w:pPr>
      <w:ind w:left="1200"/>
    </w:pPr>
  </w:style>
  <w:style w:type="paragraph" w:styleId="56">
    <w:name w:val="List 5"/>
    <w:basedOn w:val="a1"/>
    <w:semiHidden/>
    <w:qFormat/>
    <w:pPr>
      <w:ind w:left="1800" w:hanging="360"/>
      <w:contextualSpacing/>
    </w:pPr>
  </w:style>
  <w:style w:type="paragraph" w:styleId="37">
    <w:name w:val="Body Text Indent 3"/>
    <w:basedOn w:val="a1"/>
    <w:link w:val="38"/>
    <w:semiHidden/>
    <w:qFormat/>
    <w:pPr>
      <w:spacing w:after="120"/>
      <w:ind w:left="360"/>
    </w:pPr>
    <w:rPr>
      <w:sz w:val="16"/>
      <w:szCs w:val="16"/>
    </w:rPr>
  </w:style>
  <w:style w:type="paragraph" w:styleId="72">
    <w:name w:val="index 7"/>
    <w:basedOn w:val="a1"/>
    <w:next w:val="a1"/>
    <w:autoRedefine/>
    <w:semiHidden/>
    <w:qFormat/>
    <w:pPr>
      <w:ind w:left="1680" w:hanging="240"/>
    </w:pPr>
  </w:style>
  <w:style w:type="paragraph" w:styleId="91">
    <w:name w:val="index 9"/>
    <w:basedOn w:val="a1"/>
    <w:next w:val="a1"/>
    <w:autoRedefine/>
    <w:semiHidden/>
    <w:qFormat/>
    <w:pPr>
      <w:ind w:left="2160" w:hanging="240"/>
    </w:pPr>
  </w:style>
  <w:style w:type="paragraph" w:styleId="afff3">
    <w:name w:val="table of figures"/>
    <w:basedOn w:val="a1"/>
    <w:next w:val="a1"/>
    <w:semiHidden/>
    <w:qFormat/>
  </w:style>
  <w:style w:type="paragraph" w:styleId="26">
    <w:name w:val="toc 2"/>
    <w:basedOn w:val="a1"/>
    <w:next w:val="a1"/>
    <w:autoRedefine/>
    <w:semiHidden/>
    <w:qFormat/>
    <w:pPr>
      <w:ind w:left="240"/>
    </w:pPr>
  </w:style>
  <w:style w:type="paragraph" w:styleId="92">
    <w:name w:val="toc 9"/>
    <w:basedOn w:val="a1"/>
    <w:next w:val="a1"/>
    <w:autoRedefine/>
    <w:semiHidden/>
    <w:qFormat/>
    <w:pPr>
      <w:ind w:left="1920"/>
    </w:pPr>
  </w:style>
  <w:style w:type="paragraph" w:styleId="27">
    <w:name w:val="Body Text 2"/>
    <w:basedOn w:val="a1"/>
    <w:link w:val="28"/>
    <w:semiHidden/>
    <w:qFormat/>
    <w:pPr>
      <w:spacing w:after="120" w:line="480" w:lineRule="auto"/>
    </w:pPr>
  </w:style>
  <w:style w:type="paragraph" w:styleId="45">
    <w:name w:val="List 4"/>
    <w:basedOn w:val="a1"/>
    <w:semiHidden/>
    <w:qFormat/>
    <w:pPr>
      <w:ind w:left="1440" w:hanging="360"/>
      <w:contextualSpacing/>
    </w:pPr>
  </w:style>
  <w:style w:type="paragraph" w:styleId="29">
    <w:name w:val="List Continue 2"/>
    <w:basedOn w:val="a1"/>
    <w:semiHidden/>
    <w:pPr>
      <w:spacing w:after="120"/>
      <w:ind w:left="720"/>
      <w:contextualSpacing/>
    </w:pPr>
  </w:style>
  <w:style w:type="paragraph" w:styleId="afff4">
    <w:name w:val="Message Header"/>
    <w:basedOn w:val="a1"/>
    <w:link w:val="afff5"/>
    <w:semiHidden/>
    <w:qFormat/>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paragraph" w:styleId="HTML1">
    <w:name w:val="HTML Preformatted"/>
    <w:basedOn w:val="a1"/>
    <w:link w:val="HTML2"/>
    <w:semiHidden/>
    <w:qFormat/>
    <w:rPr>
      <w:rFonts w:ascii="Courier New" w:hAnsi="Courier New" w:cs="Courier New"/>
      <w:sz w:val="20"/>
    </w:rPr>
  </w:style>
  <w:style w:type="paragraph" w:styleId="afff6">
    <w:name w:val="Normal (Web)"/>
    <w:basedOn w:val="a1"/>
    <w:uiPriority w:val="99"/>
    <w:semiHidden/>
    <w:qFormat/>
    <w:rPr>
      <w:szCs w:val="24"/>
    </w:rPr>
  </w:style>
  <w:style w:type="paragraph" w:styleId="39">
    <w:name w:val="List Continue 3"/>
    <w:basedOn w:val="a1"/>
    <w:semiHidden/>
    <w:pPr>
      <w:spacing w:after="120"/>
      <w:ind w:left="1080"/>
      <w:contextualSpacing/>
    </w:pPr>
  </w:style>
  <w:style w:type="paragraph" w:styleId="2a">
    <w:name w:val="index 2"/>
    <w:basedOn w:val="a1"/>
    <w:next w:val="a1"/>
    <w:autoRedefine/>
    <w:semiHidden/>
    <w:qFormat/>
    <w:pPr>
      <w:ind w:left="480" w:hanging="240"/>
    </w:pPr>
  </w:style>
  <w:style w:type="paragraph" w:styleId="afff7">
    <w:name w:val="Title"/>
    <w:basedOn w:val="a1"/>
    <w:next w:val="a1"/>
    <w:link w:val="afff8"/>
    <w:semiHidden/>
    <w:qFormat/>
    <w:pPr>
      <w:spacing w:before="240" w:after="60"/>
      <w:jc w:val="center"/>
      <w:outlineLvl w:val="0"/>
    </w:pPr>
    <w:rPr>
      <w:rFonts w:ascii="Cambria" w:hAnsi="Cambria"/>
      <w:b/>
      <w:bCs/>
      <w:kern w:val="28"/>
      <w:sz w:val="32"/>
      <w:szCs w:val="32"/>
    </w:rPr>
  </w:style>
  <w:style w:type="paragraph" w:styleId="afff9">
    <w:name w:val="annotation subject"/>
    <w:basedOn w:val="af2"/>
    <w:next w:val="af2"/>
    <w:link w:val="afffa"/>
    <w:semiHidden/>
    <w:qFormat/>
    <w:rPr>
      <w:b/>
      <w:bCs/>
    </w:rPr>
  </w:style>
  <w:style w:type="paragraph" w:styleId="afffb">
    <w:name w:val="Body Text First Indent"/>
    <w:basedOn w:val="af8"/>
    <w:link w:val="afffc"/>
    <w:semiHidden/>
    <w:qFormat/>
    <w:pPr>
      <w:ind w:firstLine="210"/>
    </w:pPr>
  </w:style>
  <w:style w:type="paragraph" w:styleId="2b">
    <w:name w:val="Body Text First Indent 2"/>
    <w:basedOn w:val="afa"/>
    <w:link w:val="2c"/>
    <w:semiHidden/>
    <w:qFormat/>
    <w:pPr>
      <w:ind w:firstLine="210"/>
    </w:pPr>
  </w:style>
  <w:style w:type="character" w:styleId="afffd">
    <w:name w:val="page number"/>
    <w:basedOn w:val="a2"/>
    <w:semiHidden/>
    <w:qFormat/>
  </w:style>
  <w:style w:type="character" w:styleId="afffe">
    <w:name w:val="FollowedHyperlink"/>
    <w:semiHidden/>
    <w:unhideWhenUsed/>
    <w:qFormat/>
    <w:rPr>
      <w:color w:val="800080"/>
      <w:u w:val="single"/>
    </w:rPr>
  </w:style>
  <w:style w:type="character" w:styleId="affff">
    <w:name w:val="Hyperlink"/>
    <w:semiHidden/>
    <w:qFormat/>
    <w:rPr>
      <w:color w:val="0000FF"/>
      <w:u w:val="single"/>
    </w:rPr>
  </w:style>
  <w:style w:type="character" w:styleId="affff0">
    <w:name w:val="annotation reference"/>
    <w:semiHidden/>
    <w:unhideWhenUsed/>
    <w:rPr>
      <w:sz w:val="16"/>
      <w:szCs w:val="16"/>
    </w:rPr>
  </w:style>
  <w:style w:type="character" w:customStyle="1" w:styleId="10">
    <w:name w:val="标题 1 字符"/>
    <w:link w:val="1"/>
    <w:semiHidden/>
    <w:qFormat/>
    <w:rPr>
      <w:b/>
      <w:bCs/>
      <w:kern w:val="32"/>
      <w:sz w:val="24"/>
      <w:szCs w:val="24"/>
    </w:rPr>
  </w:style>
  <w:style w:type="character" w:customStyle="1" w:styleId="22">
    <w:name w:val="标题 2 字符"/>
    <w:link w:val="21"/>
    <w:semiHidden/>
    <w:qFormat/>
    <w:rPr>
      <w:rFonts w:ascii="Cambria" w:hAnsi="Cambria"/>
      <w:b/>
      <w:bCs/>
      <w:i/>
      <w:iCs/>
      <w:sz w:val="28"/>
      <w:szCs w:val="28"/>
    </w:rPr>
  </w:style>
  <w:style w:type="character" w:customStyle="1" w:styleId="52">
    <w:name w:val="标题 5 字符"/>
    <w:link w:val="51"/>
    <w:semiHidden/>
    <w:qFormat/>
    <w:rPr>
      <w:rFonts w:ascii="Calibri" w:hAnsi="Calibri"/>
      <w:b/>
      <w:bCs/>
      <w:i/>
      <w:iCs/>
      <w:sz w:val="26"/>
      <w:szCs w:val="26"/>
    </w:rPr>
  </w:style>
  <w:style w:type="character" w:customStyle="1" w:styleId="60">
    <w:name w:val="标题 6 字符"/>
    <w:link w:val="6"/>
    <w:semiHidden/>
    <w:qFormat/>
    <w:rPr>
      <w:rFonts w:ascii="Calibri" w:hAnsi="Calibri"/>
      <w:b/>
      <w:bCs/>
      <w:sz w:val="22"/>
      <w:szCs w:val="22"/>
    </w:rPr>
  </w:style>
  <w:style w:type="character" w:customStyle="1" w:styleId="70">
    <w:name w:val="标题 7 字符"/>
    <w:link w:val="7"/>
    <w:semiHidden/>
    <w:qFormat/>
    <w:rPr>
      <w:rFonts w:ascii="Calibri" w:hAnsi="Calibri"/>
      <w:sz w:val="24"/>
      <w:szCs w:val="24"/>
    </w:rPr>
  </w:style>
  <w:style w:type="character" w:customStyle="1" w:styleId="80">
    <w:name w:val="标题 8 字符"/>
    <w:link w:val="8"/>
    <w:semiHidden/>
    <w:qFormat/>
    <w:rPr>
      <w:rFonts w:ascii="Calibri" w:hAnsi="Calibri"/>
      <w:i/>
      <w:iCs/>
      <w:sz w:val="24"/>
      <w:szCs w:val="24"/>
    </w:rPr>
  </w:style>
  <w:style w:type="character" w:customStyle="1" w:styleId="90">
    <w:name w:val="标题 9 字符"/>
    <w:link w:val="9"/>
    <w:semiHidden/>
    <w:qFormat/>
    <w:rPr>
      <w:rFonts w:ascii="Cambria" w:hAnsi="Cambria"/>
      <w:sz w:val="22"/>
      <w:szCs w:val="22"/>
    </w:rPr>
  </w:style>
  <w:style w:type="paragraph" w:customStyle="1" w:styleId="SMHeading">
    <w:name w:val="SM Heading"/>
    <w:basedOn w:val="1"/>
    <w:qFormat/>
  </w:style>
  <w:style w:type="paragraph" w:customStyle="1" w:styleId="SMSubheading">
    <w:name w:val="SM Subheading"/>
    <w:basedOn w:val="a1"/>
    <w:qFormat/>
    <w:rPr>
      <w:u w:val="words"/>
    </w:rPr>
  </w:style>
  <w:style w:type="paragraph" w:customStyle="1" w:styleId="SMText">
    <w:name w:val="SM Text"/>
    <w:basedOn w:val="a1"/>
    <w:qFormat/>
    <w:pPr>
      <w:ind w:firstLine="480"/>
    </w:pPr>
  </w:style>
  <w:style w:type="paragraph" w:customStyle="1" w:styleId="SMcaption">
    <w:name w:val="SM caption"/>
    <w:basedOn w:val="SMText"/>
    <w:qFormat/>
    <w:pPr>
      <w:ind w:firstLine="0"/>
    </w:pPr>
  </w:style>
  <w:style w:type="character" w:customStyle="1" w:styleId="aff5">
    <w:name w:val="批注框文本 字符"/>
    <w:link w:val="aff4"/>
    <w:semiHidden/>
    <w:qFormat/>
    <w:rPr>
      <w:rFonts w:ascii="Tahoma" w:hAnsi="Tahoma" w:cs="Tahoma"/>
      <w:sz w:val="16"/>
      <w:szCs w:val="16"/>
    </w:rPr>
  </w:style>
  <w:style w:type="paragraph" w:customStyle="1" w:styleId="13">
    <w:name w:val="书目1"/>
    <w:basedOn w:val="a1"/>
    <w:next w:val="a1"/>
    <w:uiPriority w:val="37"/>
    <w:semiHidden/>
    <w:qFormat/>
  </w:style>
  <w:style w:type="character" w:customStyle="1" w:styleId="af9">
    <w:name w:val="正文文本 字符"/>
    <w:link w:val="af8"/>
    <w:semiHidden/>
    <w:qFormat/>
    <w:rPr>
      <w:sz w:val="24"/>
    </w:rPr>
  </w:style>
  <w:style w:type="character" w:customStyle="1" w:styleId="28">
    <w:name w:val="正文文本 2 字符"/>
    <w:link w:val="27"/>
    <w:semiHidden/>
    <w:qFormat/>
    <w:rPr>
      <w:sz w:val="24"/>
    </w:rPr>
  </w:style>
  <w:style w:type="character" w:customStyle="1" w:styleId="34">
    <w:name w:val="正文文本 3 字符"/>
    <w:link w:val="33"/>
    <w:semiHidden/>
    <w:qFormat/>
    <w:rPr>
      <w:sz w:val="16"/>
      <w:szCs w:val="16"/>
    </w:rPr>
  </w:style>
  <w:style w:type="character" w:customStyle="1" w:styleId="afffc">
    <w:name w:val="正文首行缩进 字符"/>
    <w:link w:val="afffb"/>
    <w:semiHidden/>
    <w:qFormat/>
    <w:rPr>
      <w:sz w:val="24"/>
    </w:rPr>
  </w:style>
  <w:style w:type="character" w:customStyle="1" w:styleId="afb">
    <w:name w:val="正文文本缩进 字符"/>
    <w:link w:val="afa"/>
    <w:semiHidden/>
    <w:qFormat/>
    <w:rPr>
      <w:sz w:val="24"/>
    </w:rPr>
  </w:style>
  <w:style w:type="character" w:customStyle="1" w:styleId="2c">
    <w:name w:val="正文首行缩进 2 字符"/>
    <w:link w:val="2b"/>
    <w:semiHidden/>
    <w:rPr>
      <w:sz w:val="24"/>
    </w:rPr>
  </w:style>
  <w:style w:type="character" w:customStyle="1" w:styleId="25">
    <w:name w:val="正文文本缩进 2 字符"/>
    <w:link w:val="24"/>
    <w:semiHidden/>
    <w:qFormat/>
    <w:rPr>
      <w:sz w:val="24"/>
    </w:rPr>
  </w:style>
  <w:style w:type="character" w:customStyle="1" w:styleId="38">
    <w:name w:val="正文文本缩进 3 字符"/>
    <w:link w:val="37"/>
    <w:semiHidden/>
    <w:qFormat/>
    <w:rPr>
      <w:sz w:val="16"/>
      <w:szCs w:val="16"/>
    </w:rPr>
  </w:style>
  <w:style w:type="character" w:customStyle="1" w:styleId="af7">
    <w:name w:val="结束语 字符"/>
    <w:link w:val="af6"/>
    <w:semiHidden/>
    <w:qFormat/>
    <w:rPr>
      <w:sz w:val="24"/>
    </w:rPr>
  </w:style>
  <w:style w:type="character" w:customStyle="1" w:styleId="af3">
    <w:name w:val="批注文字 字符"/>
    <w:basedOn w:val="a2"/>
    <w:link w:val="af2"/>
    <w:semiHidden/>
    <w:qFormat/>
  </w:style>
  <w:style w:type="character" w:customStyle="1" w:styleId="afffa">
    <w:name w:val="批注主题 字符"/>
    <w:link w:val="afff9"/>
    <w:semiHidden/>
    <w:qFormat/>
    <w:rPr>
      <w:b/>
      <w:bCs/>
    </w:rPr>
  </w:style>
  <w:style w:type="character" w:customStyle="1" w:styleId="aff1">
    <w:name w:val="日期 字符"/>
    <w:link w:val="aff0"/>
    <w:semiHidden/>
    <w:qFormat/>
    <w:rPr>
      <w:sz w:val="24"/>
    </w:rPr>
  </w:style>
  <w:style w:type="character" w:customStyle="1" w:styleId="af0">
    <w:name w:val="文档结构图 字符"/>
    <w:link w:val="af"/>
    <w:semiHidden/>
    <w:qFormat/>
    <w:rPr>
      <w:rFonts w:ascii="Tahoma" w:hAnsi="Tahoma" w:cs="Tahoma"/>
      <w:sz w:val="16"/>
      <w:szCs w:val="16"/>
    </w:rPr>
  </w:style>
  <w:style w:type="character" w:customStyle="1" w:styleId="ab">
    <w:name w:val="电子邮件签名 字符"/>
    <w:link w:val="aa"/>
    <w:semiHidden/>
    <w:rPr>
      <w:sz w:val="24"/>
    </w:rPr>
  </w:style>
  <w:style w:type="character" w:customStyle="1" w:styleId="aff3">
    <w:name w:val="尾注文本 字符"/>
    <w:basedOn w:val="a2"/>
    <w:link w:val="aff2"/>
    <w:semiHidden/>
    <w:qFormat/>
  </w:style>
  <w:style w:type="character" w:customStyle="1" w:styleId="aff7">
    <w:name w:val="页脚 字符"/>
    <w:link w:val="aff6"/>
    <w:uiPriority w:val="99"/>
    <w:qFormat/>
    <w:rPr>
      <w:sz w:val="24"/>
    </w:rPr>
  </w:style>
  <w:style w:type="character" w:customStyle="1" w:styleId="afff2">
    <w:name w:val="脚注文本 字符"/>
    <w:basedOn w:val="a2"/>
    <w:link w:val="afff1"/>
    <w:semiHidden/>
  </w:style>
  <w:style w:type="character" w:customStyle="1" w:styleId="affa">
    <w:name w:val="页眉 字符"/>
    <w:link w:val="aff9"/>
    <w:semiHidden/>
    <w:qFormat/>
    <w:rPr>
      <w:sz w:val="24"/>
    </w:rPr>
  </w:style>
  <w:style w:type="character" w:customStyle="1" w:styleId="HTML0">
    <w:name w:val="HTML 地址 字符"/>
    <w:link w:val="HTML"/>
    <w:semiHidden/>
    <w:qFormat/>
    <w:rPr>
      <w:i/>
      <w:iCs/>
      <w:sz w:val="24"/>
    </w:rPr>
  </w:style>
  <w:style w:type="character" w:customStyle="1" w:styleId="HTML2">
    <w:name w:val="HTML 预设格式 字符"/>
    <w:link w:val="HTML1"/>
    <w:semiHidden/>
    <w:qFormat/>
    <w:rPr>
      <w:rFonts w:ascii="Courier New" w:hAnsi="Courier New" w:cs="Courier New"/>
    </w:rPr>
  </w:style>
  <w:style w:type="paragraph" w:styleId="affff1">
    <w:name w:val="Intense Quote"/>
    <w:basedOn w:val="a1"/>
    <w:next w:val="a1"/>
    <w:link w:val="affff2"/>
    <w:uiPriority w:val="30"/>
    <w:semiHidden/>
    <w:qFormat/>
    <w:pPr>
      <w:pBdr>
        <w:bottom w:val="single" w:sz="4" w:space="4" w:color="4F81BD"/>
      </w:pBdr>
      <w:spacing w:before="200" w:after="280"/>
      <w:ind w:left="936" w:right="936"/>
    </w:pPr>
    <w:rPr>
      <w:b/>
      <w:bCs/>
      <w:i/>
      <w:iCs/>
      <w:color w:val="4F81BD"/>
    </w:rPr>
  </w:style>
  <w:style w:type="character" w:customStyle="1" w:styleId="affff2">
    <w:name w:val="明显引用 字符"/>
    <w:link w:val="affff1"/>
    <w:uiPriority w:val="30"/>
    <w:semiHidden/>
    <w:qFormat/>
    <w:rPr>
      <w:b/>
      <w:bCs/>
      <w:i/>
      <w:iCs/>
      <w:color w:val="4F81BD"/>
      <w:sz w:val="24"/>
    </w:rPr>
  </w:style>
  <w:style w:type="paragraph" w:styleId="affff3">
    <w:name w:val="List Paragraph"/>
    <w:basedOn w:val="a1"/>
    <w:uiPriority w:val="34"/>
    <w:semiHidden/>
    <w:qFormat/>
    <w:pPr>
      <w:ind w:left="720"/>
    </w:pPr>
  </w:style>
  <w:style w:type="character" w:customStyle="1" w:styleId="a6">
    <w:name w:val="宏文本 字符"/>
    <w:link w:val="a5"/>
    <w:semiHidden/>
    <w:qFormat/>
    <w:rPr>
      <w:rFonts w:ascii="Courier New" w:hAnsi="Courier New" w:cs="Courier New"/>
      <w:lang w:val="en-US" w:eastAsia="en-US" w:bidi="ar-SA"/>
    </w:rPr>
  </w:style>
  <w:style w:type="character" w:customStyle="1" w:styleId="afff5">
    <w:name w:val="信息标题 字符"/>
    <w:link w:val="afff4"/>
    <w:semiHidden/>
    <w:qFormat/>
    <w:rPr>
      <w:rFonts w:ascii="Cambria" w:hAnsi="Cambria"/>
      <w:sz w:val="24"/>
      <w:szCs w:val="24"/>
      <w:shd w:val="pct20" w:color="auto" w:fill="auto"/>
    </w:rPr>
  </w:style>
  <w:style w:type="paragraph" w:styleId="affff4">
    <w:name w:val="No Spacing"/>
    <w:uiPriority w:val="1"/>
    <w:semiHidden/>
    <w:qFormat/>
    <w:rPr>
      <w:sz w:val="24"/>
      <w:lang w:eastAsia="en-US"/>
    </w:rPr>
  </w:style>
  <w:style w:type="character" w:customStyle="1" w:styleId="a9">
    <w:name w:val="注释标题 字符"/>
    <w:link w:val="a8"/>
    <w:semiHidden/>
    <w:qFormat/>
    <w:rPr>
      <w:sz w:val="24"/>
    </w:rPr>
  </w:style>
  <w:style w:type="character" w:customStyle="1" w:styleId="aff">
    <w:name w:val="纯文本 字符"/>
    <w:link w:val="afe"/>
    <w:semiHidden/>
    <w:qFormat/>
    <w:rPr>
      <w:rFonts w:ascii="Courier New" w:hAnsi="Courier New" w:cs="Courier New"/>
    </w:rPr>
  </w:style>
  <w:style w:type="paragraph" w:styleId="affff5">
    <w:name w:val="Quote"/>
    <w:basedOn w:val="a1"/>
    <w:next w:val="a1"/>
    <w:link w:val="affff6"/>
    <w:uiPriority w:val="29"/>
    <w:semiHidden/>
    <w:qFormat/>
    <w:rPr>
      <w:i/>
      <w:iCs/>
      <w:color w:val="000000"/>
    </w:rPr>
  </w:style>
  <w:style w:type="character" w:customStyle="1" w:styleId="affff6">
    <w:name w:val="引用 字符"/>
    <w:link w:val="affff5"/>
    <w:uiPriority w:val="29"/>
    <w:semiHidden/>
    <w:qFormat/>
    <w:rPr>
      <w:i/>
      <w:iCs/>
      <w:color w:val="000000"/>
      <w:sz w:val="24"/>
    </w:rPr>
  </w:style>
  <w:style w:type="character" w:customStyle="1" w:styleId="af5">
    <w:name w:val="称呼 字符"/>
    <w:link w:val="af4"/>
    <w:semiHidden/>
    <w:qFormat/>
    <w:rPr>
      <w:sz w:val="24"/>
    </w:rPr>
  </w:style>
  <w:style w:type="character" w:customStyle="1" w:styleId="affc">
    <w:name w:val="签名 字符"/>
    <w:link w:val="affb"/>
    <w:semiHidden/>
    <w:qFormat/>
    <w:rPr>
      <w:sz w:val="24"/>
    </w:rPr>
  </w:style>
  <w:style w:type="character" w:customStyle="1" w:styleId="afff">
    <w:name w:val="副标题 字符"/>
    <w:link w:val="affe"/>
    <w:semiHidden/>
    <w:qFormat/>
    <w:rPr>
      <w:rFonts w:ascii="Cambria" w:hAnsi="Cambria"/>
      <w:sz w:val="24"/>
      <w:szCs w:val="24"/>
    </w:rPr>
  </w:style>
  <w:style w:type="character" w:customStyle="1" w:styleId="afff8">
    <w:name w:val="标题 字符"/>
    <w:link w:val="afff7"/>
    <w:semiHidden/>
    <w:qFormat/>
    <w:rPr>
      <w:rFonts w:ascii="Cambria" w:hAnsi="Cambria"/>
      <w:b/>
      <w:bCs/>
      <w:kern w:val="28"/>
      <w:sz w:val="32"/>
      <w:szCs w:val="32"/>
    </w:rPr>
  </w:style>
  <w:style w:type="paragraph" w:customStyle="1" w:styleId="TOC1">
    <w:name w:val="TOC 标题1"/>
    <w:basedOn w:val="1"/>
    <w:next w:val="a1"/>
    <w:uiPriority w:val="39"/>
    <w:semiHidden/>
    <w:unhideWhenUsed/>
    <w:qFormat/>
    <w:pPr>
      <w:outlineLvl w:val="9"/>
    </w:pPr>
    <w:rPr>
      <w:rFonts w:ascii="Cambria" w:hAnsi="Cambria"/>
      <w:sz w:val="32"/>
      <w:szCs w:val="32"/>
    </w:rPr>
  </w:style>
  <w:style w:type="character" w:customStyle="1" w:styleId="UnresolvedMention">
    <w:name w:val="Unresolved Mention"/>
    <w:basedOn w:val="a2"/>
    <w:uiPriority w:val="99"/>
    <w:semiHidden/>
    <w:unhideWhenUsed/>
    <w:qFormat/>
    <w:rPr>
      <w:color w:val="808080"/>
      <w:shd w:val="clear" w:color="auto" w:fill="E6E6E6"/>
    </w:rPr>
  </w:style>
  <w:style w:type="character" w:customStyle="1" w:styleId="apple-converted-space">
    <w:name w:val="apple-converted-space"/>
    <w:qFormat/>
  </w:style>
  <w:style w:type="paragraph" w:customStyle="1" w:styleId="AbstractSummary">
    <w:name w:val="Abstract/Summary"/>
    <w:basedOn w:val="a1"/>
    <w:qFormat/>
    <w:pPr>
      <w:spacing w:before="120"/>
    </w:pPr>
    <w:rPr>
      <w:rFonts w:eastAsia="Times New Roman"/>
      <w:szCs w:val="24"/>
    </w:rPr>
  </w:style>
  <w:style w:type="character" w:styleId="affff7">
    <w:name w:val="Placeholder Text"/>
    <w:basedOn w:val="a2"/>
    <w:uiPriority w:val="99"/>
    <w:semiHidden/>
    <w:qFormat/>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image" Target="media/image11.jpe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jpe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481B07-129B-41CF-8B75-2F8EA4C20C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2730</TotalTime>
  <Pages>14</Pages>
  <Words>1309</Words>
  <Characters>7463</Characters>
  <Application>Microsoft Office Word</Application>
  <DocSecurity>0</DocSecurity>
  <Lines>62</Lines>
  <Paragraphs>17</Paragraphs>
  <ScaleCrop>false</ScaleCrop>
  <Company>AAAS</Company>
  <LinksUpToDate>false</LinksUpToDate>
  <CharactersWithSpaces>8755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creator>Brooks Hanson</dc:creator>
  <cp:lastModifiedBy>王嘉铭</cp:lastModifiedBy>
  <cp:revision>499</cp:revision>
  <cp:lastPrinted>2018-01-11T19:53:00Z</cp:lastPrinted>
  <dcterms:created xsi:type="dcterms:W3CDTF">2018-01-11T19:58:00Z</dcterms:created>
  <dcterms:modified xsi:type="dcterms:W3CDTF">2024-05-31T10:41:00Z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702CF2EFA9FD407DB76F22245706FE50_13</vt:lpwstr>
  </property>
</Properties>
</file>