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AB20" w14:textId="77777777" w:rsidR="005A08CB" w:rsidRDefault="005A08CB" w:rsidP="005A08CB">
      <w:pPr>
        <w:pStyle w:val="Heading1"/>
      </w:pPr>
      <w:r>
        <w:t>Supplementary Materials</w:t>
      </w:r>
    </w:p>
    <w:p w14:paraId="5306EA9A" w14:textId="77777777" w:rsidR="005A08CB" w:rsidRDefault="005A08CB" w:rsidP="005A08CB"/>
    <w:p w14:paraId="4B62F913" w14:textId="77777777" w:rsidR="005A08CB" w:rsidRDefault="005A08CB" w:rsidP="005A08CB">
      <w:pPr>
        <w:keepNext/>
        <w:jc w:val="center"/>
      </w:pPr>
      <w:r>
        <w:rPr>
          <w:noProof/>
        </w:rPr>
        <w:drawing>
          <wp:inline distT="0" distB="0" distL="0" distR="0" wp14:anchorId="738AF103" wp14:editId="344D05D6">
            <wp:extent cx="4747546" cy="4701601"/>
            <wp:effectExtent l="0" t="0" r="0" b="0"/>
            <wp:docPr id="1520644476" name="Picture 1520644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546" cy="470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A33A8" w14:textId="46ADEA2C" w:rsidR="005A08CB" w:rsidRDefault="005A08CB" w:rsidP="005A08CB">
      <w:pPr>
        <w:pStyle w:val="Caption"/>
        <w:jc w:val="center"/>
      </w:pPr>
      <w:bookmarkStart w:id="0" w:name="_Ref163643068"/>
      <w:r w:rsidRPr="00D6014B">
        <w:rPr>
          <w:b/>
          <w:bCs/>
          <w:i w:val="0"/>
          <w:iCs w:val="0"/>
          <w:color w:val="000000" w:themeColor="text1"/>
          <w:sz w:val="22"/>
          <w:szCs w:val="22"/>
        </w:rPr>
        <w:t xml:space="preserve">Fig. </w:t>
      </w:r>
      <w:bookmarkEnd w:id="0"/>
      <w:r w:rsidR="00CF2C08">
        <w:rPr>
          <w:b/>
          <w:bCs/>
          <w:i w:val="0"/>
          <w:iCs w:val="0"/>
          <w:color w:val="000000" w:themeColor="text1"/>
          <w:sz w:val="22"/>
          <w:szCs w:val="22"/>
        </w:rPr>
        <w:t>S1</w:t>
      </w:r>
      <w:r w:rsidRPr="00D6014B">
        <w:rPr>
          <w:i w:val="0"/>
          <w:iCs w:val="0"/>
          <w:color w:val="000000" w:themeColor="text1"/>
          <w:sz w:val="22"/>
          <w:szCs w:val="22"/>
        </w:rPr>
        <w:t xml:space="preserve"> DSC, 95% Hausdorff Distance and Mean Surface Distance Results of the Reference Model (Exp A) on Labelled Test Data</w:t>
      </w:r>
    </w:p>
    <w:tbl>
      <w:tblPr>
        <w:tblW w:w="15880" w:type="dxa"/>
        <w:tblInd w:w="-1033" w:type="dxa"/>
        <w:tblLook w:val="04A0" w:firstRow="1" w:lastRow="0" w:firstColumn="1" w:lastColumn="0" w:noHBand="0" w:noVBand="1"/>
      </w:tblPr>
      <w:tblGrid>
        <w:gridCol w:w="1840"/>
        <w:gridCol w:w="2377"/>
        <w:gridCol w:w="2303"/>
        <w:gridCol w:w="2377"/>
        <w:gridCol w:w="2303"/>
        <w:gridCol w:w="2377"/>
        <w:gridCol w:w="2303"/>
      </w:tblGrid>
      <w:tr w:rsidR="005A08CB" w:rsidRPr="00E02604" w14:paraId="661C428D" w14:textId="77777777" w:rsidTr="00E25805">
        <w:trPr>
          <w:trHeight w:val="4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8122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en-AU"/>
              </w:rPr>
            </w:pPr>
          </w:p>
        </w:tc>
        <w:tc>
          <w:tcPr>
            <w:tcW w:w="14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CBAB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  <w:t>Prostate</w:t>
            </w:r>
          </w:p>
        </w:tc>
      </w:tr>
      <w:tr w:rsidR="005A08CB" w:rsidRPr="00E02604" w14:paraId="7FA6CCC5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F67C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8C9D607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DSC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24A25D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95% Hausdorff Distance (mm)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7578C4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Mean Surface Distance (mm)</w:t>
            </w:r>
          </w:p>
        </w:tc>
      </w:tr>
      <w:tr w:rsidR="005A08CB" w:rsidRPr="00E02604" w14:paraId="1292098A" w14:textId="77777777" w:rsidTr="00E25805">
        <w:trPr>
          <w:trHeight w:val="315"/>
        </w:trPr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0AA30B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Exp Type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B20A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E02604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A4409B0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E02604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FE6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E02604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E6F0E1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E02604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B5A9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E02604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74D1100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E02604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</w:tr>
      <w:tr w:rsidR="005A08CB" w:rsidRPr="00E02604" w14:paraId="2BC21A91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84B320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A (100%)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8D88AC0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0.903 [0.893 - 0.916]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64F9D19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0.897 [0.890 - 0.910]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74AAE82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3.035 [2.723 - 3.208]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71596C1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3.152 [2.734 - 3.432]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4548AC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1.053 [0.920 - 1.154]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01D12A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1.092 [0.968 - 1.154]</w:t>
            </w:r>
          </w:p>
        </w:tc>
      </w:tr>
      <w:tr w:rsidR="005A08CB" w:rsidRPr="00E02604" w14:paraId="450FB8C4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81EC24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B (87.5%)</w:t>
            </w:r>
          </w:p>
        </w:tc>
        <w:tc>
          <w:tcPr>
            <w:tcW w:w="23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34CF526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0.903 [0.894 - 0.917]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658500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0.894 [0.885 - 0.905]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AC34CF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3.015 [2.693 - 3.119]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729A95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3.293 [3.000 - 3.621]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A0EE24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1.047 [0.902 - 1.197]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DCB4C6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1.124 [0.994 - 1.210]</w:t>
            </w:r>
          </w:p>
        </w:tc>
      </w:tr>
      <w:tr w:rsidR="005A08CB" w:rsidRPr="00E02604" w14:paraId="2D77D169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3010D2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C (75%)</w:t>
            </w:r>
          </w:p>
        </w:tc>
        <w:tc>
          <w:tcPr>
            <w:tcW w:w="23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02050E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0.902 [0.893 - 0.913]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A88CFD7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0.892 [0.881 - 0.908]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D9A3836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3.047 [2.603 - 3.228]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06B1F92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3.303 [2.678 - 3.833]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A70778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1.072 [0.898 - 1.165]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AD661EF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1.155 [1.022 - 1.275]</w:t>
            </w:r>
          </w:p>
        </w:tc>
      </w:tr>
      <w:tr w:rsidR="005A08CB" w:rsidRPr="00E02604" w14:paraId="14D6ECCB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A97CD6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D (50%)</w:t>
            </w:r>
          </w:p>
        </w:tc>
        <w:tc>
          <w:tcPr>
            <w:tcW w:w="23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2719D3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0.891 [0.881 - 0.903]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C1685B2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0.888 [0.872 - 0.905]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13F9E6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3.307 [2.734 - 3.929]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466A654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3.364 [2.923 - 3.679]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10799B8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1.123 [1.011 - 1.271]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BA0D9F8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1.211 [1.067 - 1.380]</w:t>
            </w:r>
          </w:p>
        </w:tc>
      </w:tr>
      <w:tr w:rsidR="005A08CB" w:rsidRPr="00E02604" w14:paraId="17CC0FDB" w14:textId="77777777" w:rsidTr="00E25805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46D83A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E (37.5%)</w:t>
            </w:r>
          </w:p>
        </w:tc>
        <w:tc>
          <w:tcPr>
            <w:tcW w:w="23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CE1F08C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0.892 [0.883 - 0.906]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D63601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0.883 [0.870 - 0.895]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EE283AD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3.146 [2.819 - 3.383]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E2705A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3.483 [3.070 - 3.936]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FCD17C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1.186 [1.055 - 1.360]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FD6301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1.182 [1.093 - 1.237]</w:t>
            </w:r>
          </w:p>
        </w:tc>
      </w:tr>
      <w:tr w:rsidR="005A08CB" w:rsidRPr="00E02604" w14:paraId="0A622F5C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A890D05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F (25%)</w:t>
            </w:r>
          </w:p>
        </w:tc>
        <w:tc>
          <w:tcPr>
            <w:tcW w:w="23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6C51EBB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0.888 [0.877 - 0.907]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38C254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0.881 [0.871 - 0.892]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83D48E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3.296 [3.003 - 3.639]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7DFC5D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3.558 [3.260 - 3.727]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475F24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1.232 [1.054 - 1.430]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419BC86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1.283 [1.197 - 1.361]</w:t>
            </w:r>
          </w:p>
        </w:tc>
      </w:tr>
      <w:tr w:rsidR="005A08CB" w:rsidRPr="00E02604" w14:paraId="1C5D0A32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BF8541" w14:textId="77777777" w:rsidR="005A08CB" w:rsidRPr="00E02604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E02604">
              <w:rPr>
                <w:rFonts w:eastAsia="Times New Roman" w:cs="Times New Roman"/>
                <w:szCs w:val="24"/>
                <w:lang w:eastAsia="en-AU"/>
              </w:rPr>
              <w:t>G (12.5%)</w:t>
            </w:r>
          </w:p>
        </w:tc>
        <w:tc>
          <w:tcPr>
            <w:tcW w:w="23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680E98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0.715 [0.835 - 0.863]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0499FC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0.783 [0.771 - 0.809]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943E4D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4.386 [3.713 - 4.798]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526DD14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6.261 [5.555 - 7.181]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EFBF838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1.492 [1.464 - 1.643]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36E5FC6" w14:textId="77777777" w:rsidR="005A08CB" w:rsidRPr="00E02604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2.293 [1.998 - 2.699]</w:t>
            </w:r>
          </w:p>
        </w:tc>
      </w:tr>
    </w:tbl>
    <w:p w14:paraId="385CDCC8" w14:textId="7FAEAA03" w:rsidR="005A08CB" w:rsidRPr="00800287" w:rsidRDefault="005A08CB" w:rsidP="005A08CB">
      <w:bookmarkStart w:id="1" w:name="_Ref162518863"/>
      <w:bookmarkStart w:id="2" w:name="_Ref163241217"/>
      <w:r w:rsidRPr="00985C50">
        <w:rPr>
          <w:b/>
          <w:bCs/>
          <w:color w:val="000000" w:themeColor="text1"/>
          <w:sz w:val="22"/>
        </w:rPr>
        <w:t xml:space="preserve">Table </w:t>
      </w:r>
      <w:bookmarkEnd w:id="1"/>
      <w:r w:rsidR="00CF2C08">
        <w:rPr>
          <w:b/>
          <w:bCs/>
          <w:color w:val="000000" w:themeColor="text1"/>
          <w:sz w:val="22"/>
        </w:rPr>
        <w:t>S1</w:t>
      </w:r>
      <w:r w:rsidRPr="00800287">
        <w:rPr>
          <w:color w:val="000000" w:themeColor="text1"/>
          <w:sz w:val="22"/>
        </w:rPr>
        <w:t xml:space="preserve"> Prostate Segmentation Performance in Restricted Dataset Setting. The metrics are presented as the </w:t>
      </w:r>
      <w:r>
        <w:rPr>
          <w:color w:val="000000" w:themeColor="text1"/>
          <w:sz w:val="22"/>
        </w:rPr>
        <w:t>mean</w:t>
      </w:r>
      <w:r w:rsidRPr="00800287">
        <w:rPr>
          <w:color w:val="000000" w:themeColor="text1"/>
          <w:sz w:val="22"/>
        </w:rPr>
        <w:t xml:space="preserve"> [25th-75th percentile]. Note:</w:t>
      </w:r>
      <w:r w:rsidRPr="00800287">
        <w:t xml:space="preserve"> </w:t>
      </w:r>
      <w:r w:rsidRPr="00800287">
        <w:rPr>
          <w:color w:val="000000" w:themeColor="text1"/>
          <w:sz w:val="22"/>
        </w:rPr>
        <w:t>* means these predictions included null predictions, resulting in some incalculable distance metrics. Such predictions were omitted, meaning that reported results are biased by omitting the worst predictions.</w:t>
      </w:r>
      <w:bookmarkEnd w:id="2"/>
    </w:p>
    <w:tbl>
      <w:tblPr>
        <w:tblW w:w="15881" w:type="dxa"/>
        <w:tblInd w:w="-1033" w:type="dxa"/>
        <w:tblLook w:val="04A0" w:firstRow="1" w:lastRow="0" w:firstColumn="1" w:lastColumn="0" w:noHBand="0" w:noVBand="1"/>
      </w:tblPr>
      <w:tblGrid>
        <w:gridCol w:w="1840"/>
        <w:gridCol w:w="2333"/>
        <w:gridCol w:w="2260"/>
        <w:gridCol w:w="2333"/>
        <w:gridCol w:w="2522"/>
        <w:gridCol w:w="2333"/>
        <w:gridCol w:w="2260"/>
      </w:tblGrid>
      <w:tr w:rsidR="005A08CB" w:rsidRPr="00942B09" w14:paraId="27DFB68B" w14:textId="77777777" w:rsidTr="00E25805">
        <w:trPr>
          <w:trHeight w:val="4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BC79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en-AU"/>
              </w:rPr>
            </w:pPr>
          </w:p>
        </w:tc>
        <w:tc>
          <w:tcPr>
            <w:tcW w:w="14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434D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  <w:t>Seminal Vesicles</w:t>
            </w:r>
          </w:p>
        </w:tc>
      </w:tr>
      <w:tr w:rsidR="005A08CB" w:rsidRPr="00942B09" w14:paraId="3F47C1E6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B69B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EC366B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DSC</w:t>
            </w:r>
          </w:p>
        </w:tc>
        <w:tc>
          <w:tcPr>
            <w:tcW w:w="485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4F0861A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95% Hausdorff Distance (mm)</w:t>
            </w:r>
          </w:p>
        </w:tc>
        <w:tc>
          <w:tcPr>
            <w:tcW w:w="4593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A558E79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Mean Surface Distance (mm)</w:t>
            </w:r>
          </w:p>
        </w:tc>
      </w:tr>
      <w:tr w:rsidR="005A08CB" w:rsidRPr="00942B09" w14:paraId="59E77704" w14:textId="77777777" w:rsidTr="00E25805">
        <w:trPr>
          <w:trHeight w:val="315"/>
        </w:trPr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EE67DD4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Exp Type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0FB9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942B0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B4600A6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942B0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D557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942B0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D6C6050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942B0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EB0D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942B0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C133A7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942B0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</w:tr>
      <w:tr w:rsidR="005A08CB" w:rsidRPr="00942B09" w14:paraId="2BD6BD7B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CDBD21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A (100%)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2DD6B50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0.851 [0.816 - 0.894]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6AAB1C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0.740 [0.659 - 0.843]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334336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2.454 [2.000 - 2.703]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FA65A23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4.175 [2.701 - 4.877]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DCE3A7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0.683 [0.563 - 0.784]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167015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1.235 [0.744 - 1.636]</w:t>
            </w:r>
          </w:p>
        </w:tc>
      </w:tr>
      <w:tr w:rsidR="005A08CB" w:rsidRPr="00942B09" w14:paraId="78B03B15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2FE814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B (87.5%)</w:t>
            </w:r>
          </w:p>
        </w:tc>
        <w:tc>
          <w:tcPr>
            <w:tcW w:w="233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0E743A6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0.847 [0.812 - 0.889]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1AFEDD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0.746 [0.674 - 0.843]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DB029AC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2.539 [2.000 - 2.864]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A3B669A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4.089 [2.464 - 5.107]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DC07DA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0.701 [0.587 - 0.801]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B25EADE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1.187 [0.681 - 1.648]</w:t>
            </w:r>
          </w:p>
        </w:tc>
      </w:tr>
      <w:tr w:rsidR="005A08CB" w:rsidRPr="00942B09" w14:paraId="38B46F45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D79F53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C (75%)</w:t>
            </w:r>
          </w:p>
        </w:tc>
        <w:tc>
          <w:tcPr>
            <w:tcW w:w="233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A07EF05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0.843 [0.807 - 0.888]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D6971AD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0.745 [0.710 - 0.822]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13AD20A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2.637 [2.086 - 3.000]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8989B75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4.316 [2.994 - 4.870]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1909877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0.725 [0.607 - 0.844]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35F994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1.237 [0.744 - 1.527]</w:t>
            </w:r>
          </w:p>
        </w:tc>
      </w:tr>
      <w:tr w:rsidR="005A08CB" w:rsidRPr="00942B09" w14:paraId="56023C2A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D1D6EFF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D (50%)</w:t>
            </w:r>
          </w:p>
        </w:tc>
        <w:tc>
          <w:tcPr>
            <w:tcW w:w="233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383108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0.783 [0.732 - 0.843]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BDFE9D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0.764 [0.715 - 0.827]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6DD8681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4.187 [2.464 - 5.226]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B7DE8EB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3.947 [2.639 - 4.894]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5D41FB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0.946 [0.745 - 1.135]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CB92662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1.104 [0.683 - 1.387]</w:t>
            </w:r>
          </w:p>
        </w:tc>
      </w:tr>
      <w:tr w:rsidR="005A08CB" w:rsidRPr="00942B09" w14:paraId="707D5C14" w14:textId="77777777" w:rsidTr="00E25805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ECB0ACC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E (37.5%)</w:t>
            </w:r>
          </w:p>
        </w:tc>
        <w:tc>
          <w:tcPr>
            <w:tcW w:w="233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E6A1165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0.829 [0.792 - 0.868]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62A2F01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0.690 [0.590 - 0.813]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59EEA4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2.818 [2.420 - 2.801]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424C2AC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5.574 [3.125 - 7.869]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14D2A0E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0.799 [0.696 - 0.895]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85358AB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1.476 [0.866 - 2.021]</w:t>
            </w:r>
          </w:p>
        </w:tc>
      </w:tr>
      <w:tr w:rsidR="005A08CB" w:rsidRPr="00942B09" w14:paraId="19D3436D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4261CE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F (25%)</w:t>
            </w:r>
          </w:p>
        </w:tc>
        <w:tc>
          <w:tcPr>
            <w:tcW w:w="233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1AEDD19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0.817 [0.780 - 0.863]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C64E9F0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0.645 [0.486 - 0.771]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66F7E92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3.211 [2.453 - 3.250]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E576D78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5.781 [3.327 - 8.258]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B0F8AE7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0.865 [0.735 - 0.962]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E50B8EE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1.698 [0.947 - 2.383]</w:t>
            </w:r>
          </w:p>
        </w:tc>
      </w:tr>
      <w:tr w:rsidR="005A08CB" w:rsidRPr="00942B09" w14:paraId="47A7F238" w14:textId="77777777" w:rsidTr="00E25805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CE7294" w14:textId="77777777" w:rsidR="005A08CB" w:rsidRPr="00942B0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942B09">
              <w:rPr>
                <w:rFonts w:eastAsia="Times New Roman" w:cs="Times New Roman"/>
                <w:szCs w:val="24"/>
                <w:lang w:eastAsia="en-AU"/>
              </w:rPr>
              <w:t>G (12.5%)</w:t>
            </w:r>
          </w:p>
        </w:tc>
        <w:tc>
          <w:tcPr>
            <w:tcW w:w="233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0E8AA2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0.521 [0.407 - 0.697]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FE92DC9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0.396 [0.215 - 0.601]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F8E560F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11.802 [6.624 - 8.757]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288465A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17.202 [8.328 - 22.637]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FFE0C9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3.115 [1.659 - 2.167]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5F3CB0" w14:textId="77777777" w:rsidR="005A08CB" w:rsidRPr="00942B09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4.574 [1.878 - 6.946]</w:t>
            </w:r>
          </w:p>
        </w:tc>
      </w:tr>
    </w:tbl>
    <w:p w14:paraId="110436B9" w14:textId="6CE92143" w:rsidR="005A08CB" w:rsidRPr="00417FF7" w:rsidRDefault="005A08CB" w:rsidP="005A08CB">
      <w:pPr>
        <w:rPr>
          <w:color w:val="000000" w:themeColor="text1"/>
          <w:sz w:val="22"/>
        </w:rPr>
      </w:pPr>
      <w:r w:rsidRPr="00985C50">
        <w:rPr>
          <w:b/>
          <w:bCs/>
          <w:color w:val="000000" w:themeColor="text1"/>
          <w:sz w:val="22"/>
        </w:rPr>
        <w:t xml:space="preserve">Table </w:t>
      </w:r>
      <w:r w:rsidR="00CF2C08">
        <w:rPr>
          <w:b/>
          <w:bCs/>
          <w:color w:val="000000" w:themeColor="text1"/>
          <w:sz w:val="22"/>
        </w:rPr>
        <w:t>S2</w:t>
      </w:r>
      <w:r w:rsidRPr="00800287">
        <w:rPr>
          <w:color w:val="000000" w:themeColor="text1"/>
          <w:sz w:val="22"/>
        </w:rPr>
        <w:t xml:space="preserve"> SV Segmentation Performance in Restricted Dataset Setting. The metrics are presented as the me</w:t>
      </w:r>
      <w:r>
        <w:rPr>
          <w:color w:val="000000" w:themeColor="text1"/>
          <w:sz w:val="22"/>
        </w:rPr>
        <w:t>a</w:t>
      </w:r>
      <w:r w:rsidRPr="00800287">
        <w:rPr>
          <w:color w:val="000000" w:themeColor="text1"/>
          <w:sz w:val="22"/>
        </w:rPr>
        <w:t>n [25th-75th percentile]. Note:</w:t>
      </w:r>
      <w:r w:rsidRPr="00800287">
        <w:t xml:space="preserve"> </w:t>
      </w:r>
      <w:r w:rsidRPr="00800287">
        <w:rPr>
          <w:color w:val="000000" w:themeColor="text1"/>
          <w:sz w:val="22"/>
        </w:rPr>
        <w:t>* means these predictions included null predictions, resulting in some incalculable distance metrics. Such predictions were omitted, meaning that reported results are biased by omitting the worst predictions.</w:t>
      </w:r>
    </w:p>
    <w:tbl>
      <w:tblPr>
        <w:tblpPr w:leftFromText="180" w:rightFromText="180" w:vertAnchor="page" w:horzAnchor="page" w:tblpX="413" w:tblpY="1422"/>
        <w:tblW w:w="16103" w:type="dxa"/>
        <w:tblLook w:val="04A0" w:firstRow="1" w:lastRow="0" w:firstColumn="1" w:lastColumn="0" w:noHBand="0" w:noVBand="1"/>
      </w:tblPr>
      <w:tblGrid>
        <w:gridCol w:w="1502"/>
        <w:gridCol w:w="2410"/>
        <w:gridCol w:w="2268"/>
        <w:gridCol w:w="2552"/>
        <w:gridCol w:w="2409"/>
        <w:gridCol w:w="2410"/>
        <w:gridCol w:w="2552"/>
      </w:tblGrid>
      <w:tr w:rsidR="005A08CB" w:rsidRPr="00197AF9" w14:paraId="3D3883DB" w14:textId="77777777" w:rsidTr="00E25805">
        <w:trPr>
          <w:trHeight w:val="40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0BA8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en-AU"/>
              </w:rPr>
            </w:pPr>
          </w:p>
        </w:tc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0B91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  <w:t>Rectum</w:t>
            </w:r>
          </w:p>
        </w:tc>
      </w:tr>
      <w:tr w:rsidR="005A08CB" w:rsidRPr="00197AF9" w14:paraId="434CD6C3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3BA8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828605E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DSC</w:t>
            </w:r>
          </w:p>
        </w:tc>
        <w:tc>
          <w:tcPr>
            <w:tcW w:w="496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05C2CD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95% Hausdorff Distance (mm)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80F0559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Mean Surface Distance (mm)</w:t>
            </w:r>
          </w:p>
        </w:tc>
      </w:tr>
      <w:tr w:rsidR="005A08CB" w:rsidRPr="00197AF9" w14:paraId="6864A9CC" w14:textId="77777777" w:rsidTr="00E25805">
        <w:trPr>
          <w:trHeight w:val="114"/>
        </w:trPr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5D7CFDA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Exp Type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D64D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197AF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C234EC6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197AF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ACB7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197AF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C9BB775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197AF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C836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197AF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9E2AF1C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197AF9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</w:tr>
      <w:tr w:rsidR="005A08CB" w:rsidRPr="00197AF9" w14:paraId="1D2FD31B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D2F523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A (100%)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132D7C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0.884 [0.852 - 0.910]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AC4CBF0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0.893 [0.880 - 0.900]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AD05A27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8.813 [3.191 - 13.284]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61F6B33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4.341 [3.250 - 4.632]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6065FB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1.081 [0.521 - 1.466]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3541F3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0.846 [0.616 - 1.047]</w:t>
            </w:r>
          </w:p>
        </w:tc>
      </w:tr>
      <w:tr w:rsidR="005A08CB" w:rsidRPr="00197AF9" w14:paraId="48AACC19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C285C1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B (87.5%)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9219E1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0.891 [0.866 - 0.916]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F77B44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0.890 [0.880 - 0.898]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340D830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7.402 [3.002 - 11.164]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B28646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4.436 [3.300 - 4.910]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0D6074A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0.974 [0.600 - 1.150]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DE29640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0.854 [0.639 - 1.042]</w:t>
            </w:r>
          </w:p>
        </w:tc>
      </w:tr>
      <w:tr w:rsidR="005A08CB" w:rsidRPr="00197AF9" w14:paraId="51D4160B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64B36C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C (75%)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14415FE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0.892 [0.871 - 0.910]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C0C905B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0.886 [0.879 - 0.891]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90AE028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5.761 [2.924 - 8.000]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14623FD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4.723 [3.556 - 5.250]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DF895D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0.800 [0.543 - 0.931]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CA5705A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0.918 [0.670 - 1.143]</w:t>
            </w:r>
          </w:p>
        </w:tc>
      </w:tr>
      <w:tr w:rsidR="005A08CB" w:rsidRPr="00197AF9" w14:paraId="59A548BC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5E8CAC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D (50%)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64772CE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0.896 [0.879 - 0.911]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0C3E40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0.863 [0.852 - 0.886]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6BCE8EE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4.460 [3.026 - 6.000]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840B779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8.633 [3.626 - 8.383]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5CB5B9A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0.716 [0.609 - 0.848]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585D0B9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1.425 [0.840 - 1.482]</w:t>
            </w:r>
          </w:p>
        </w:tc>
      </w:tr>
      <w:tr w:rsidR="005A08CB" w:rsidRPr="00197AF9" w14:paraId="262B7348" w14:textId="77777777" w:rsidTr="00E25805">
        <w:trPr>
          <w:trHeight w:val="315"/>
        </w:trPr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E433FB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E (37.5%)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1AAFC4D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0.884 [0.873 - 0.897]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9DE0D4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0.860 [0.840 - 0.881]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C6EA19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6.597 [3.976 - 5.138]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0FAD0E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8.731 [4.064 - 8.020]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6EC21C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0.827 [0.598 - 0.861]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81985B7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1.422 [0.760 - 1.514]</w:t>
            </w:r>
          </w:p>
        </w:tc>
      </w:tr>
      <w:tr w:rsidR="005A08CB" w:rsidRPr="00197AF9" w14:paraId="194F6886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BF254AA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F (25%)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AA6F0D9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0.833 [0.785 - 0.871]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1728EAD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0.839 [0.800 - 0.876]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2D82E29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14.826 [8.169 - 21.734]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6F8DEC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10.840 [3.859 - 15.187]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A47077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1.197 [0.628 - 1.647]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7B393B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1.883 [1.059 - 2.595]</w:t>
            </w:r>
          </w:p>
        </w:tc>
      </w:tr>
      <w:tr w:rsidR="005A08CB" w:rsidRPr="00197AF9" w14:paraId="244C96E7" w14:textId="77777777" w:rsidTr="00E25805">
        <w:trPr>
          <w:trHeight w:val="315"/>
        </w:trPr>
        <w:tc>
          <w:tcPr>
            <w:tcW w:w="150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669993A" w14:textId="77777777" w:rsidR="005A08CB" w:rsidRPr="00197AF9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197AF9">
              <w:rPr>
                <w:rFonts w:eastAsia="Times New Roman" w:cs="Times New Roman"/>
                <w:szCs w:val="24"/>
                <w:lang w:eastAsia="en-AU"/>
              </w:rPr>
              <w:t>G (12.5%)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C27F08D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0.743 [0.868 - 0.899]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344510D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0.772 [0.722 - 0.794]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EE63510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3.891 [2.800 - 4.181]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08EA2BE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12.683 [6.085 - 17.384]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063DA5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color w:val="FF0000"/>
                <w:szCs w:val="24"/>
                <w:lang w:eastAsia="en-AU"/>
              </w:rPr>
            </w:pPr>
            <w:r>
              <w:rPr>
                <w:color w:val="FF0000"/>
              </w:rPr>
              <w:t>0.823 [0.717 - 0.915]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977CEFE" w14:textId="77777777" w:rsidR="005A08CB" w:rsidRPr="00197AF9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2.487 [1.710 - 3.066]</w:t>
            </w:r>
          </w:p>
        </w:tc>
      </w:tr>
    </w:tbl>
    <w:p w14:paraId="2945F157" w14:textId="7176C75A" w:rsidR="005A08CB" w:rsidRPr="00800287" w:rsidRDefault="005A08CB" w:rsidP="005A08CB">
      <w:pPr>
        <w:rPr>
          <w:color w:val="000000" w:themeColor="text1"/>
          <w:sz w:val="22"/>
        </w:rPr>
      </w:pPr>
      <w:r w:rsidRPr="00985C50">
        <w:rPr>
          <w:b/>
          <w:bCs/>
          <w:color w:val="000000" w:themeColor="text1"/>
          <w:sz w:val="22"/>
        </w:rPr>
        <w:t xml:space="preserve">Table </w:t>
      </w:r>
      <w:r w:rsidR="00CF2C08">
        <w:rPr>
          <w:b/>
          <w:bCs/>
          <w:color w:val="000000" w:themeColor="text1"/>
          <w:sz w:val="22"/>
        </w:rPr>
        <w:t>S</w:t>
      </w:r>
      <w:r w:rsidR="009B4E7B">
        <w:rPr>
          <w:b/>
          <w:bCs/>
          <w:color w:val="000000" w:themeColor="text1"/>
          <w:sz w:val="22"/>
        </w:rPr>
        <w:t>3</w:t>
      </w:r>
      <w:r w:rsidRPr="00800287">
        <w:rPr>
          <w:color w:val="000000" w:themeColor="text1"/>
          <w:sz w:val="22"/>
        </w:rPr>
        <w:t xml:space="preserve"> Rectum Segmentation Performance in Restricted Dataset Setting. The metrics are presented as the </w:t>
      </w:r>
      <w:r>
        <w:rPr>
          <w:color w:val="000000" w:themeColor="text1"/>
          <w:sz w:val="22"/>
        </w:rPr>
        <w:t>mean</w:t>
      </w:r>
      <w:r w:rsidRPr="00800287">
        <w:rPr>
          <w:color w:val="000000" w:themeColor="text1"/>
          <w:sz w:val="22"/>
        </w:rPr>
        <w:t xml:space="preserve"> [25th-75th percentile]. Note:</w:t>
      </w:r>
      <w:r w:rsidRPr="00800287">
        <w:t xml:space="preserve"> </w:t>
      </w:r>
      <w:r w:rsidRPr="00800287">
        <w:rPr>
          <w:color w:val="000000" w:themeColor="text1"/>
          <w:sz w:val="22"/>
        </w:rPr>
        <w:t>* means these predictions included null predictions, resulting in some incalculable distance metrics. Such predictions were omitted, meaning that reported results are biased by omitting the worst predictions.</w:t>
      </w:r>
    </w:p>
    <w:tbl>
      <w:tblPr>
        <w:tblpPr w:leftFromText="180" w:rightFromText="180" w:vertAnchor="text" w:horzAnchor="page" w:tblpX="470" w:tblpY="132"/>
        <w:tblW w:w="16201" w:type="dxa"/>
        <w:tblLook w:val="04A0" w:firstRow="1" w:lastRow="0" w:firstColumn="1" w:lastColumn="0" w:noHBand="0" w:noVBand="1"/>
      </w:tblPr>
      <w:tblGrid>
        <w:gridCol w:w="1276"/>
        <w:gridCol w:w="2410"/>
        <w:gridCol w:w="2268"/>
        <w:gridCol w:w="2592"/>
        <w:gridCol w:w="2552"/>
        <w:gridCol w:w="2541"/>
        <w:gridCol w:w="2562"/>
      </w:tblGrid>
      <w:tr w:rsidR="005A08CB" w:rsidRPr="00800287" w14:paraId="30DA1C94" w14:textId="77777777" w:rsidTr="00E25805">
        <w:trPr>
          <w:trHeight w:val="21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4CC6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en-AU"/>
              </w:rPr>
            </w:pPr>
          </w:p>
        </w:tc>
        <w:tc>
          <w:tcPr>
            <w:tcW w:w="14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54A6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  <w:t>Bladder</w:t>
            </w:r>
          </w:p>
        </w:tc>
      </w:tr>
      <w:tr w:rsidR="005A08CB" w:rsidRPr="00800287" w14:paraId="4C3B933F" w14:textId="77777777" w:rsidTr="00E25805">
        <w:trPr>
          <w:trHeight w:val="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1D0D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C7259E8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DSC</w:t>
            </w:r>
          </w:p>
        </w:tc>
        <w:tc>
          <w:tcPr>
            <w:tcW w:w="514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9EFFF7B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>95% Hausdorff Distance (mm)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290899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5049C034">
              <w:rPr>
                <w:rFonts w:eastAsia="Times New Roman" w:cs="Times New Roman"/>
                <w:b/>
                <w:bCs/>
                <w:color w:val="000000" w:themeColor="text1"/>
                <w:lang w:eastAsia="en-AU"/>
              </w:rPr>
              <w:t xml:space="preserve">Mean Surface Distance (mm) </w:t>
            </w:r>
          </w:p>
        </w:tc>
      </w:tr>
      <w:tr w:rsidR="005A08CB" w:rsidRPr="00800287" w14:paraId="03B1B35E" w14:textId="77777777" w:rsidTr="00E25805">
        <w:trPr>
          <w:trHeight w:val="8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48CC489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Exp Type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7DC8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800287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523C78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800287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A720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800287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6A6672C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800287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AFB8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With Augmentation</w:t>
            </w:r>
            <w:r w:rsidRPr="00800287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8F1EA2E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b/>
                <w:bCs/>
                <w:szCs w:val="24"/>
                <w:lang w:eastAsia="en-AU"/>
              </w:rPr>
              <w:t>No Augmentation</w:t>
            </w:r>
            <w:r w:rsidRPr="00800287">
              <w:rPr>
                <w:rFonts w:eastAsia="Times New Roman" w:cs="Times New Roman"/>
                <w:szCs w:val="24"/>
                <w:lang w:eastAsia="en-AU"/>
              </w:rPr>
              <w:t> </w:t>
            </w:r>
          </w:p>
        </w:tc>
      </w:tr>
      <w:tr w:rsidR="005A08CB" w:rsidRPr="00800287" w14:paraId="7F72D8AE" w14:textId="77777777" w:rsidTr="00E25805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33AC9A8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A (100%)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15707D4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0.967 [0.961 - 0.978]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D402AB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0.963 [0.957 - 0.974]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772BDF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1.410 [1.000 - 1.716]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8DAC402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1.527 [1.134 - 1.944]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B9E4AD5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0.435 [0.336 - 0.509]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A99982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0.488 [0.363 - 0.595]</w:t>
            </w:r>
          </w:p>
        </w:tc>
      </w:tr>
      <w:tr w:rsidR="005A08CB" w:rsidRPr="00800287" w14:paraId="2416D33D" w14:textId="77777777" w:rsidTr="00E25805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EF7DD9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B (87.5%)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BBEABD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0.967 [0.962 - 0.978]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52926B5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0.963 [0.958 - 0.976]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BEC3A0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1.415 [1.000 - 1.716]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F638ABE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1.483 [1.134 - 1.883]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8CE8F04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0.431 [0.326 - 0.499]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5146D3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0.485 [0.353 - 0.595]</w:t>
            </w:r>
          </w:p>
        </w:tc>
      </w:tr>
      <w:tr w:rsidR="005A08CB" w:rsidRPr="00800287" w14:paraId="79CB9D3B" w14:textId="77777777" w:rsidTr="00E25805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AB282AF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C (75%)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D4C3DE7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0.966 [0.960 - 0.977]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EFA7F4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0.963 [0.957 - 0.974]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50AF7BD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1.468 [1.000 - 1.863]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0CEB4B4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1.507 [1.134 - 1.944]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4F70E5A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0.445 [0.333 - 0.542]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4EE6CAA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0.496 [0.360 - 0.610]</w:t>
            </w:r>
          </w:p>
        </w:tc>
      </w:tr>
      <w:tr w:rsidR="005A08CB" w:rsidRPr="00800287" w14:paraId="5399F7EE" w14:textId="77777777" w:rsidTr="00E25805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5BDACB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D (50%)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E5690D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0.965 [0.956 - 0.978]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CFBE042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0.962 [0.955 - 0.973]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D6F0DC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1.538 [1.000 - 1.944]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1E2FA32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1.586 [1.179 - 1.958]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BA51493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0.469 [0.355 - 0.556]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131F06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0.509 [0.366 - 0.631]</w:t>
            </w:r>
          </w:p>
        </w:tc>
      </w:tr>
      <w:tr w:rsidR="005A08CB" w:rsidRPr="00800287" w14:paraId="067B087E" w14:textId="77777777" w:rsidTr="00E25805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C93BA1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E (37.5%)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0164FB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0.962 [0.957 - 0.973]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8BD4B1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0.962 [0.952 - 0.975]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6B462B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1.578 [1.271 - 1.958]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6FBE7B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1.937 [1.226 - 2.273]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DEB4CDF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0.495 [0.384 - 0.572]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F0FF33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0.532 [0.380 - 0.614]</w:t>
            </w:r>
          </w:p>
        </w:tc>
      </w:tr>
      <w:tr w:rsidR="005A08CB" w:rsidRPr="00800287" w14:paraId="48D8EB9C" w14:textId="77777777" w:rsidTr="00E25805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9018FC2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F (25%)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BF4D1FB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0.958 [0.953 - 0.976]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A284F1E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0.899 [0.892 - 0.975]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700FF0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1.682 [1.271 - 2.000]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1201C16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9.977 [1.179 - 12.544]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7E27724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0.562 [0.343 - 0.643]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601A9B9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1.453 [0.390 - 1.731]</w:t>
            </w:r>
          </w:p>
        </w:tc>
      </w:tr>
      <w:tr w:rsidR="005A08CB" w:rsidRPr="00800287" w14:paraId="283C0FC8" w14:textId="77777777" w:rsidTr="00E25805">
        <w:trPr>
          <w:trHeight w:val="139"/>
        </w:trPr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D38B80" w14:textId="77777777" w:rsidR="005A08CB" w:rsidRPr="00800287" w:rsidRDefault="005A08CB" w:rsidP="00E2580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800287">
              <w:rPr>
                <w:rFonts w:eastAsia="Times New Roman" w:cs="Times New Roman"/>
                <w:szCs w:val="24"/>
                <w:lang w:eastAsia="en-AU"/>
              </w:rPr>
              <w:t>G (12.5%)</w:t>
            </w:r>
          </w:p>
        </w:tc>
        <w:tc>
          <w:tcPr>
            <w:tcW w:w="241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9B8073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0.655 [0.338 - 0.960]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29B722D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0.622 [0.477 - 0.929]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77FD3E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35.532 [2.750 - 76.173]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63B1CA6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45.037 [8.613 - 76.532]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C6E013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16.104 [0.586 - 13.260]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C8F1597" w14:textId="77777777" w:rsidR="005A08CB" w:rsidRPr="00800287" w:rsidRDefault="005A08CB" w:rsidP="00E25805">
            <w:pPr>
              <w:spacing w:after="0" w:line="240" w:lineRule="auto"/>
              <w:rPr>
                <w:rFonts w:eastAsia="Times New Roman" w:cs="Times New Roman"/>
                <w:szCs w:val="24"/>
                <w:lang w:eastAsia="en-AU"/>
              </w:rPr>
            </w:pPr>
            <w:r>
              <w:t>10.788 [1.069 - 9.351]</w:t>
            </w:r>
          </w:p>
        </w:tc>
      </w:tr>
    </w:tbl>
    <w:p w14:paraId="26FC2B3C" w14:textId="5BAA7F31" w:rsidR="00D07FA7" w:rsidRDefault="005A08CB">
      <w:bookmarkStart w:id="3" w:name="_Ref162518872"/>
      <w:r w:rsidRPr="00985C50">
        <w:rPr>
          <w:b/>
          <w:bCs/>
          <w:color w:val="000000" w:themeColor="text1"/>
          <w:sz w:val="22"/>
        </w:rPr>
        <w:t xml:space="preserve">Table </w:t>
      </w:r>
      <w:bookmarkEnd w:id="3"/>
      <w:r w:rsidR="009B4E7B">
        <w:rPr>
          <w:b/>
          <w:bCs/>
          <w:color w:val="000000" w:themeColor="text1"/>
          <w:sz w:val="22"/>
        </w:rPr>
        <w:t>S4</w:t>
      </w:r>
      <w:r w:rsidRPr="00800287">
        <w:rPr>
          <w:color w:val="000000" w:themeColor="text1"/>
          <w:sz w:val="22"/>
        </w:rPr>
        <w:t xml:space="preserve"> Bladder Segmentation Performance in Restricted Dataset Setting. The metrics are presented as the </w:t>
      </w:r>
      <w:r>
        <w:rPr>
          <w:color w:val="000000" w:themeColor="text1"/>
          <w:sz w:val="22"/>
        </w:rPr>
        <w:t>mean</w:t>
      </w:r>
      <w:r w:rsidRPr="00800287">
        <w:rPr>
          <w:color w:val="000000" w:themeColor="text1"/>
          <w:sz w:val="22"/>
        </w:rPr>
        <w:t xml:space="preserve"> [25th-75th percentile]. Note:</w:t>
      </w:r>
      <w:r w:rsidRPr="00800287">
        <w:t xml:space="preserve"> </w:t>
      </w:r>
      <w:r w:rsidRPr="00800287">
        <w:rPr>
          <w:color w:val="000000" w:themeColor="text1"/>
          <w:sz w:val="22"/>
        </w:rPr>
        <w:t>* means these predictions included null predictions, resulting in some incalculable distance metrics. Such predictions were omitted, meaning that reported results are biased by omitting the worst predictio</w:t>
      </w:r>
      <w:r w:rsidR="00CF2C08">
        <w:rPr>
          <w:color w:val="000000" w:themeColor="text1"/>
          <w:sz w:val="22"/>
        </w:rPr>
        <w:t>n</w:t>
      </w:r>
    </w:p>
    <w:sectPr w:rsidR="00D07FA7" w:rsidSect="00CF2C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3F"/>
    <w:rsid w:val="00130C3F"/>
    <w:rsid w:val="00171D13"/>
    <w:rsid w:val="005A08CB"/>
    <w:rsid w:val="006F7DAD"/>
    <w:rsid w:val="007F15E3"/>
    <w:rsid w:val="00843DB3"/>
    <w:rsid w:val="009B4E7B"/>
    <w:rsid w:val="00B44D7D"/>
    <w:rsid w:val="00CB39D0"/>
    <w:rsid w:val="00CF2C08"/>
    <w:rsid w:val="00D07FA7"/>
    <w:rsid w:val="00D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3FD6"/>
  <w15:chartTrackingRefBased/>
  <w15:docId w15:val="{510343FB-A208-4A74-8569-C7B837EB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CB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8CB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8CB"/>
    <w:rPr>
      <w:rFonts w:ascii="Arial" w:eastAsiaTheme="majorEastAsia" w:hAnsi="Arial" w:cstheme="majorBidi"/>
      <w:b/>
      <w:color w:val="000000" w:themeColor="text1"/>
      <w:kern w:val="0"/>
      <w:sz w:val="28"/>
      <w:szCs w:val="3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A08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A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940</Words>
  <Characters>5364</Characters>
  <Application>Microsoft Office Word</Application>
  <DocSecurity>0</DocSecurity>
  <Lines>44</Lines>
  <Paragraphs>12</Paragraphs>
  <ScaleCrop>false</ScaleCrop>
  <Company>CSIRO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Lunardo, Febrio (H&amp;B, TownsvilleATSIP)</dc:creator>
  <cp:keywords/>
  <dc:description/>
  <cp:lastModifiedBy>Lunardo, Febrio (H&amp;B, TownsvilleATSIP)</cp:lastModifiedBy>
  <cp:revision>5</cp:revision>
  <dcterms:created xsi:type="dcterms:W3CDTF">2024-06-04T04:01:00Z</dcterms:created>
  <dcterms:modified xsi:type="dcterms:W3CDTF">2024-06-04T04:04:00Z</dcterms:modified>
</cp:coreProperties>
</file>