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318" w:rsidRPr="000922AA" w:rsidRDefault="008F5318" w:rsidP="008F5318">
      <w:pPr>
        <w:rPr>
          <w:rFonts w:ascii="Times New Roman" w:eastAsiaTheme="minorEastAsia" w:hAnsi="Times New Roman"/>
          <w:b/>
          <w:szCs w:val="21"/>
        </w:rPr>
      </w:pPr>
      <w:r w:rsidRPr="000922AA">
        <w:rPr>
          <w:rFonts w:ascii="Times New Roman" w:eastAsiaTheme="minorEastAsia" w:hAnsi="Times New Roman" w:hint="eastAsia"/>
          <w:b/>
          <w:szCs w:val="21"/>
        </w:rPr>
        <w:t>Table S</w:t>
      </w:r>
      <w:r w:rsidR="000F7B74">
        <w:rPr>
          <w:rFonts w:ascii="Times New Roman" w:eastAsiaTheme="minorEastAsia" w:hAnsi="Times New Roman" w:hint="eastAsia"/>
          <w:b/>
          <w:szCs w:val="21"/>
        </w:rPr>
        <w:t>6</w:t>
      </w:r>
      <w:bookmarkStart w:id="0" w:name="_GoBack"/>
      <w:bookmarkEnd w:id="0"/>
      <w:r w:rsidRPr="000922AA">
        <w:rPr>
          <w:rFonts w:ascii="Times New Roman" w:eastAsiaTheme="minorEastAsia" w:hAnsi="Times New Roman"/>
          <w:b/>
          <w:szCs w:val="21"/>
        </w:rPr>
        <w:t xml:space="preserve"> The promoter</w:t>
      </w:r>
      <w:r w:rsidRPr="000922AA">
        <w:rPr>
          <w:rFonts w:ascii="Times New Roman" w:eastAsiaTheme="minorEastAsia" w:hAnsi="Times New Roman" w:hint="eastAsia"/>
          <w:b/>
          <w:szCs w:val="21"/>
        </w:rPr>
        <w:t xml:space="preserve"> </w:t>
      </w:r>
      <w:proofErr w:type="spellStart"/>
      <w:r w:rsidRPr="000922AA">
        <w:rPr>
          <w:rFonts w:ascii="Times New Roman" w:eastAsiaTheme="minorEastAsia" w:hAnsi="Times New Roman"/>
          <w:b/>
          <w:szCs w:val="21"/>
        </w:rPr>
        <w:t>Cis</w:t>
      </w:r>
      <w:proofErr w:type="spellEnd"/>
      <w:r w:rsidRPr="000922AA">
        <w:rPr>
          <w:rFonts w:ascii="Times New Roman" w:eastAsiaTheme="minorEastAsia" w:hAnsi="Times New Roman"/>
          <w:b/>
          <w:szCs w:val="21"/>
        </w:rPr>
        <w:t>-element functional classification</w:t>
      </w:r>
      <w:r w:rsidRPr="000922AA">
        <w:rPr>
          <w:rFonts w:ascii="Times New Roman" w:eastAsiaTheme="minorEastAsia" w:hAnsi="Times New Roman" w:hint="eastAsia"/>
          <w:b/>
          <w:szCs w:val="21"/>
        </w:rPr>
        <w:t xml:space="preserve"> of </w:t>
      </w:r>
      <w:proofErr w:type="spellStart"/>
      <w:r w:rsidRPr="000922AA">
        <w:rPr>
          <w:rFonts w:ascii="Times New Roman" w:eastAsiaTheme="minorEastAsia" w:hAnsi="Times New Roman" w:hint="eastAsia"/>
          <w:b/>
          <w:i/>
          <w:szCs w:val="21"/>
        </w:rPr>
        <w:t>Rs</w:t>
      </w:r>
      <w:r w:rsidRPr="000922AA">
        <w:rPr>
          <w:rFonts w:ascii="Times New Roman" w:eastAsiaTheme="minorEastAsia" w:hAnsi="Times New Roman"/>
          <w:b/>
          <w:i/>
          <w:szCs w:val="21"/>
        </w:rPr>
        <w:t>bHLH</w:t>
      </w:r>
      <w:proofErr w:type="spellEnd"/>
      <w:r w:rsidRPr="000922AA">
        <w:rPr>
          <w:rFonts w:ascii="Times New Roman" w:eastAsiaTheme="minorEastAsia" w:hAnsi="Times New Roman"/>
          <w:b/>
          <w:szCs w:val="21"/>
        </w:rPr>
        <w:t xml:space="preserve"> gene</w:t>
      </w:r>
      <w:r w:rsidRPr="000922AA">
        <w:rPr>
          <w:rFonts w:ascii="Times New Roman" w:eastAsiaTheme="minorEastAsia" w:hAnsi="Times New Roman" w:hint="eastAsia"/>
          <w:b/>
          <w:szCs w:val="21"/>
        </w:rPr>
        <w:t>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804"/>
        <w:gridCol w:w="5724"/>
      </w:tblGrid>
      <w:tr w:rsidR="008F5318" w:rsidRPr="008F5318" w:rsidTr="003A4312">
        <w:trPr>
          <w:trHeight w:val="284"/>
        </w:trPr>
        <w:tc>
          <w:tcPr>
            <w:tcW w:w="1644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8F5318" w:rsidRPr="008F5318" w:rsidRDefault="008F5318" w:rsidP="003A4312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 w:rsidRPr="008F5318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Functional classification</w:t>
            </w:r>
          </w:p>
        </w:tc>
        <w:tc>
          <w:tcPr>
            <w:tcW w:w="3356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hideMark/>
          </w:tcPr>
          <w:p w:rsidR="008F5318" w:rsidRPr="008F5318" w:rsidRDefault="008F5318" w:rsidP="003A4312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 w:rsidRPr="008F5318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Cris</w:t>
            </w:r>
            <w:proofErr w:type="spellEnd"/>
            <w:r w:rsidRPr="008F5318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-acting elements</w:t>
            </w:r>
          </w:p>
        </w:tc>
      </w:tr>
      <w:tr w:rsidR="008F5318" w:rsidRPr="008F5318" w:rsidTr="003A4312">
        <w:trPr>
          <w:trHeight w:val="284"/>
        </w:trPr>
        <w:tc>
          <w:tcPr>
            <w:tcW w:w="1644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8F5318" w:rsidRPr="008F5318" w:rsidRDefault="008F5318" w:rsidP="003A4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F531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low-temperature responsiveness</w:t>
            </w:r>
          </w:p>
        </w:tc>
        <w:tc>
          <w:tcPr>
            <w:tcW w:w="3356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8F5318" w:rsidRPr="008F5318" w:rsidRDefault="008F5318" w:rsidP="003A4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F531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LTR</w:t>
            </w:r>
          </w:p>
        </w:tc>
      </w:tr>
      <w:tr w:rsidR="008F5318" w:rsidRPr="008F5318" w:rsidTr="003A4312">
        <w:trPr>
          <w:trHeight w:val="284"/>
        </w:trPr>
        <w:tc>
          <w:tcPr>
            <w:tcW w:w="1644" w:type="pct"/>
            <w:shd w:val="clear" w:color="auto" w:fill="auto"/>
            <w:vAlign w:val="center"/>
            <w:hideMark/>
          </w:tcPr>
          <w:p w:rsidR="008F5318" w:rsidRPr="008F5318" w:rsidRDefault="008F5318" w:rsidP="003A4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F531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abscisic</w:t>
            </w:r>
            <w:proofErr w:type="spellEnd"/>
            <w:r w:rsidRPr="008F531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acid-responsiveness</w:t>
            </w:r>
          </w:p>
        </w:tc>
        <w:tc>
          <w:tcPr>
            <w:tcW w:w="3356" w:type="pct"/>
            <w:shd w:val="clear" w:color="auto" w:fill="auto"/>
            <w:vAlign w:val="center"/>
            <w:hideMark/>
          </w:tcPr>
          <w:p w:rsidR="008F5318" w:rsidRPr="008F5318" w:rsidRDefault="008F5318" w:rsidP="003A4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F531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ABRE</w:t>
            </w:r>
          </w:p>
        </w:tc>
      </w:tr>
      <w:tr w:rsidR="008F5318" w:rsidRPr="008F5318" w:rsidTr="003A4312">
        <w:trPr>
          <w:trHeight w:val="284"/>
        </w:trPr>
        <w:tc>
          <w:tcPr>
            <w:tcW w:w="1644" w:type="pct"/>
            <w:shd w:val="clear" w:color="auto" w:fill="auto"/>
            <w:vAlign w:val="center"/>
            <w:hideMark/>
          </w:tcPr>
          <w:p w:rsidR="008F5318" w:rsidRPr="008F5318" w:rsidRDefault="008F5318" w:rsidP="003A4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F531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auxin</w:t>
            </w:r>
            <w:proofErr w:type="spellEnd"/>
            <w:r w:rsidRPr="008F531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-responsiveness</w:t>
            </w:r>
          </w:p>
        </w:tc>
        <w:tc>
          <w:tcPr>
            <w:tcW w:w="3356" w:type="pct"/>
            <w:shd w:val="clear" w:color="auto" w:fill="auto"/>
            <w:vAlign w:val="center"/>
            <w:hideMark/>
          </w:tcPr>
          <w:p w:rsidR="008F5318" w:rsidRPr="008F5318" w:rsidRDefault="008F5318" w:rsidP="003A4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F531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AuxRR</w:t>
            </w:r>
            <w:proofErr w:type="spellEnd"/>
            <w:r w:rsidRPr="008F531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-core</w:t>
            </w:r>
          </w:p>
        </w:tc>
      </w:tr>
      <w:tr w:rsidR="008F5318" w:rsidRPr="008F5318" w:rsidTr="003A4312">
        <w:trPr>
          <w:trHeight w:val="284"/>
        </w:trPr>
        <w:tc>
          <w:tcPr>
            <w:tcW w:w="1644" w:type="pct"/>
            <w:shd w:val="clear" w:color="auto" w:fill="auto"/>
            <w:vAlign w:val="center"/>
            <w:hideMark/>
          </w:tcPr>
          <w:p w:rsidR="008F5318" w:rsidRPr="008F5318" w:rsidRDefault="008F5318" w:rsidP="003A4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F531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defense and stress responsiveness</w:t>
            </w:r>
          </w:p>
        </w:tc>
        <w:tc>
          <w:tcPr>
            <w:tcW w:w="3356" w:type="pct"/>
            <w:shd w:val="clear" w:color="auto" w:fill="auto"/>
            <w:vAlign w:val="center"/>
            <w:hideMark/>
          </w:tcPr>
          <w:p w:rsidR="008F5318" w:rsidRPr="008F5318" w:rsidRDefault="008F5318" w:rsidP="003A4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F531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TC-rich repeats</w:t>
            </w:r>
          </w:p>
        </w:tc>
      </w:tr>
      <w:tr w:rsidR="008F5318" w:rsidRPr="008F5318" w:rsidTr="003A4312">
        <w:trPr>
          <w:trHeight w:val="284"/>
        </w:trPr>
        <w:tc>
          <w:tcPr>
            <w:tcW w:w="1644" w:type="pct"/>
            <w:shd w:val="clear" w:color="auto" w:fill="auto"/>
            <w:vAlign w:val="center"/>
            <w:hideMark/>
          </w:tcPr>
          <w:p w:rsidR="008F5318" w:rsidRPr="008F5318" w:rsidRDefault="008F5318" w:rsidP="003A4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F531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drought-</w:t>
            </w:r>
            <w:proofErr w:type="spellStart"/>
            <w:r w:rsidRPr="008F531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inducibility</w:t>
            </w:r>
            <w:proofErr w:type="spellEnd"/>
          </w:p>
        </w:tc>
        <w:tc>
          <w:tcPr>
            <w:tcW w:w="3356" w:type="pct"/>
            <w:shd w:val="clear" w:color="auto" w:fill="auto"/>
            <w:vAlign w:val="center"/>
            <w:hideMark/>
          </w:tcPr>
          <w:p w:rsidR="008F5318" w:rsidRPr="008F5318" w:rsidRDefault="008F5318" w:rsidP="003A4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F531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MBS</w:t>
            </w:r>
          </w:p>
        </w:tc>
      </w:tr>
      <w:tr w:rsidR="008F5318" w:rsidRPr="008F5318" w:rsidTr="003A4312">
        <w:trPr>
          <w:trHeight w:val="284"/>
        </w:trPr>
        <w:tc>
          <w:tcPr>
            <w:tcW w:w="1644" w:type="pct"/>
            <w:shd w:val="clear" w:color="auto" w:fill="auto"/>
            <w:vAlign w:val="center"/>
            <w:hideMark/>
          </w:tcPr>
          <w:p w:rsidR="008F5318" w:rsidRPr="008F5318" w:rsidRDefault="008F5318" w:rsidP="003A4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F531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gibberellin-responsiveness</w:t>
            </w:r>
          </w:p>
        </w:tc>
        <w:tc>
          <w:tcPr>
            <w:tcW w:w="3356" w:type="pct"/>
            <w:shd w:val="clear" w:color="auto" w:fill="auto"/>
            <w:vAlign w:val="center"/>
            <w:hideMark/>
          </w:tcPr>
          <w:p w:rsidR="008F5318" w:rsidRPr="008F5318" w:rsidRDefault="008F5318" w:rsidP="003A4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F531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TATC-box, GARE-motif, P-box</w:t>
            </w:r>
          </w:p>
        </w:tc>
      </w:tr>
      <w:tr w:rsidR="008F5318" w:rsidRPr="008F5318" w:rsidTr="003A4312">
        <w:trPr>
          <w:trHeight w:val="284"/>
        </w:trPr>
        <w:tc>
          <w:tcPr>
            <w:tcW w:w="1644" w:type="pct"/>
            <w:shd w:val="clear" w:color="auto" w:fill="auto"/>
            <w:vAlign w:val="center"/>
            <w:hideMark/>
          </w:tcPr>
          <w:p w:rsidR="008F5318" w:rsidRPr="008F5318" w:rsidRDefault="008F5318" w:rsidP="003A4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F531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light-responsiveness</w:t>
            </w:r>
          </w:p>
        </w:tc>
        <w:tc>
          <w:tcPr>
            <w:tcW w:w="3356" w:type="pct"/>
            <w:shd w:val="clear" w:color="auto" w:fill="auto"/>
            <w:vAlign w:val="center"/>
            <w:hideMark/>
          </w:tcPr>
          <w:p w:rsidR="008F5318" w:rsidRPr="008F5318" w:rsidRDefault="008F5318" w:rsidP="003A4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F531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ACE, G-Box, 3-AF1 binding site, AAAC-motif, GT1-motif, Sp1, MRE, ATC-motif, ATCT-motif, Box 4, GA-motif, GATA-motif, I-box, L-box, TCCC-motif, TCT-motif, AE-box</w:t>
            </w:r>
          </w:p>
        </w:tc>
      </w:tr>
      <w:tr w:rsidR="008F5318" w:rsidRPr="008F5318" w:rsidTr="003A4312">
        <w:trPr>
          <w:trHeight w:val="284"/>
        </w:trPr>
        <w:tc>
          <w:tcPr>
            <w:tcW w:w="1644" w:type="pct"/>
            <w:shd w:val="clear" w:color="auto" w:fill="auto"/>
            <w:vAlign w:val="center"/>
            <w:hideMark/>
          </w:tcPr>
          <w:p w:rsidR="008F5318" w:rsidRPr="008F5318" w:rsidRDefault="008F5318" w:rsidP="003A4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F531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MeJA</w:t>
            </w:r>
            <w:proofErr w:type="spellEnd"/>
            <w:r w:rsidRPr="008F531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-responsiveness</w:t>
            </w:r>
          </w:p>
        </w:tc>
        <w:tc>
          <w:tcPr>
            <w:tcW w:w="3356" w:type="pct"/>
            <w:shd w:val="clear" w:color="auto" w:fill="auto"/>
            <w:vAlign w:val="center"/>
            <w:hideMark/>
          </w:tcPr>
          <w:p w:rsidR="008F5318" w:rsidRPr="008F5318" w:rsidRDefault="008F5318" w:rsidP="003A4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F531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CGTCA-motif, TGACG-motif</w:t>
            </w:r>
          </w:p>
        </w:tc>
      </w:tr>
      <w:tr w:rsidR="008F5318" w:rsidRPr="008F5318" w:rsidTr="003A4312">
        <w:trPr>
          <w:trHeight w:val="284"/>
        </w:trPr>
        <w:tc>
          <w:tcPr>
            <w:tcW w:w="1644" w:type="pct"/>
            <w:shd w:val="clear" w:color="auto" w:fill="auto"/>
            <w:vAlign w:val="center"/>
            <w:hideMark/>
          </w:tcPr>
          <w:p w:rsidR="008F5318" w:rsidRPr="008F5318" w:rsidRDefault="008F5318" w:rsidP="003A4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F531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plant growth and development</w:t>
            </w:r>
          </w:p>
        </w:tc>
        <w:tc>
          <w:tcPr>
            <w:tcW w:w="3356" w:type="pct"/>
            <w:shd w:val="clear" w:color="auto" w:fill="auto"/>
            <w:vAlign w:val="center"/>
            <w:hideMark/>
          </w:tcPr>
          <w:p w:rsidR="008F5318" w:rsidRPr="008F5318" w:rsidRDefault="008F5318" w:rsidP="003A4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F531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AT-rich element, MSA-like, ARE, circadian, O2-site, CAT-box, GCN4_motif, AT-rich sequence, HD-Zip 1, </w:t>
            </w:r>
            <w:proofErr w:type="spellStart"/>
            <w:r w:rsidRPr="008F531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AACA_motif</w:t>
            </w:r>
            <w:proofErr w:type="spellEnd"/>
          </w:p>
        </w:tc>
      </w:tr>
      <w:tr w:rsidR="008F5318" w:rsidRPr="008F5318" w:rsidTr="003A4312">
        <w:trPr>
          <w:trHeight w:val="284"/>
        </w:trPr>
        <w:tc>
          <w:tcPr>
            <w:tcW w:w="1644" w:type="pct"/>
            <w:shd w:val="clear" w:color="auto" w:fill="auto"/>
            <w:vAlign w:val="center"/>
            <w:hideMark/>
          </w:tcPr>
          <w:p w:rsidR="008F5318" w:rsidRPr="008F5318" w:rsidRDefault="008F5318" w:rsidP="003A4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F531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salicylic acid-responsiveness</w:t>
            </w:r>
          </w:p>
        </w:tc>
        <w:tc>
          <w:tcPr>
            <w:tcW w:w="3356" w:type="pct"/>
            <w:shd w:val="clear" w:color="auto" w:fill="auto"/>
            <w:vAlign w:val="center"/>
            <w:hideMark/>
          </w:tcPr>
          <w:p w:rsidR="008F5318" w:rsidRPr="008F5318" w:rsidRDefault="008F5318" w:rsidP="003A4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F531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TCA-element</w:t>
            </w:r>
          </w:p>
        </w:tc>
      </w:tr>
      <w:tr w:rsidR="008F5318" w:rsidRPr="008F5318" w:rsidTr="003A4312">
        <w:trPr>
          <w:trHeight w:val="284"/>
        </w:trPr>
        <w:tc>
          <w:tcPr>
            <w:tcW w:w="1644" w:type="pct"/>
            <w:shd w:val="clear" w:color="auto" w:fill="auto"/>
            <w:vAlign w:val="center"/>
            <w:hideMark/>
          </w:tcPr>
          <w:p w:rsidR="008F5318" w:rsidRPr="008F5318" w:rsidRDefault="008F5318" w:rsidP="003A4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F531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wound-responsiveness</w:t>
            </w:r>
          </w:p>
        </w:tc>
        <w:tc>
          <w:tcPr>
            <w:tcW w:w="3356" w:type="pct"/>
            <w:shd w:val="clear" w:color="auto" w:fill="auto"/>
            <w:vAlign w:val="center"/>
            <w:hideMark/>
          </w:tcPr>
          <w:p w:rsidR="008F5318" w:rsidRPr="008F5318" w:rsidRDefault="008F5318" w:rsidP="003A4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F531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WUN-motif</w:t>
            </w:r>
          </w:p>
        </w:tc>
      </w:tr>
    </w:tbl>
    <w:p w:rsidR="00E6186C" w:rsidRPr="008F5318" w:rsidRDefault="00E6186C"/>
    <w:sectPr w:rsidR="00E6186C" w:rsidRPr="008F5318" w:rsidSect="00CF303D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E0D"/>
    <w:rsid w:val="000F7B74"/>
    <w:rsid w:val="008F5318"/>
    <w:rsid w:val="00AD2E0D"/>
    <w:rsid w:val="00CF303D"/>
    <w:rsid w:val="00E6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31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31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1662113400@qq.com</dc:creator>
  <cp:keywords/>
  <dc:description/>
  <cp:lastModifiedBy>1662113400@qq.com</cp:lastModifiedBy>
  <cp:revision>3</cp:revision>
  <dcterms:created xsi:type="dcterms:W3CDTF">2024-04-24T07:22:00Z</dcterms:created>
  <dcterms:modified xsi:type="dcterms:W3CDTF">2024-05-17T08:45:00Z</dcterms:modified>
</cp:coreProperties>
</file>