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5DDE5" w14:textId="187C4080" w:rsidR="0093275A" w:rsidRPr="0021204E" w:rsidRDefault="0093275A" w:rsidP="0001191F">
      <w:pPr>
        <w:pStyle w:val="Heading1"/>
        <w:rPr>
          <w:rFonts w:eastAsia="Times New Roman"/>
        </w:rPr>
      </w:pPr>
      <w:r w:rsidRPr="0021204E">
        <w:rPr>
          <w:rFonts w:eastAsia="Times New Roman"/>
        </w:rPr>
        <w:t xml:space="preserve">Supplementary information: </w:t>
      </w:r>
    </w:p>
    <w:p w14:paraId="58FBC95D" w14:textId="77777777" w:rsidR="007B783E" w:rsidRPr="007B783E" w:rsidRDefault="007B783E" w:rsidP="007B783E">
      <w:pPr>
        <w:spacing w:line="480" w:lineRule="auto"/>
        <w:rPr>
          <w:rFonts w:asciiTheme="majorBidi" w:hAnsiTheme="majorBidi" w:cstheme="majorBidi"/>
          <w:b/>
          <w:bCs/>
          <w:color w:val="2E3238"/>
          <w:bdr w:val="none" w:sz="0" w:space="0" w:color="auto" w:frame="1"/>
        </w:rPr>
      </w:pPr>
      <w:r w:rsidRPr="007B783E">
        <w:rPr>
          <w:rFonts w:asciiTheme="majorBidi" w:hAnsiTheme="majorBidi" w:cstheme="majorBidi"/>
          <w:b/>
          <w:bCs/>
          <w:color w:val="2E3238"/>
          <w:bdr w:val="none" w:sz="0" w:space="0" w:color="auto" w:frame="1"/>
        </w:rPr>
        <w:t>Rearrangement of anti-synchronous activities in the brain functional network plays a crucial role in behavioral contagion</w:t>
      </w:r>
    </w:p>
    <w:p w14:paraId="4E68D8BD" w14:textId="77777777" w:rsidR="007B783E" w:rsidRPr="007B783E" w:rsidRDefault="007B783E" w:rsidP="007B78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7B783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Authors: </w:t>
      </w:r>
    </w:p>
    <w:p w14:paraId="5BC207B1" w14:textId="0F86686E" w:rsidR="0093275A" w:rsidRDefault="007B783E" w:rsidP="007B78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Theme="majorBidi" w:hAnsiTheme="majorBidi" w:cstheme="majorBidi"/>
          <w:color w:val="000000"/>
          <w:vertAlign w:val="superscript"/>
        </w:rPr>
      </w:pPr>
      <w:r w:rsidRPr="00484C8D">
        <w:rPr>
          <w:rFonts w:asciiTheme="majorBidi" w:hAnsiTheme="majorBidi" w:cstheme="majorBidi"/>
          <w:color w:val="000000"/>
        </w:rPr>
        <w:t>Mohsen Mobasseri</w:t>
      </w:r>
      <w:r w:rsidRPr="00484C8D">
        <w:rPr>
          <w:rFonts w:asciiTheme="majorBidi" w:hAnsiTheme="majorBidi" w:cstheme="majorBidi"/>
          <w:color w:val="000000"/>
          <w:vertAlign w:val="superscript"/>
        </w:rPr>
        <w:t>1</w:t>
      </w:r>
      <w:r w:rsidRPr="00484C8D">
        <w:rPr>
          <w:rFonts w:asciiTheme="majorBidi" w:hAnsiTheme="majorBidi" w:cstheme="majorBidi"/>
          <w:color w:val="000000"/>
        </w:rPr>
        <w:t xml:space="preserve">, </w:t>
      </w:r>
      <w:r>
        <w:rPr>
          <w:rFonts w:asciiTheme="majorBidi" w:hAnsiTheme="majorBidi" w:cstheme="majorBidi"/>
          <w:color w:val="000000"/>
        </w:rPr>
        <w:t>Abdol-</w:t>
      </w:r>
      <w:r w:rsidRPr="00484C8D">
        <w:rPr>
          <w:rFonts w:asciiTheme="majorBidi" w:hAnsiTheme="majorBidi" w:cstheme="majorBidi"/>
          <w:color w:val="000000"/>
        </w:rPr>
        <w:t>Hossein Vahabi</w:t>
      </w:r>
      <w:r>
        <w:rPr>
          <w:rFonts w:asciiTheme="majorBidi" w:hAnsiTheme="majorBidi" w:cstheme="majorBidi"/>
          <w:color w:val="000000"/>
        </w:rPr>
        <w:t>e</w:t>
      </w:r>
      <w:r>
        <w:rPr>
          <w:rFonts w:asciiTheme="majorBidi" w:hAnsiTheme="majorBidi" w:cstheme="majorBidi"/>
          <w:color w:val="000000"/>
          <w:vertAlign w:val="superscript"/>
        </w:rPr>
        <w:t>2*</w:t>
      </w:r>
      <w:r w:rsidRPr="00484C8D">
        <w:rPr>
          <w:rFonts w:asciiTheme="majorBidi" w:hAnsiTheme="majorBidi" w:cstheme="majorBidi"/>
          <w:color w:val="000000"/>
        </w:rPr>
        <w:t>, Gholamreza Jafari</w:t>
      </w:r>
      <w:r>
        <w:rPr>
          <w:rFonts w:asciiTheme="majorBidi" w:hAnsiTheme="majorBidi" w:cstheme="majorBidi"/>
          <w:color w:val="000000"/>
          <w:vertAlign w:val="superscript"/>
        </w:rPr>
        <w:t>3</w:t>
      </w:r>
      <w:r w:rsidRPr="00484C8D">
        <w:rPr>
          <w:rFonts w:asciiTheme="majorBidi" w:hAnsiTheme="majorBidi" w:cstheme="majorBidi"/>
          <w:color w:val="000000"/>
        </w:rPr>
        <w:t>, Java</w:t>
      </w:r>
      <w:r>
        <w:rPr>
          <w:rFonts w:asciiTheme="majorBidi" w:hAnsiTheme="majorBidi" w:cstheme="majorBidi"/>
          <w:color w:val="000000"/>
        </w:rPr>
        <w:t>d</w:t>
      </w:r>
      <w:r w:rsidRPr="00484C8D">
        <w:rPr>
          <w:rFonts w:asciiTheme="majorBidi" w:hAnsiTheme="majorBidi" w:cstheme="majorBidi"/>
          <w:color w:val="000000"/>
        </w:rPr>
        <w:t xml:space="preserve"> Hatami</w:t>
      </w:r>
      <w:r>
        <w:rPr>
          <w:rFonts w:asciiTheme="majorBidi" w:hAnsiTheme="majorBidi" w:cstheme="majorBidi"/>
          <w:color w:val="000000"/>
          <w:vertAlign w:val="superscript"/>
        </w:rPr>
        <w:t>1,4</w:t>
      </w:r>
      <w:r w:rsidRPr="00484C8D">
        <w:rPr>
          <w:rFonts w:asciiTheme="majorBidi" w:hAnsiTheme="majorBidi" w:cstheme="majorBidi"/>
          <w:color w:val="000000"/>
        </w:rPr>
        <w:t>, Reza</w:t>
      </w:r>
      <w:r>
        <w:rPr>
          <w:rFonts w:asciiTheme="majorBidi" w:hAnsiTheme="majorBidi" w:cstheme="majorBidi"/>
          <w:color w:val="000000"/>
        </w:rPr>
        <w:t xml:space="preserve"> </w:t>
      </w:r>
      <w:r w:rsidRPr="00484C8D">
        <w:rPr>
          <w:rFonts w:asciiTheme="majorBidi" w:hAnsiTheme="majorBidi" w:cstheme="majorBidi"/>
          <w:color w:val="000000"/>
        </w:rPr>
        <w:t>Khosrowabadi</w:t>
      </w:r>
      <w:r>
        <w:rPr>
          <w:rFonts w:asciiTheme="majorBidi" w:hAnsiTheme="majorBidi" w:cstheme="majorBidi"/>
          <w:color w:val="000000"/>
          <w:vertAlign w:val="superscript"/>
        </w:rPr>
        <w:t>3*</w:t>
      </w:r>
    </w:p>
    <w:p w14:paraId="3260EEF9" w14:textId="4BBC83F9" w:rsidR="007B783E" w:rsidRDefault="007B783E" w:rsidP="007B78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Theme="majorBidi" w:hAnsiTheme="majorBidi" w:cstheme="majorBidi"/>
          <w:color w:val="000000"/>
          <w:vertAlign w:val="superscript"/>
        </w:rPr>
      </w:pPr>
    </w:p>
    <w:p w14:paraId="500229E0" w14:textId="77777777" w:rsidR="007B783E" w:rsidRPr="007B783E" w:rsidRDefault="007B783E" w:rsidP="007B783E">
      <w:pPr>
        <w:spacing w:line="48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7B783E">
        <w:rPr>
          <w:rFonts w:asciiTheme="majorBidi" w:hAnsiTheme="majorBidi" w:cstheme="majorBidi"/>
          <w:b/>
          <w:bCs/>
          <w:color w:val="000000"/>
          <w:sz w:val="28"/>
          <w:szCs w:val="28"/>
        </w:rPr>
        <w:t>Affiliation:</w:t>
      </w:r>
    </w:p>
    <w:p w14:paraId="7E0D506F" w14:textId="77777777" w:rsidR="007B783E" w:rsidRPr="00484C8D" w:rsidRDefault="007B783E" w:rsidP="007B783E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  <w:vertAlign w:val="superscript"/>
        </w:rPr>
        <w:t>1</w:t>
      </w:r>
      <w:r w:rsidRPr="00484C8D">
        <w:rPr>
          <w:rFonts w:asciiTheme="majorBidi" w:hAnsiTheme="majorBidi" w:cstheme="majorBidi"/>
          <w:color w:val="000000"/>
        </w:rPr>
        <w:t xml:space="preserve">Institute for Cognitive Science Studies, Tehran, Iran. </w:t>
      </w:r>
    </w:p>
    <w:p w14:paraId="5FD3BF43" w14:textId="77777777" w:rsidR="007B783E" w:rsidRDefault="007B783E" w:rsidP="007B783E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  <w:vertAlign w:val="superscript"/>
        </w:rPr>
        <w:t>2</w:t>
      </w:r>
      <w:r w:rsidRPr="00484C8D">
        <w:rPr>
          <w:rFonts w:asciiTheme="majorBidi" w:hAnsiTheme="majorBidi" w:cstheme="majorBidi"/>
          <w:color w:val="000000"/>
        </w:rPr>
        <w:t>College of Engineering / School of Electrical and Computer Engineering, University of Tehran, Iran.</w:t>
      </w:r>
    </w:p>
    <w:p w14:paraId="595D60CE" w14:textId="77777777" w:rsidR="007B783E" w:rsidRPr="00484C8D" w:rsidRDefault="007B783E" w:rsidP="007B783E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  <w:vertAlign w:val="superscript"/>
        </w:rPr>
        <w:t>3</w:t>
      </w:r>
      <w:r w:rsidRPr="00484C8D">
        <w:rPr>
          <w:rFonts w:asciiTheme="majorBidi" w:hAnsiTheme="majorBidi" w:cstheme="majorBidi"/>
          <w:color w:val="000000"/>
        </w:rPr>
        <w:t xml:space="preserve">Institute for Cognitive and Brain Science, Shahid Beheshti University, Tehran, Iran. </w:t>
      </w:r>
    </w:p>
    <w:p w14:paraId="6E579527" w14:textId="77777777" w:rsidR="007B783E" w:rsidRPr="00484C8D" w:rsidRDefault="007B783E" w:rsidP="007B783E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  <w:vertAlign w:val="superscript"/>
        </w:rPr>
        <w:t>4</w:t>
      </w:r>
      <w:r w:rsidRPr="00484C8D">
        <w:rPr>
          <w:rFonts w:asciiTheme="majorBidi" w:hAnsiTheme="majorBidi" w:cstheme="majorBidi"/>
          <w:color w:val="000000"/>
        </w:rPr>
        <w:t xml:space="preserve">Faculty of Psychology and Educational Sciences, University of Tehran, Iran. </w:t>
      </w:r>
    </w:p>
    <w:p w14:paraId="2F78B4EC" w14:textId="4C35FFE8" w:rsidR="007B783E" w:rsidRPr="00484C8D" w:rsidRDefault="007B783E" w:rsidP="007B783E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7B783E">
        <w:rPr>
          <w:rFonts w:asciiTheme="majorBidi" w:hAnsiTheme="majorBidi" w:cstheme="majorBidi"/>
          <w:b/>
          <w:bCs/>
          <w:color w:val="000000"/>
          <w:sz w:val="24"/>
          <w:szCs w:val="24"/>
        </w:rPr>
        <w:t>* Joint corresponding authors</w:t>
      </w:r>
      <w:r w:rsidRPr="00484C8D">
        <w:rPr>
          <w:rFonts w:asciiTheme="majorBidi" w:hAnsiTheme="majorBidi" w:cstheme="majorBidi"/>
          <w:color w:val="000000"/>
        </w:rPr>
        <w:t xml:space="preserve">: Reza Khosrowabadi, </w:t>
      </w:r>
      <w:r>
        <w:rPr>
          <w:rFonts w:asciiTheme="majorBidi" w:hAnsiTheme="majorBidi" w:cstheme="majorBidi"/>
          <w:color w:val="000000"/>
        </w:rPr>
        <w:t>Abdol-</w:t>
      </w:r>
      <w:r w:rsidRPr="00484C8D">
        <w:rPr>
          <w:rFonts w:asciiTheme="majorBidi" w:hAnsiTheme="majorBidi" w:cstheme="majorBidi"/>
          <w:color w:val="000000"/>
        </w:rPr>
        <w:t>Ho</w:t>
      </w:r>
      <w:r>
        <w:rPr>
          <w:rFonts w:asciiTheme="majorBidi" w:hAnsiTheme="majorBidi" w:cstheme="majorBidi"/>
          <w:color w:val="000000"/>
        </w:rPr>
        <w:t>s</w:t>
      </w:r>
      <w:r w:rsidRPr="00484C8D">
        <w:rPr>
          <w:rFonts w:asciiTheme="majorBidi" w:hAnsiTheme="majorBidi" w:cstheme="majorBidi"/>
          <w:color w:val="000000"/>
        </w:rPr>
        <w:t>sein Vahabi</w:t>
      </w:r>
      <w:r>
        <w:rPr>
          <w:rFonts w:asciiTheme="majorBidi" w:hAnsiTheme="majorBidi" w:cstheme="majorBidi"/>
          <w:color w:val="000000"/>
        </w:rPr>
        <w:t>e.</w:t>
      </w:r>
    </w:p>
    <w:p w14:paraId="7E965702" w14:textId="77777777" w:rsidR="005F30CB" w:rsidRPr="00484C8D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</w:rPr>
        <w:t>Reza Khosrowabadi</w:t>
      </w:r>
    </w:p>
    <w:p w14:paraId="6894D964" w14:textId="77777777" w:rsidR="005F30CB" w:rsidRPr="00484C8D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</w:rPr>
        <w:t xml:space="preserve">Address: </w:t>
      </w:r>
      <w:r w:rsidRPr="00484C8D">
        <w:rPr>
          <w:rFonts w:asciiTheme="majorBidi" w:hAnsiTheme="majorBidi" w:cstheme="majorBidi"/>
          <w:color w:val="000000"/>
          <w:vertAlign w:val="superscript"/>
        </w:rPr>
        <w:t>2</w:t>
      </w:r>
      <w:r w:rsidRPr="00484C8D">
        <w:rPr>
          <w:rFonts w:asciiTheme="majorBidi" w:hAnsiTheme="majorBidi" w:cstheme="majorBidi"/>
          <w:color w:val="000000"/>
        </w:rPr>
        <w:t xml:space="preserve">Institute for Cognitive and Brain Science, Shahid Beheshti University, Tehran, Iran. </w:t>
      </w:r>
    </w:p>
    <w:p w14:paraId="3164C04C" w14:textId="77777777" w:rsidR="005F30CB" w:rsidRPr="00484C8D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</w:rPr>
        <w:t xml:space="preserve">email: </w:t>
      </w:r>
      <w:hyperlink r:id="rId7" w:history="1">
        <w:r w:rsidRPr="00484C8D">
          <w:rPr>
            <w:rStyle w:val="Hyperlink"/>
            <w:rFonts w:asciiTheme="majorBidi" w:hAnsiTheme="majorBidi" w:cstheme="majorBidi"/>
          </w:rPr>
          <w:t>r_khosroabadi@sbu.ac.ir</w:t>
        </w:r>
      </w:hyperlink>
      <w:r w:rsidRPr="00484C8D">
        <w:rPr>
          <w:rFonts w:asciiTheme="majorBidi" w:hAnsiTheme="majorBidi" w:cstheme="majorBidi"/>
          <w:color w:val="000000"/>
        </w:rPr>
        <w:t>.</w:t>
      </w:r>
    </w:p>
    <w:p w14:paraId="0131FDD4" w14:textId="77777777" w:rsidR="005F30CB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</w:rPr>
        <w:t>Tel: +98(0)9101738501</w:t>
      </w:r>
      <w:r>
        <w:rPr>
          <w:rFonts w:asciiTheme="majorBidi" w:hAnsiTheme="majorBidi" w:cstheme="majorBidi"/>
          <w:color w:val="000000"/>
        </w:rPr>
        <w:t xml:space="preserve">, ORCID: </w:t>
      </w:r>
      <w:r w:rsidRPr="00C1036E">
        <w:rPr>
          <w:rFonts w:asciiTheme="majorBidi" w:hAnsiTheme="majorBidi" w:cstheme="majorBidi"/>
          <w:color w:val="000000"/>
        </w:rPr>
        <w:t>0000-0002-6282-9389</w:t>
      </w:r>
    </w:p>
    <w:p w14:paraId="75E355CD" w14:textId="77777777" w:rsidR="005F30CB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Abdol-Hossein Vahabie</w:t>
      </w:r>
    </w:p>
    <w:p w14:paraId="2D5F849F" w14:textId="77777777" w:rsidR="005F30CB" w:rsidRPr="00484C8D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</w:rPr>
        <w:t>Address: College of Engineering / School of Electrical and Computer Engineering, University of Tehran,</w:t>
      </w:r>
      <w:r>
        <w:rPr>
          <w:rFonts w:asciiTheme="majorBidi" w:hAnsiTheme="majorBidi" w:cstheme="majorBidi"/>
          <w:color w:val="000000"/>
        </w:rPr>
        <w:t xml:space="preserve"> Tehran,</w:t>
      </w:r>
      <w:r w:rsidRPr="00484C8D">
        <w:rPr>
          <w:rFonts w:asciiTheme="majorBidi" w:hAnsiTheme="majorBidi" w:cstheme="majorBidi"/>
          <w:color w:val="000000"/>
        </w:rPr>
        <w:t xml:space="preserve"> Iran.</w:t>
      </w:r>
    </w:p>
    <w:p w14:paraId="446FA366" w14:textId="77777777" w:rsidR="005F30CB" w:rsidRPr="00484C8D" w:rsidRDefault="005F30CB" w:rsidP="005F30CB">
      <w:pPr>
        <w:spacing w:line="480" w:lineRule="auto"/>
        <w:jc w:val="both"/>
        <w:rPr>
          <w:rFonts w:asciiTheme="majorBidi" w:hAnsiTheme="majorBidi" w:cstheme="majorBidi"/>
          <w:color w:val="000000"/>
        </w:rPr>
      </w:pPr>
      <w:r w:rsidRPr="00484C8D">
        <w:rPr>
          <w:rFonts w:asciiTheme="majorBidi" w:hAnsiTheme="majorBidi" w:cstheme="majorBidi"/>
          <w:color w:val="000000"/>
        </w:rPr>
        <w:t>email:</w:t>
      </w:r>
      <w:r w:rsidRPr="00484C8D">
        <w:rPr>
          <w:rFonts w:asciiTheme="majorBidi" w:hAnsiTheme="majorBidi" w:cstheme="majorBidi"/>
        </w:rPr>
        <w:t xml:space="preserve"> </w:t>
      </w:r>
      <w:hyperlink r:id="rId8" w:history="1">
        <w:r w:rsidRPr="00484C8D">
          <w:rPr>
            <w:rStyle w:val="Hyperlink"/>
            <w:rFonts w:asciiTheme="majorBidi" w:hAnsiTheme="majorBidi" w:cstheme="majorBidi"/>
          </w:rPr>
          <w:t>h.vahabie@ut.ac.ir</w:t>
        </w:r>
      </w:hyperlink>
      <w:r w:rsidRPr="00484C8D">
        <w:rPr>
          <w:rFonts w:asciiTheme="majorBidi" w:hAnsiTheme="majorBidi" w:cstheme="majorBidi"/>
        </w:rPr>
        <w:t xml:space="preserve"> </w:t>
      </w:r>
      <w:r w:rsidRPr="00484C8D">
        <w:rPr>
          <w:rFonts w:asciiTheme="majorBidi" w:hAnsiTheme="majorBidi" w:cstheme="majorBidi"/>
          <w:color w:val="000000"/>
        </w:rPr>
        <w:t>.</w:t>
      </w:r>
    </w:p>
    <w:p w14:paraId="489860ED" w14:textId="7E0C7685" w:rsidR="00546D00" w:rsidRPr="0021204E" w:rsidRDefault="005F30CB" w:rsidP="005F30CB">
      <w:pPr>
        <w:spacing w:line="360" w:lineRule="auto"/>
        <w:jc w:val="both"/>
        <w:rPr>
          <w:rFonts w:asciiTheme="minorHAnsi" w:hAnsiTheme="minorHAnsi" w:cstheme="majorBidi"/>
          <w:b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color w:val="2E3238"/>
          <w:bdr w:val="none" w:sz="0" w:space="0" w:color="auto" w:frame="1"/>
        </w:rPr>
        <w:t>Tel: +98(0)9194211374, ORCID:</w:t>
      </w:r>
      <w:r w:rsidRPr="00463E04">
        <w:t xml:space="preserve"> </w:t>
      </w:r>
      <w:r w:rsidRPr="00463E04">
        <w:rPr>
          <w:rFonts w:asciiTheme="majorBidi" w:hAnsiTheme="majorBidi" w:cstheme="majorBidi"/>
          <w:color w:val="2E3238"/>
          <w:bdr w:val="none" w:sz="0" w:space="0" w:color="auto" w:frame="1"/>
        </w:rPr>
        <w:t>0000-0003-1603-886</w:t>
      </w:r>
      <w:r w:rsidR="00E66E23">
        <w:rPr>
          <w:rFonts w:asciiTheme="majorBidi" w:hAnsiTheme="majorBidi" w:cstheme="majorBidi"/>
          <w:color w:val="2E3238"/>
          <w:bdr w:val="none" w:sz="0" w:space="0" w:color="auto" w:frame="1"/>
        </w:rPr>
        <w:t>6</w:t>
      </w:r>
    </w:p>
    <w:p w14:paraId="675CD595" w14:textId="77777777" w:rsidR="0093275A" w:rsidRPr="0021204E" w:rsidRDefault="0093275A" w:rsidP="00546D00">
      <w:pPr>
        <w:spacing w:line="360" w:lineRule="auto"/>
        <w:jc w:val="both"/>
        <w:rPr>
          <w:rFonts w:asciiTheme="minorHAnsi" w:hAnsiTheme="minorHAnsi" w:cstheme="majorBidi"/>
          <w:b/>
          <w:bCs/>
          <w:color w:val="000000"/>
          <w:sz w:val="24"/>
          <w:szCs w:val="24"/>
        </w:rPr>
      </w:pPr>
    </w:p>
    <w:p w14:paraId="50439E4B" w14:textId="50058345" w:rsidR="0093275A" w:rsidRDefault="0093275A" w:rsidP="00546D00">
      <w:pPr>
        <w:spacing w:line="360" w:lineRule="auto"/>
        <w:jc w:val="both"/>
        <w:rPr>
          <w:rFonts w:asciiTheme="minorHAnsi" w:hAnsiTheme="minorHAnsi" w:cstheme="majorBidi"/>
          <w:b/>
          <w:bCs/>
          <w:color w:val="000000"/>
          <w:sz w:val="24"/>
          <w:szCs w:val="24"/>
        </w:rPr>
      </w:pPr>
    </w:p>
    <w:p w14:paraId="7E89CDBF" w14:textId="07A716DF" w:rsidR="00FC14E7" w:rsidRDefault="00FC14E7" w:rsidP="00546D00">
      <w:pPr>
        <w:spacing w:line="360" w:lineRule="auto"/>
        <w:jc w:val="both"/>
        <w:rPr>
          <w:rFonts w:asciiTheme="minorHAnsi" w:hAnsiTheme="minorHAnsi" w:cstheme="majorBidi"/>
          <w:b/>
          <w:bCs/>
          <w:color w:val="000000"/>
          <w:sz w:val="24"/>
          <w:szCs w:val="24"/>
        </w:rPr>
      </w:pPr>
    </w:p>
    <w:p w14:paraId="30250D81" w14:textId="1883D2F3" w:rsidR="00FC14E7" w:rsidRDefault="00FC14E7" w:rsidP="00546D00">
      <w:pPr>
        <w:spacing w:line="360" w:lineRule="auto"/>
        <w:jc w:val="both"/>
        <w:rPr>
          <w:rFonts w:asciiTheme="minorHAnsi" w:hAnsiTheme="minorHAnsi" w:cstheme="majorBidi"/>
          <w:b/>
          <w:bCs/>
          <w:color w:val="000000"/>
          <w:sz w:val="24"/>
          <w:szCs w:val="24"/>
        </w:rPr>
      </w:pPr>
    </w:p>
    <w:p w14:paraId="144079E4" w14:textId="77777777" w:rsidR="00FC14E7" w:rsidRPr="0021204E" w:rsidRDefault="00FC14E7" w:rsidP="00546D00">
      <w:pPr>
        <w:spacing w:line="360" w:lineRule="auto"/>
        <w:jc w:val="both"/>
        <w:rPr>
          <w:rFonts w:asciiTheme="minorHAnsi" w:hAnsiTheme="minorHAnsi" w:cstheme="majorBidi"/>
          <w:b/>
          <w:bCs/>
          <w:color w:val="000000"/>
          <w:sz w:val="24"/>
          <w:szCs w:val="24"/>
        </w:rPr>
      </w:pPr>
    </w:p>
    <w:p w14:paraId="374CF05E" w14:textId="6D81154F" w:rsidR="001F2C93" w:rsidRPr="00DD633A" w:rsidRDefault="00FC14E7" w:rsidP="00FC14E7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D633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Supplementary figures: </w:t>
      </w:r>
    </w:p>
    <w:p w14:paraId="70082DDF" w14:textId="2BD52F18" w:rsidR="007E4762" w:rsidRDefault="007E4762" w:rsidP="007E4762">
      <w:pPr>
        <w:keepNext/>
        <w:spacing w:line="360" w:lineRule="auto"/>
        <w:jc w:val="both"/>
      </w:pPr>
    </w:p>
    <w:p w14:paraId="7B63DD79" w14:textId="281729E7" w:rsidR="00354B95" w:rsidRDefault="00354B95" w:rsidP="00354B95">
      <w:pPr>
        <w:rPr>
          <w:lang w:val="en-US"/>
        </w:rPr>
      </w:pPr>
    </w:p>
    <w:p w14:paraId="1BAF4AA0" w14:textId="2ECEAF72" w:rsidR="00D646B5" w:rsidRDefault="00D646B5" w:rsidP="00354B95">
      <w:pPr>
        <w:rPr>
          <w:lang w:val="en-US"/>
        </w:rPr>
      </w:pPr>
    </w:p>
    <w:p w14:paraId="4A2D81A7" w14:textId="77777777" w:rsidR="00D646B5" w:rsidRDefault="00D646B5" w:rsidP="00354B95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5"/>
        <w:gridCol w:w="3285"/>
        <w:gridCol w:w="3040"/>
      </w:tblGrid>
      <w:tr w:rsidR="00D646B5" w14:paraId="36BC218F" w14:textId="77777777" w:rsidTr="00D646B5">
        <w:tc>
          <w:tcPr>
            <w:tcW w:w="1618" w:type="pct"/>
          </w:tcPr>
          <w:p w14:paraId="74A9AAA8" w14:textId="7F2A6E06" w:rsidR="00D37FD0" w:rsidRDefault="00D37FD0" w:rsidP="00354B95">
            <w:pPr>
              <w:rPr>
                <w:lang w:val="en-US"/>
              </w:rPr>
            </w:pPr>
            <w:r w:rsidRPr="00D37FD0">
              <w:rPr>
                <w:rFonts w:ascii="Calibri" w:eastAsia="Calibri" w:hAnsi="Calibri"/>
                <w:noProof/>
                <w:lang w:val="en-US"/>
              </w:rPr>
              <w:drawing>
                <wp:inline distT="0" distB="0" distL="0" distR="0" wp14:anchorId="19CBE1A1" wp14:editId="3D9BA44C">
                  <wp:extent cx="1828800" cy="16859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pct"/>
          </w:tcPr>
          <w:p w14:paraId="2C04D4B6" w14:textId="27046493" w:rsidR="00D37FD0" w:rsidRDefault="00D37FD0" w:rsidP="00354B95">
            <w:pPr>
              <w:rPr>
                <w:lang w:val="en-US"/>
              </w:rPr>
            </w:pPr>
            <w:r w:rsidRPr="00AC351F">
              <w:rPr>
                <w:rFonts w:ascii="Calibri" w:eastAsia="Times New Roman" w:hAnsi="Calibri"/>
                <w:lang w:val="en-US"/>
              </w:rPr>
              <w:object w:dxaOrig="3870" w:dyaOrig="2460" w14:anchorId="000DA8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123pt" o:ole="">
                  <v:imagedata r:id="rId10" o:title=""/>
                </v:shape>
                <o:OLEObject Type="Embed" ProgID="PBrush" ShapeID="_x0000_i1025" DrawAspect="Content" ObjectID="_1779605162" r:id="rId11"/>
              </w:object>
            </w:r>
          </w:p>
        </w:tc>
        <w:tc>
          <w:tcPr>
            <w:tcW w:w="1626" w:type="pct"/>
          </w:tcPr>
          <w:p w14:paraId="50611053" w14:textId="385D6482" w:rsidR="00D37FD0" w:rsidRDefault="00D37FD0" w:rsidP="00354B95">
            <w:pPr>
              <w:rPr>
                <w:lang w:val="en-US"/>
              </w:rPr>
            </w:pPr>
            <w:r w:rsidRPr="00B6524B">
              <w:rPr>
                <w:rFonts w:ascii="Calibri" w:eastAsia="Times New Roman" w:hAnsi="Calibri"/>
                <w:lang w:val="en-US"/>
              </w:rPr>
              <w:object w:dxaOrig="3840" w:dyaOrig="2475" w14:anchorId="5064715A">
                <v:shape id="_x0000_i1026" type="#_x0000_t75" style="width:154.5pt;height:123.75pt" o:ole="">
                  <v:imagedata r:id="rId12" o:title=""/>
                </v:shape>
                <o:OLEObject Type="Embed" ProgID="PBrush" ShapeID="_x0000_i1026" DrawAspect="Content" ObjectID="_1779605163" r:id="rId13"/>
              </w:object>
            </w:r>
          </w:p>
        </w:tc>
      </w:tr>
      <w:tr w:rsidR="00D646B5" w14:paraId="2A8FB156" w14:textId="77777777" w:rsidTr="00D646B5">
        <w:tc>
          <w:tcPr>
            <w:tcW w:w="1618" w:type="pct"/>
          </w:tcPr>
          <w:p w14:paraId="6A6049E2" w14:textId="05BA08A8" w:rsidR="00D37FD0" w:rsidRDefault="00CF328B" w:rsidP="00354B95">
            <w:pPr>
              <w:rPr>
                <w:lang w:val="en-US"/>
              </w:rPr>
            </w:pPr>
            <w:r>
              <w:object w:dxaOrig="3855" w:dyaOrig="2610" w14:anchorId="2BE726C5">
                <v:shape id="_x0000_i1027" type="#_x0000_t75" style="width:141pt;height:130.5pt" o:ole="">
                  <v:imagedata r:id="rId14" o:title=""/>
                </v:shape>
                <o:OLEObject Type="Embed" ProgID="PBrush" ShapeID="_x0000_i1027" DrawAspect="Content" ObjectID="_1779605164" r:id="rId15"/>
              </w:object>
            </w:r>
          </w:p>
        </w:tc>
        <w:tc>
          <w:tcPr>
            <w:tcW w:w="1757" w:type="pct"/>
          </w:tcPr>
          <w:p w14:paraId="0AFF4244" w14:textId="646FBE0E" w:rsidR="00D37FD0" w:rsidRDefault="00CF328B" w:rsidP="00354B95">
            <w:pPr>
              <w:rPr>
                <w:lang w:val="en-US"/>
              </w:rPr>
            </w:pPr>
            <w:r>
              <w:object w:dxaOrig="3810" w:dyaOrig="2610" w14:anchorId="3C888514">
                <v:shape id="_x0000_i1028" type="#_x0000_t75" style="width:146.25pt;height:130.5pt" o:ole="">
                  <v:imagedata r:id="rId16" o:title=""/>
                </v:shape>
                <o:OLEObject Type="Embed" ProgID="PBrush" ShapeID="_x0000_i1028" DrawAspect="Content" ObjectID="_1779605165" r:id="rId17"/>
              </w:object>
            </w:r>
          </w:p>
        </w:tc>
        <w:tc>
          <w:tcPr>
            <w:tcW w:w="1626" w:type="pct"/>
          </w:tcPr>
          <w:p w14:paraId="7D9DD209" w14:textId="7ACB62AA" w:rsidR="00D37FD0" w:rsidRDefault="00D37FD0" w:rsidP="00354B95">
            <w:pPr>
              <w:rPr>
                <w:lang w:val="en-US"/>
              </w:rPr>
            </w:pPr>
            <w:r w:rsidRPr="00BC1919">
              <w:rPr>
                <w:noProof/>
                <w:lang w:val="en-US"/>
              </w:rPr>
              <w:drawing>
                <wp:inline distT="0" distB="0" distL="0" distR="0" wp14:anchorId="6795129C" wp14:editId="1C94E795">
                  <wp:extent cx="1914525" cy="1657350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6B5" w14:paraId="783A16BE" w14:textId="77777777" w:rsidTr="00D646B5">
        <w:trPr>
          <w:trHeight w:val="2780"/>
        </w:trPr>
        <w:tc>
          <w:tcPr>
            <w:tcW w:w="1618" w:type="pct"/>
          </w:tcPr>
          <w:p w14:paraId="6592F2B4" w14:textId="761049B3" w:rsidR="00D37FD0" w:rsidRDefault="00CF328B" w:rsidP="00354B95">
            <w:pPr>
              <w:rPr>
                <w:lang w:val="en-US"/>
              </w:rPr>
            </w:pPr>
            <w:r>
              <w:object w:dxaOrig="3585" w:dyaOrig="2415" w14:anchorId="6B3BCE31">
                <v:shape id="_x0000_i1029" type="#_x0000_t75" style="width:153.75pt;height:117.75pt" o:ole="">
                  <v:imagedata r:id="rId19" o:title=""/>
                </v:shape>
                <o:OLEObject Type="Embed" ProgID="PBrush" ShapeID="_x0000_i1029" DrawAspect="Content" ObjectID="_1779605166" r:id="rId20"/>
              </w:object>
            </w:r>
          </w:p>
        </w:tc>
        <w:tc>
          <w:tcPr>
            <w:tcW w:w="1757" w:type="pct"/>
          </w:tcPr>
          <w:p w14:paraId="5175C1A6" w14:textId="650F7585" w:rsidR="00CF328B" w:rsidRPr="00CF328B" w:rsidRDefault="00CF328B" w:rsidP="00CF328B">
            <w:pPr>
              <w:rPr>
                <w:lang w:val="en-US"/>
              </w:rPr>
            </w:pPr>
            <w:r>
              <w:object w:dxaOrig="3780" w:dyaOrig="2580" w14:anchorId="7E5EB9B7">
                <v:shape id="_x0000_i1030" type="#_x0000_t75" style="width:168pt;height:129pt" o:ole="">
                  <v:imagedata r:id="rId21" o:title=""/>
                </v:shape>
                <o:OLEObject Type="Embed" ProgID="PBrush" ShapeID="_x0000_i1030" DrawAspect="Content" ObjectID="_1779605167" r:id="rId22"/>
              </w:object>
            </w:r>
          </w:p>
        </w:tc>
        <w:tc>
          <w:tcPr>
            <w:tcW w:w="1626" w:type="pct"/>
          </w:tcPr>
          <w:p w14:paraId="2D92EA7A" w14:textId="407C8109" w:rsidR="00D37FD0" w:rsidRDefault="00D37FD0" w:rsidP="00354B95">
            <w:pPr>
              <w:rPr>
                <w:lang w:val="en-US"/>
              </w:rPr>
            </w:pPr>
            <w:r w:rsidRPr="00B6524B">
              <w:rPr>
                <w:rFonts w:ascii="Calibri" w:eastAsia="Times New Roman" w:hAnsi="Calibri"/>
                <w:lang w:val="en-US"/>
              </w:rPr>
              <w:object w:dxaOrig="3030" w:dyaOrig="1620" w14:anchorId="67479719">
                <v:shape id="_x0000_i1031" type="#_x0000_t75" style="width:138.75pt;height:122.25pt" o:ole="">
                  <v:imagedata r:id="rId23" o:title=""/>
                </v:shape>
                <o:OLEObject Type="Embed" ProgID="PBrush" ShapeID="_x0000_i1031" DrawAspect="Content" ObjectID="_1779605168" r:id="rId24"/>
              </w:object>
            </w:r>
          </w:p>
        </w:tc>
      </w:tr>
    </w:tbl>
    <w:p w14:paraId="5F4258EC" w14:textId="77777777" w:rsidR="00D646B5" w:rsidRDefault="00D646B5" w:rsidP="00D646B5">
      <w:pPr>
        <w:pStyle w:val="Caption"/>
        <w:jc w:val="both"/>
        <w:rPr>
          <w:rFonts w:asciiTheme="majorBidi" w:hAnsiTheme="majorBidi" w:cstheme="majorBidi"/>
        </w:rPr>
      </w:pPr>
    </w:p>
    <w:p w14:paraId="13611ABF" w14:textId="77777777" w:rsidR="00D646B5" w:rsidRDefault="00D646B5" w:rsidP="00D646B5">
      <w:pPr>
        <w:pStyle w:val="Caption"/>
        <w:jc w:val="both"/>
        <w:rPr>
          <w:rFonts w:asciiTheme="majorBidi" w:hAnsiTheme="majorBidi" w:cstheme="majorBidi"/>
        </w:rPr>
      </w:pPr>
    </w:p>
    <w:p w14:paraId="554F691F" w14:textId="12DEEE2B" w:rsidR="00D646B5" w:rsidRPr="009D68DA" w:rsidRDefault="00D646B5" w:rsidP="00D646B5">
      <w:pPr>
        <w:pStyle w:val="Caption"/>
        <w:jc w:val="both"/>
        <w:rPr>
          <w:rFonts w:asciiTheme="majorBidi" w:hAnsiTheme="majorBidi" w:cstheme="majorBidi"/>
        </w:rPr>
      </w:pPr>
      <w:r w:rsidRPr="009D68DA">
        <w:rPr>
          <w:rFonts w:asciiTheme="majorBidi" w:hAnsiTheme="majorBidi" w:cstheme="majorBidi"/>
        </w:rPr>
        <w:t xml:space="preserve">Figure S1. For the No Contagion </w:t>
      </w:r>
      <w:r w:rsidR="008E7462">
        <w:rPr>
          <w:rFonts w:asciiTheme="majorBidi" w:hAnsiTheme="majorBidi" w:cstheme="majorBidi"/>
        </w:rPr>
        <w:t>group</w:t>
      </w:r>
      <w:r w:rsidRPr="009D68DA">
        <w:rPr>
          <w:rFonts w:asciiTheme="majorBidi" w:hAnsiTheme="majorBidi" w:cstheme="majorBidi"/>
        </w:rPr>
        <w:t xml:space="preserve">, the matched pairs in sessions 1 and 3 were measured. There were significant differences </w:t>
      </w:r>
      <w:r>
        <w:rPr>
          <w:rFonts w:asciiTheme="majorBidi" w:hAnsiTheme="majorBidi" w:cstheme="majorBidi"/>
        </w:rPr>
        <w:t>between</w:t>
      </w:r>
      <w:r w:rsidRPr="009D68DA">
        <w:rPr>
          <w:rFonts w:asciiTheme="majorBidi" w:hAnsiTheme="majorBidi" w:cstheme="majorBidi"/>
        </w:rPr>
        <w:t xml:space="preserve"> matched pairs of number of negative links, number of positive links, negative TMH, positive TMH, T0, T1, T2, </w:t>
      </w:r>
      <w:r>
        <w:rPr>
          <w:rFonts w:asciiTheme="majorBidi" w:hAnsiTheme="majorBidi" w:cstheme="majorBidi"/>
        </w:rPr>
        <w:t>and</w:t>
      </w:r>
      <w:r w:rsidRPr="009D68DA">
        <w:rPr>
          <w:rFonts w:asciiTheme="majorBidi" w:hAnsiTheme="majorBidi" w:cstheme="majorBidi"/>
        </w:rPr>
        <w:t xml:space="preserve"> T3.</w:t>
      </w:r>
    </w:p>
    <w:p w14:paraId="0F8D5D46" w14:textId="77777777" w:rsidR="00354B95" w:rsidRPr="00354B95" w:rsidRDefault="00354B95" w:rsidP="00354B95">
      <w:pPr>
        <w:rPr>
          <w:lang w:val="en-US"/>
        </w:rPr>
      </w:pPr>
    </w:p>
    <w:p w14:paraId="3060E422" w14:textId="101CBBB4" w:rsidR="00A52CEB" w:rsidRDefault="00A52CEB" w:rsidP="00A52CEB">
      <w:pPr>
        <w:rPr>
          <w:lang w:val="en-US"/>
        </w:rPr>
      </w:pPr>
    </w:p>
    <w:p w14:paraId="3959A994" w14:textId="3FCB6DA7" w:rsidR="00A52CEB" w:rsidRDefault="00A52CEB" w:rsidP="00A52CEB">
      <w:pPr>
        <w:rPr>
          <w:lang w:val="en-US"/>
        </w:rPr>
      </w:pPr>
    </w:p>
    <w:p w14:paraId="7A3A862B" w14:textId="795F73C5" w:rsidR="00A52CEB" w:rsidRDefault="00A52CEB" w:rsidP="00A52CEB">
      <w:pPr>
        <w:rPr>
          <w:lang w:val="en-US"/>
        </w:rPr>
      </w:pPr>
    </w:p>
    <w:p w14:paraId="5DE942E0" w14:textId="58B78462" w:rsidR="00CF328B" w:rsidRDefault="00CF328B" w:rsidP="00A52CE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162"/>
        <w:gridCol w:w="3133"/>
      </w:tblGrid>
      <w:tr w:rsidR="00B14E02" w:rsidRPr="00FC14E7" w14:paraId="7AA962A8" w14:textId="77777777" w:rsidTr="005E4667">
        <w:tc>
          <w:tcPr>
            <w:tcW w:w="3055" w:type="dxa"/>
          </w:tcPr>
          <w:p w14:paraId="4314BC55" w14:textId="77777777" w:rsidR="00B14E02" w:rsidRPr="00FC14E7" w:rsidRDefault="00B14E02" w:rsidP="005E4667">
            <w:pPr>
              <w:spacing w:line="240" w:lineRule="auto"/>
              <w:rPr>
                <w:rFonts w:ascii="Times New Roman" w:eastAsia="Times New Roman" w:hAnsi="Times New Roman" w:cs="Times New Roman"/>
                <w:color w:val="2E3238"/>
                <w:sz w:val="24"/>
                <w:szCs w:val="24"/>
                <w:lang w:val="en-US"/>
              </w:rPr>
            </w:pPr>
            <w:bookmarkStart w:id="0" w:name="_Hlk163808803"/>
            <w:r w:rsidRPr="00FC14E7">
              <w:rPr>
                <w:rFonts w:ascii="Times New Roman" w:eastAsia="Times New Roman" w:hAnsi="Times New Roman" w:cs="Times New Roman"/>
                <w:noProof/>
                <w:color w:val="2E3238"/>
                <w:sz w:val="24"/>
                <w:szCs w:val="24"/>
                <w:lang w:val="en-US"/>
              </w:rPr>
              <w:drawing>
                <wp:inline distT="0" distB="0" distL="0" distR="0" wp14:anchorId="4F3AC0CA" wp14:editId="1C02E5AB">
                  <wp:extent cx="1835785" cy="180022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918" cy="1831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2" w:type="dxa"/>
          </w:tcPr>
          <w:p w14:paraId="0D89EB6A" w14:textId="77777777" w:rsidR="00B14E02" w:rsidRPr="00FC14E7" w:rsidRDefault="00B14E02" w:rsidP="005E4667">
            <w:pPr>
              <w:spacing w:line="240" w:lineRule="auto"/>
              <w:rPr>
                <w:rFonts w:ascii="Times New Roman" w:eastAsia="Times New Roman" w:hAnsi="Times New Roman" w:cs="Times New Roman"/>
                <w:color w:val="2E3238"/>
                <w:sz w:val="24"/>
                <w:szCs w:val="24"/>
                <w:lang w:val="en-US"/>
              </w:rPr>
            </w:pPr>
            <w:r w:rsidRPr="00FC14E7">
              <w:rPr>
                <w:rFonts w:ascii="Times New Roman" w:eastAsia="Times New Roman" w:hAnsi="Times New Roman" w:cs="Times New Roman"/>
                <w:noProof/>
                <w:color w:val="2E3238"/>
                <w:sz w:val="24"/>
                <w:szCs w:val="24"/>
                <w:lang w:val="en-US"/>
              </w:rPr>
              <w:drawing>
                <wp:inline distT="0" distB="0" distL="0" distR="0" wp14:anchorId="36319442" wp14:editId="2711783A">
                  <wp:extent cx="1896110" cy="1838325"/>
                  <wp:effectExtent l="0" t="0" r="889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100" cy="189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3" w:type="dxa"/>
          </w:tcPr>
          <w:p w14:paraId="7F18EF83" w14:textId="77777777" w:rsidR="00B14E02" w:rsidRPr="00FC14E7" w:rsidRDefault="00B14E02" w:rsidP="005E4667">
            <w:pPr>
              <w:keepNext/>
              <w:spacing w:line="240" w:lineRule="auto"/>
              <w:rPr>
                <w:rFonts w:ascii="Times New Roman" w:eastAsia="Times New Roman" w:hAnsi="Times New Roman" w:cs="Times New Roman"/>
                <w:color w:val="2E3238"/>
                <w:sz w:val="24"/>
                <w:szCs w:val="24"/>
                <w:lang w:val="en-US"/>
              </w:rPr>
            </w:pPr>
            <w:r w:rsidRPr="00FC14E7">
              <w:rPr>
                <w:rFonts w:ascii="Times New Roman" w:eastAsia="Times New Roman" w:hAnsi="Times New Roman" w:cs="Times New Roman"/>
                <w:noProof/>
                <w:color w:val="2E3238"/>
                <w:sz w:val="24"/>
                <w:szCs w:val="24"/>
                <w:lang w:val="en-US"/>
              </w:rPr>
              <w:drawing>
                <wp:inline distT="0" distB="0" distL="0" distR="0" wp14:anchorId="643E1126" wp14:editId="3C24D4F8">
                  <wp:extent cx="1878965" cy="1809750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646" cy="186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135E8ADB" w14:textId="2D01B293" w:rsidR="00CF328B" w:rsidRDefault="00CF328B" w:rsidP="00A52CEB">
      <w:pPr>
        <w:rPr>
          <w:lang w:val="en-US"/>
        </w:rPr>
      </w:pPr>
    </w:p>
    <w:p w14:paraId="7B0EB218" w14:textId="2881F374" w:rsidR="00B14E02" w:rsidRPr="009D68DA" w:rsidRDefault="00B14E02" w:rsidP="009F52F8">
      <w:pPr>
        <w:pStyle w:val="Caption"/>
        <w:jc w:val="both"/>
        <w:rPr>
          <w:rFonts w:asciiTheme="majorBidi" w:eastAsiaTheme="minorHAnsi" w:hAnsiTheme="majorBidi" w:cstheme="majorBidi"/>
          <w:b/>
          <w:bCs/>
          <w:color w:val="000000"/>
        </w:rPr>
      </w:pPr>
      <w:r w:rsidRPr="009D68DA">
        <w:rPr>
          <w:rFonts w:asciiTheme="majorBidi" w:hAnsiTheme="majorBidi" w:cstheme="majorBidi"/>
        </w:rPr>
        <w:t xml:space="preserve">Figure S2. For the No Contagion </w:t>
      </w:r>
      <w:r w:rsidR="008E7462">
        <w:rPr>
          <w:rFonts w:asciiTheme="majorBidi" w:hAnsiTheme="majorBidi" w:cstheme="majorBidi"/>
        </w:rPr>
        <w:t>group</w:t>
      </w:r>
      <w:r w:rsidRPr="009D68DA">
        <w:rPr>
          <w:rFonts w:asciiTheme="majorBidi" w:hAnsiTheme="majorBidi" w:cstheme="majorBidi"/>
        </w:rPr>
        <w:t xml:space="preserve">, the matched pairs in sessions 1 and 3 were measured. There were no significant differences </w:t>
      </w:r>
      <w:r>
        <w:rPr>
          <w:rFonts w:asciiTheme="majorBidi" w:hAnsiTheme="majorBidi" w:cstheme="majorBidi"/>
        </w:rPr>
        <w:t>between</w:t>
      </w:r>
      <w:r w:rsidRPr="009D68DA">
        <w:rPr>
          <w:rFonts w:asciiTheme="majorBidi" w:hAnsiTheme="majorBidi" w:cstheme="majorBidi"/>
        </w:rPr>
        <w:t xml:space="preserve"> matched pairs consisted of number of balanced triads, number of imbalanced triads, and balance energy</w:t>
      </w:r>
    </w:p>
    <w:p w14:paraId="352C8207" w14:textId="07850B1B" w:rsidR="00CF328B" w:rsidRDefault="00CF328B" w:rsidP="00A52CEB">
      <w:pPr>
        <w:rPr>
          <w:lang w:val="en-US"/>
        </w:rPr>
      </w:pPr>
    </w:p>
    <w:p w14:paraId="1607C601" w14:textId="4343DADF" w:rsidR="00CF328B" w:rsidRDefault="00CF328B" w:rsidP="00A52CEB">
      <w:pPr>
        <w:rPr>
          <w:lang w:val="en-US"/>
        </w:rPr>
      </w:pPr>
    </w:p>
    <w:p w14:paraId="1D3073EE" w14:textId="66DC3FE9" w:rsidR="00CF328B" w:rsidRDefault="00CF328B" w:rsidP="00A52CEB">
      <w:pPr>
        <w:rPr>
          <w:lang w:val="en-US"/>
        </w:rPr>
      </w:pPr>
    </w:p>
    <w:p w14:paraId="2A8CAE4E" w14:textId="7207A5F3" w:rsidR="00CF328B" w:rsidRDefault="00CF328B" w:rsidP="00A52CEB">
      <w:pPr>
        <w:rPr>
          <w:lang w:val="en-US"/>
        </w:rPr>
      </w:pPr>
    </w:p>
    <w:p w14:paraId="2A763D49" w14:textId="2C7C8928" w:rsidR="00CF328B" w:rsidRDefault="00D646B5" w:rsidP="00A52CEB">
      <w:pPr>
        <w:rPr>
          <w:lang w:val="en-US"/>
        </w:rPr>
      </w:pPr>
      <w:r w:rsidRPr="00BF303A">
        <w:rPr>
          <w:rFonts w:asciiTheme="majorBidi" w:hAnsiTheme="majorBidi" w:cstheme="majorBidi"/>
          <w:noProof/>
          <w:color w:val="2E3238"/>
          <w:bdr w:val="none" w:sz="0" w:space="0" w:color="auto" w:frame="1"/>
        </w:rPr>
        <w:drawing>
          <wp:inline distT="0" distB="0" distL="0" distR="0" wp14:anchorId="40A68A6A" wp14:editId="5018D7E7">
            <wp:extent cx="4507024" cy="228600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ntagion_distribution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814" cy="231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87D83" w14:textId="1B33DB4A" w:rsidR="00CF328B" w:rsidRDefault="00CF328B" w:rsidP="00A52CEB">
      <w:pPr>
        <w:rPr>
          <w:lang w:val="en-US"/>
        </w:rPr>
      </w:pPr>
    </w:p>
    <w:p w14:paraId="4A7D11D0" w14:textId="357BF9C0" w:rsidR="00D646B5" w:rsidRDefault="00D646B5" w:rsidP="00D646B5">
      <w:pPr>
        <w:pStyle w:val="Caption"/>
        <w:jc w:val="both"/>
        <w:rPr>
          <w:rFonts w:asciiTheme="majorBidi" w:hAnsiTheme="majorBidi" w:cstheme="majorBidi"/>
          <w:lang w:val="en-US"/>
        </w:rPr>
      </w:pPr>
      <w:r w:rsidRPr="009D68DA">
        <w:rPr>
          <w:rFonts w:asciiTheme="majorBidi" w:hAnsiTheme="majorBidi" w:cstheme="majorBidi"/>
        </w:rPr>
        <w:t xml:space="preserve">                       </w:t>
      </w:r>
      <w:r>
        <w:rPr>
          <w:rFonts w:asciiTheme="majorBidi" w:hAnsiTheme="majorBidi" w:cstheme="majorBidi"/>
        </w:rPr>
        <w:t xml:space="preserve">       </w:t>
      </w:r>
      <w:r w:rsidRPr="009D68DA">
        <w:rPr>
          <w:rFonts w:asciiTheme="majorBidi" w:hAnsiTheme="majorBidi" w:cstheme="majorBidi"/>
        </w:rPr>
        <w:t xml:space="preserve">    Figure S</w:t>
      </w:r>
      <w:r w:rsidR="008E7462">
        <w:rPr>
          <w:rFonts w:asciiTheme="majorBidi" w:hAnsiTheme="majorBidi" w:cstheme="majorBidi"/>
        </w:rPr>
        <w:t>3. The</w:t>
      </w:r>
      <w:r w:rsidRPr="009D68DA">
        <w:rPr>
          <w:rFonts w:asciiTheme="majorBidi" w:hAnsiTheme="majorBidi" w:cstheme="majorBidi"/>
          <w:lang w:val="en-US"/>
        </w:rPr>
        <w:t xml:space="preserve"> number of participants with different BCR.</w:t>
      </w:r>
    </w:p>
    <w:p w14:paraId="2F707169" w14:textId="07BBA695" w:rsidR="00CF328B" w:rsidRDefault="00CF328B" w:rsidP="00A52CEB">
      <w:pPr>
        <w:rPr>
          <w:lang w:val="en-US"/>
        </w:rPr>
      </w:pPr>
    </w:p>
    <w:p w14:paraId="243D0323" w14:textId="77777777" w:rsidR="00DD633A" w:rsidRPr="00DD633A" w:rsidRDefault="00DD633A" w:rsidP="00DD633A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D633A">
        <w:rPr>
          <w:rFonts w:asciiTheme="majorBidi" w:hAnsiTheme="majorBidi" w:cstheme="majorBidi"/>
          <w:b/>
          <w:bCs/>
          <w:color w:val="000000"/>
          <w:sz w:val="24"/>
          <w:szCs w:val="24"/>
        </w:rPr>
        <w:t>Supplementary tables:</w:t>
      </w:r>
    </w:p>
    <w:p w14:paraId="44F26903" w14:textId="22B36B7D" w:rsidR="00CF328B" w:rsidRDefault="00CF328B" w:rsidP="00A52CEB">
      <w:pPr>
        <w:rPr>
          <w:lang w:val="en-US"/>
        </w:rPr>
      </w:pPr>
    </w:p>
    <w:p w14:paraId="582F5441" w14:textId="2AC02425" w:rsidR="00CF328B" w:rsidRDefault="00CF328B" w:rsidP="00A52CEB">
      <w:pPr>
        <w:rPr>
          <w:lang w:val="en-US"/>
        </w:rPr>
      </w:pPr>
    </w:p>
    <w:p w14:paraId="283773D0" w14:textId="18BF382D" w:rsidR="00CF328B" w:rsidRPr="00DD633A" w:rsidRDefault="00DD633A" w:rsidP="00DD633A">
      <w:pPr>
        <w:pStyle w:val="Caption"/>
        <w:keepNext/>
        <w:jc w:val="both"/>
        <w:rPr>
          <w:rFonts w:asciiTheme="majorBidi" w:hAnsiTheme="majorBidi" w:cstheme="majorBidi"/>
        </w:rPr>
      </w:pPr>
      <w:bookmarkStart w:id="1" w:name="_Hlk168990683"/>
      <w:bookmarkStart w:id="2" w:name="_GoBack"/>
      <w:r w:rsidRPr="00DD633A">
        <w:rPr>
          <w:rFonts w:asciiTheme="majorBidi" w:hAnsiTheme="majorBidi" w:cstheme="majorBidi"/>
        </w:rPr>
        <w:t>Table.</w:t>
      </w:r>
      <w:r w:rsidR="00D223A1">
        <w:rPr>
          <w:rFonts w:asciiTheme="majorBidi" w:hAnsiTheme="majorBidi" w:cstheme="majorBidi"/>
        </w:rPr>
        <w:t>S</w:t>
      </w:r>
      <w:r w:rsidRPr="00DD633A">
        <w:rPr>
          <w:rFonts w:asciiTheme="majorBidi" w:hAnsiTheme="majorBidi" w:cstheme="majorBidi"/>
        </w:rPr>
        <w:t>1</w:t>
      </w:r>
      <w:bookmarkEnd w:id="1"/>
      <w:bookmarkEnd w:id="2"/>
      <w:r w:rsidRPr="00DD633A">
        <w:rPr>
          <w:rFonts w:asciiTheme="majorBidi" w:hAnsiTheme="majorBidi" w:cstheme="majorBidi"/>
        </w:rPr>
        <w:t xml:space="preserve"> Comparing the matched pairs of sessions 1 of two lists, and also Comparing sessions 3 of two lists (S and NS denote Significant and No Significant difference, respectively).</w:t>
      </w:r>
    </w:p>
    <w:tbl>
      <w:tblPr>
        <w:tblStyle w:val="TableGrid"/>
        <w:tblW w:w="9542" w:type="dxa"/>
        <w:tblLayout w:type="fixed"/>
        <w:tblLook w:val="04A0" w:firstRow="1" w:lastRow="0" w:firstColumn="1" w:lastColumn="0" w:noHBand="0" w:noVBand="1"/>
      </w:tblPr>
      <w:tblGrid>
        <w:gridCol w:w="1885"/>
        <w:gridCol w:w="683"/>
        <w:gridCol w:w="577"/>
        <w:gridCol w:w="566"/>
        <w:gridCol w:w="540"/>
        <w:gridCol w:w="540"/>
        <w:gridCol w:w="540"/>
        <w:gridCol w:w="810"/>
        <w:gridCol w:w="810"/>
        <w:gridCol w:w="863"/>
        <w:gridCol w:w="989"/>
        <w:gridCol w:w="739"/>
      </w:tblGrid>
      <w:tr w:rsidR="00DD633A" w14:paraId="13284D02" w14:textId="77777777" w:rsidTr="005E4667">
        <w:tc>
          <w:tcPr>
            <w:tcW w:w="1885" w:type="dxa"/>
          </w:tcPr>
          <w:p w14:paraId="7400D3AB" w14:textId="77777777" w:rsidR="00DD633A" w:rsidRPr="00080B2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Comparing Sessions Between Lists</w:t>
            </w:r>
          </w:p>
        </w:tc>
        <w:tc>
          <w:tcPr>
            <w:tcW w:w="683" w:type="dxa"/>
          </w:tcPr>
          <w:p w14:paraId="5EC54A8B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</w:rPr>
            </w:pPr>
            <w:r>
              <w:rPr>
                <w:rFonts w:asciiTheme="majorBidi" w:hAnsiTheme="majorBidi" w:cstheme="majorBidi"/>
                <w:color w:val="2E3238"/>
              </w:rPr>
              <w:t>neg</w:t>
            </w:r>
          </w:p>
        </w:tc>
        <w:tc>
          <w:tcPr>
            <w:tcW w:w="577" w:type="dxa"/>
          </w:tcPr>
          <w:p w14:paraId="51C9A76A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</w:rPr>
            </w:pPr>
            <w:r>
              <w:rPr>
                <w:rFonts w:asciiTheme="majorBidi" w:hAnsiTheme="majorBidi" w:cstheme="majorBidi"/>
                <w:color w:val="2E3238"/>
              </w:rPr>
              <w:t>pos</w:t>
            </w:r>
          </w:p>
        </w:tc>
        <w:tc>
          <w:tcPr>
            <w:tcW w:w="566" w:type="dxa"/>
          </w:tcPr>
          <w:p w14:paraId="40285D15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</w:rPr>
            </w:pPr>
            <w:r>
              <w:rPr>
                <w:rFonts w:asciiTheme="majorBidi" w:hAnsiTheme="majorBidi" w:cstheme="majorBidi"/>
                <w:color w:val="2E3238"/>
              </w:rPr>
              <w:t>T0</w:t>
            </w:r>
          </w:p>
        </w:tc>
        <w:tc>
          <w:tcPr>
            <w:tcW w:w="540" w:type="dxa"/>
          </w:tcPr>
          <w:p w14:paraId="6787C4B8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</w:rPr>
            </w:pPr>
            <w:r>
              <w:rPr>
                <w:rFonts w:asciiTheme="majorBidi" w:hAnsiTheme="majorBidi" w:cstheme="majorBidi"/>
                <w:color w:val="2E3238"/>
              </w:rPr>
              <w:t>T1</w:t>
            </w:r>
          </w:p>
        </w:tc>
        <w:tc>
          <w:tcPr>
            <w:tcW w:w="540" w:type="dxa"/>
          </w:tcPr>
          <w:p w14:paraId="5E92BBBB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</w:rPr>
            </w:pPr>
            <w:r>
              <w:rPr>
                <w:rFonts w:asciiTheme="majorBidi" w:hAnsiTheme="majorBidi" w:cstheme="majorBidi"/>
                <w:color w:val="2E3238"/>
              </w:rPr>
              <w:t>T2</w:t>
            </w:r>
          </w:p>
        </w:tc>
        <w:tc>
          <w:tcPr>
            <w:tcW w:w="540" w:type="dxa"/>
          </w:tcPr>
          <w:p w14:paraId="3E38DC8F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</w:rPr>
            </w:pPr>
            <w:r>
              <w:rPr>
                <w:rFonts w:asciiTheme="majorBidi" w:hAnsiTheme="majorBidi" w:cstheme="majorBidi"/>
                <w:color w:val="2E3238"/>
              </w:rPr>
              <w:t>T3</w:t>
            </w:r>
          </w:p>
        </w:tc>
        <w:tc>
          <w:tcPr>
            <w:tcW w:w="810" w:type="dxa"/>
          </w:tcPr>
          <w:p w14:paraId="26723BCF" w14:textId="77777777" w:rsidR="00DD633A" w:rsidRPr="003743A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 w:rsidRPr="003743A9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Negative TMH</w:t>
            </w:r>
          </w:p>
        </w:tc>
        <w:tc>
          <w:tcPr>
            <w:tcW w:w="810" w:type="dxa"/>
          </w:tcPr>
          <w:p w14:paraId="076D3038" w14:textId="77777777" w:rsidR="00DD633A" w:rsidRPr="003743A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 w:rsidRPr="003743A9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Positive TMH</w:t>
            </w:r>
          </w:p>
        </w:tc>
        <w:tc>
          <w:tcPr>
            <w:tcW w:w="863" w:type="dxa"/>
          </w:tcPr>
          <w:p w14:paraId="02DF9AC8" w14:textId="77777777" w:rsidR="00DD633A" w:rsidRPr="003743A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 w:rsidRPr="003743A9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Balanced</w:t>
            </w: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 xml:space="preserve"> </w:t>
            </w:r>
            <w:r w:rsidRPr="003743A9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Triads</w:t>
            </w:r>
          </w:p>
        </w:tc>
        <w:tc>
          <w:tcPr>
            <w:tcW w:w="989" w:type="dxa"/>
          </w:tcPr>
          <w:p w14:paraId="5741943E" w14:textId="77777777" w:rsidR="00DD633A" w:rsidRPr="00AF45EA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 w:rsidRPr="00AF45EA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Imbalanced</w:t>
            </w: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 xml:space="preserve"> Triads</w:t>
            </w:r>
          </w:p>
        </w:tc>
        <w:tc>
          <w:tcPr>
            <w:tcW w:w="739" w:type="dxa"/>
          </w:tcPr>
          <w:p w14:paraId="09E0E11A" w14:textId="77777777" w:rsidR="00DD633A" w:rsidRPr="00B73D9E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Balance Energy</w:t>
            </w:r>
          </w:p>
        </w:tc>
      </w:tr>
      <w:tr w:rsidR="00DD633A" w14:paraId="10514A9A" w14:textId="77777777" w:rsidTr="005E4667">
        <w:tc>
          <w:tcPr>
            <w:tcW w:w="1885" w:type="dxa"/>
          </w:tcPr>
          <w:p w14:paraId="0C1EFFCD" w14:textId="77777777" w:rsidR="00DD633A" w:rsidRPr="00E752D2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 w:rsidRPr="00E752D2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Sessio</w:t>
            </w: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 1 of Lists</w:t>
            </w:r>
          </w:p>
        </w:tc>
        <w:tc>
          <w:tcPr>
            <w:tcW w:w="683" w:type="dxa"/>
          </w:tcPr>
          <w:p w14:paraId="1C48062F" w14:textId="77777777" w:rsidR="00DD633A" w:rsidRPr="00032993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77" w:type="dxa"/>
          </w:tcPr>
          <w:p w14:paraId="12220115" w14:textId="77777777" w:rsidR="00DD633A" w:rsidRPr="00032993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66" w:type="dxa"/>
          </w:tcPr>
          <w:p w14:paraId="3D904B76" w14:textId="77777777" w:rsidR="00DD633A" w:rsidRPr="00032993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40" w:type="dxa"/>
          </w:tcPr>
          <w:p w14:paraId="63ABB69F" w14:textId="77777777" w:rsidR="00DD633A" w:rsidRPr="00032993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40" w:type="dxa"/>
          </w:tcPr>
          <w:p w14:paraId="4D89D9E9" w14:textId="77777777" w:rsidR="00DD633A" w:rsidRPr="00032993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NS</w:t>
            </w:r>
          </w:p>
        </w:tc>
        <w:tc>
          <w:tcPr>
            <w:tcW w:w="540" w:type="dxa"/>
          </w:tcPr>
          <w:p w14:paraId="3C79ABEB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810" w:type="dxa"/>
          </w:tcPr>
          <w:p w14:paraId="22C51BE8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810" w:type="dxa"/>
          </w:tcPr>
          <w:p w14:paraId="7ECC5C55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863" w:type="dxa"/>
          </w:tcPr>
          <w:p w14:paraId="00FF2CE8" w14:textId="77777777" w:rsidR="00DD633A" w:rsidRPr="003743A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NS</w:t>
            </w:r>
          </w:p>
        </w:tc>
        <w:tc>
          <w:tcPr>
            <w:tcW w:w="989" w:type="dxa"/>
          </w:tcPr>
          <w:p w14:paraId="586A75DB" w14:textId="77777777" w:rsidR="00DD633A" w:rsidRPr="00AF45EA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NS</w:t>
            </w:r>
          </w:p>
        </w:tc>
        <w:tc>
          <w:tcPr>
            <w:tcW w:w="739" w:type="dxa"/>
          </w:tcPr>
          <w:p w14:paraId="07382788" w14:textId="77777777" w:rsidR="00DD633A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NS</w:t>
            </w:r>
          </w:p>
        </w:tc>
      </w:tr>
      <w:tr w:rsidR="00DD633A" w14:paraId="7A1D659A" w14:textId="77777777" w:rsidTr="005E4667">
        <w:tc>
          <w:tcPr>
            <w:tcW w:w="1885" w:type="dxa"/>
          </w:tcPr>
          <w:p w14:paraId="19A7A048" w14:textId="77777777" w:rsidR="00DD633A" w:rsidRPr="00E752D2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 w:rsidRPr="00E752D2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 xml:space="preserve">Session </w:t>
            </w: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3</w:t>
            </w:r>
            <w:r w:rsidRPr="00E752D2">
              <w:rPr>
                <w:rFonts w:asciiTheme="majorBidi" w:hAnsiTheme="majorBidi" w:cstheme="majorBidi"/>
                <w:color w:val="2E3238"/>
                <w:sz w:val="16"/>
                <w:szCs w:val="16"/>
              </w:rPr>
              <w:t xml:space="preserve"> of Lists</w:t>
            </w:r>
          </w:p>
        </w:tc>
        <w:tc>
          <w:tcPr>
            <w:tcW w:w="683" w:type="dxa"/>
          </w:tcPr>
          <w:p w14:paraId="4EBCB5AF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77" w:type="dxa"/>
          </w:tcPr>
          <w:p w14:paraId="3892D803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66" w:type="dxa"/>
          </w:tcPr>
          <w:p w14:paraId="7475B1F8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NS</w:t>
            </w:r>
          </w:p>
        </w:tc>
        <w:tc>
          <w:tcPr>
            <w:tcW w:w="540" w:type="dxa"/>
          </w:tcPr>
          <w:p w14:paraId="623970DA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40" w:type="dxa"/>
          </w:tcPr>
          <w:p w14:paraId="50AB3B7A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S</w:t>
            </w:r>
          </w:p>
        </w:tc>
        <w:tc>
          <w:tcPr>
            <w:tcW w:w="540" w:type="dxa"/>
          </w:tcPr>
          <w:p w14:paraId="5415A0D2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NS</w:t>
            </w:r>
          </w:p>
        </w:tc>
        <w:tc>
          <w:tcPr>
            <w:tcW w:w="810" w:type="dxa"/>
          </w:tcPr>
          <w:p w14:paraId="5CC76889" w14:textId="77777777" w:rsidR="00DD633A" w:rsidRPr="003743A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NS</w:t>
            </w:r>
          </w:p>
        </w:tc>
        <w:tc>
          <w:tcPr>
            <w:tcW w:w="810" w:type="dxa"/>
          </w:tcPr>
          <w:p w14:paraId="69023E36" w14:textId="77777777" w:rsidR="00DD633A" w:rsidRPr="003743A9" w:rsidRDefault="00DD633A" w:rsidP="005E4667">
            <w:pPr>
              <w:rPr>
                <w:rFonts w:asciiTheme="majorBidi" w:hAnsiTheme="majorBidi" w:cstheme="majorBidi"/>
                <w:color w:val="2E3238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2E3238"/>
                <w:sz w:val="16"/>
                <w:szCs w:val="16"/>
              </w:rPr>
              <w:t>NS</w:t>
            </w:r>
          </w:p>
        </w:tc>
        <w:tc>
          <w:tcPr>
            <w:tcW w:w="863" w:type="dxa"/>
          </w:tcPr>
          <w:p w14:paraId="161993C8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NS</w:t>
            </w:r>
          </w:p>
        </w:tc>
        <w:tc>
          <w:tcPr>
            <w:tcW w:w="989" w:type="dxa"/>
          </w:tcPr>
          <w:p w14:paraId="6E47244A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NS</w:t>
            </w:r>
          </w:p>
        </w:tc>
        <w:tc>
          <w:tcPr>
            <w:tcW w:w="739" w:type="dxa"/>
          </w:tcPr>
          <w:p w14:paraId="3A481369" w14:textId="77777777" w:rsidR="00DD633A" w:rsidRPr="00431D27" w:rsidRDefault="00DD633A" w:rsidP="005E4667">
            <w:pPr>
              <w:rPr>
                <w:rFonts w:asciiTheme="majorBidi" w:hAnsiTheme="majorBidi" w:cstheme="majorBidi"/>
                <w:color w:val="2E3238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2E3238"/>
                <w:sz w:val="18"/>
                <w:szCs w:val="18"/>
              </w:rPr>
              <w:t>NS</w:t>
            </w:r>
          </w:p>
        </w:tc>
      </w:tr>
    </w:tbl>
    <w:p w14:paraId="735D77EC" w14:textId="63CE99C2" w:rsidR="00AB0408" w:rsidRPr="001F2AE4" w:rsidRDefault="00AB0408" w:rsidP="00546D00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theme="majorBidi"/>
          <w:color w:val="000000"/>
          <w:sz w:val="20"/>
          <w:szCs w:val="20"/>
        </w:rPr>
      </w:pPr>
    </w:p>
    <w:p w14:paraId="07ED9F97" w14:textId="42101DDA" w:rsidR="00AB0408" w:rsidRPr="001F2AE4" w:rsidRDefault="00AB0408" w:rsidP="00546D00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theme="majorBidi"/>
          <w:color w:val="000000"/>
          <w:sz w:val="20"/>
          <w:szCs w:val="20"/>
        </w:rPr>
      </w:pPr>
    </w:p>
    <w:p w14:paraId="7D647AF9" w14:textId="0CAEF974" w:rsidR="00AE5FFE" w:rsidRPr="0021204E" w:rsidRDefault="009F52F8" w:rsidP="00546D0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ajorBidi"/>
          <w:color w:val="000000"/>
          <w:sz w:val="20"/>
          <w:szCs w:val="20"/>
        </w:rPr>
      </w:pPr>
      <w:r w:rsidRPr="009F52F8">
        <w:rPr>
          <w:rFonts w:asciiTheme="majorBidi" w:eastAsia="Arial" w:hAnsiTheme="majorBidi" w:cstheme="majorBidi"/>
          <w:color w:val="000000"/>
          <w:sz w:val="20"/>
          <w:szCs w:val="20"/>
          <w:lang w:val="en"/>
        </w:rPr>
        <w:t xml:space="preserve">The data sets compiled and analyzed in this study for the "Contagion" and "No Contagion" groups are available in two separate tables at </w:t>
      </w:r>
      <w:hyperlink r:id="rId29" w:history="1">
        <w:r w:rsidRPr="00DA7CB3">
          <w:rPr>
            <w:rStyle w:val="Hyperlink"/>
            <w:rFonts w:asciiTheme="majorBidi" w:eastAsia="Arial" w:hAnsiTheme="majorBidi" w:cstheme="majorBidi"/>
            <w:sz w:val="20"/>
            <w:szCs w:val="20"/>
            <w:lang w:val="en"/>
          </w:rPr>
          <w:t>https://github.com/M-Mobasseri/-Behavioral-contagion</w:t>
        </w:r>
      </w:hyperlink>
      <w:r>
        <w:rPr>
          <w:rFonts w:asciiTheme="majorBidi" w:eastAsia="Arial" w:hAnsiTheme="majorBidi" w:cstheme="majorBidi"/>
          <w:color w:val="000000"/>
          <w:sz w:val="20"/>
          <w:szCs w:val="20"/>
          <w:lang w:val="en"/>
        </w:rPr>
        <w:t xml:space="preserve"> </w:t>
      </w:r>
      <w:r w:rsidRPr="009F52F8">
        <w:rPr>
          <w:rFonts w:asciiTheme="majorBidi" w:eastAsia="Arial" w:hAnsiTheme="majorBidi" w:cstheme="majorBidi"/>
          <w:color w:val="000000"/>
          <w:sz w:val="20"/>
          <w:szCs w:val="20"/>
          <w:lang w:val="en"/>
        </w:rPr>
        <w:t>.</w:t>
      </w:r>
    </w:p>
    <w:p w14:paraId="7E0EB889" w14:textId="5C5EFBDE" w:rsidR="00AE5FFE" w:rsidRPr="0021204E" w:rsidRDefault="00AE5FFE" w:rsidP="00546D0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ajorBidi"/>
          <w:sz w:val="20"/>
          <w:szCs w:val="20"/>
        </w:rPr>
      </w:pPr>
    </w:p>
    <w:p w14:paraId="15CA6C6A" w14:textId="77777777" w:rsidR="006A2F01" w:rsidRPr="0021204E" w:rsidRDefault="006A2F01" w:rsidP="00546D0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ajorBidi"/>
          <w:sz w:val="20"/>
          <w:szCs w:val="20"/>
        </w:rPr>
      </w:pPr>
    </w:p>
    <w:p w14:paraId="11ADCFBD" w14:textId="77777777" w:rsidR="006A2F01" w:rsidRPr="0021204E" w:rsidRDefault="006A2F01" w:rsidP="00546D0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ajorBidi"/>
          <w:sz w:val="20"/>
          <w:szCs w:val="20"/>
        </w:rPr>
      </w:pPr>
    </w:p>
    <w:sectPr w:rsidR="006A2F01" w:rsidRPr="002120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D6DB7" w14:textId="77777777" w:rsidR="0031749A" w:rsidRDefault="0031749A" w:rsidP="00BC6176">
      <w:pPr>
        <w:spacing w:line="240" w:lineRule="auto"/>
      </w:pPr>
      <w:r>
        <w:separator/>
      </w:r>
    </w:p>
  </w:endnote>
  <w:endnote w:type="continuationSeparator" w:id="0">
    <w:p w14:paraId="45F56C0E" w14:textId="77777777" w:rsidR="0031749A" w:rsidRDefault="0031749A" w:rsidP="00BC6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90375" w14:textId="77777777" w:rsidR="0031749A" w:rsidRDefault="0031749A" w:rsidP="00BC6176">
      <w:pPr>
        <w:spacing w:line="240" w:lineRule="auto"/>
      </w:pPr>
      <w:r>
        <w:separator/>
      </w:r>
    </w:p>
  </w:footnote>
  <w:footnote w:type="continuationSeparator" w:id="0">
    <w:p w14:paraId="13819318" w14:textId="77777777" w:rsidR="0031749A" w:rsidRDefault="0031749A" w:rsidP="00BC61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D6C"/>
    <w:rsid w:val="0001191F"/>
    <w:rsid w:val="000839F1"/>
    <w:rsid w:val="00087F58"/>
    <w:rsid w:val="001165DC"/>
    <w:rsid w:val="00130FFE"/>
    <w:rsid w:val="0018349B"/>
    <w:rsid w:val="00195B60"/>
    <w:rsid w:val="001C18BD"/>
    <w:rsid w:val="001F2AE4"/>
    <w:rsid w:val="001F2C93"/>
    <w:rsid w:val="00201D82"/>
    <w:rsid w:val="0021204E"/>
    <w:rsid w:val="00256E9F"/>
    <w:rsid w:val="002874F5"/>
    <w:rsid w:val="00291FF1"/>
    <w:rsid w:val="0031749A"/>
    <w:rsid w:val="00354B95"/>
    <w:rsid w:val="003714A0"/>
    <w:rsid w:val="0038768E"/>
    <w:rsid w:val="003C7DEA"/>
    <w:rsid w:val="0047641E"/>
    <w:rsid w:val="004A6A4B"/>
    <w:rsid w:val="004B0FFB"/>
    <w:rsid w:val="004B154A"/>
    <w:rsid w:val="00546D00"/>
    <w:rsid w:val="005F30CB"/>
    <w:rsid w:val="00673EB2"/>
    <w:rsid w:val="006A2F01"/>
    <w:rsid w:val="006B4260"/>
    <w:rsid w:val="00701DD2"/>
    <w:rsid w:val="00706978"/>
    <w:rsid w:val="007623CA"/>
    <w:rsid w:val="00763F60"/>
    <w:rsid w:val="00774728"/>
    <w:rsid w:val="007A44F2"/>
    <w:rsid w:val="007B783E"/>
    <w:rsid w:val="007E4762"/>
    <w:rsid w:val="00815C6C"/>
    <w:rsid w:val="00822465"/>
    <w:rsid w:val="00834569"/>
    <w:rsid w:val="00885477"/>
    <w:rsid w:val="008B0D6E"/>
    <w:rsid w:val="008B2380"/>
    <w:rsid w:val="008E42E0"/>
    <w:rsid w:val="008E7462"/>
    <w:rsid w:val="008F09D1"/>
    <w:rsid w:val="009231EC"/>
    <w:rsid w:val="0093275A"/>
    <w:rsid w:val="00981D6C"/>
    <w:rsid w:val="009969A7"/>
    <w:rsid w:val="009D68DA"/>
    <w:rsid w:val="009F52F8"/>
    <w:rsid w:val="00A36CAF"/>
    <w:rsid w:val="00A52CEB"/>
    <w:rsid w:val="00A87BCA"/>
    <w:rsid w:val="00A87DA7"/>
    <w:rsid w:val="00A91655"/>
    <w:rsid w:val="00A91685"/>
    <w:rsid w:val="00A918D2"/>
    <w:rsid w:val="00AB0408"/>
    <w:rsid w:val="00AB6641"/>
    <w:rsid w:val="00AC351F"/>
    <w:rsid w:val="00AE5FFE"/>
    <w:rsid w:val="00B14E02"/>
    <w:rsid w:val="00B6524B"/>
    <w:rsid w:val="00B75F89"/>
    <w:rsid w:val="00B83431"/>
    <w:rsid w:val="00BA1934"/>
    <w:rsid w:val="00BB6FE5"/>
    <w:rsid w:val="00BC1919"/>
    <w:rsid w:val="00BC6176"/>
    <w:rsid w:val="00C159D9"/>
    <w:rsid w:val="00C15B6C"/>
    <w:rsid w:val="00C91A01"/>
    <w:rsid w:val="00CD58A4"/>
    <w:rsid w:val="00CF328B"/>
    <w:rsid w:val="00D223A1"/>
    <w:rsid w:val="00D24C2B"/>
    <w:rsid w:val="00D37FD0"/>
    <w:rsid w:val="00D646B5"/>
    <w:rsid w:val="00D92192"/>
    <w:rsid w:val="00D970A6"/>
    <w:rsid w:val="00DD633A"/>
    <w:rsid w:val="00E15C7C"/>
    <w:rsid w:val="00E66E23"/>
    <w:rsid w:val="00EA6523"/>
    <w:rsid w:val="00ED0FE4"/>
    <w:rsid w:val="00F365DF"/>
    <w:rsid w:val="00F45E94"/>
    <w:rsid w:val="00F666B8"/>
    <w:rsid w:val="00FA4C26"/>
    <w:rsid w:val="00FC14E7"/>
    <w:rsid w:val="00FD4272"/>
    <w:rsid w:val="00FD6C52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FE563"/>
  <w15:chartTrackingRefBased/>
  <w15:docId w15:val="{8590CB92-1A9F-4E22-993E-17FD500D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1D6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9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81D6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81D6C"/>
    <w:rPr>
      <w:rFonts w:ascii="Arial" w:eastAsia="Arial" w:hAnsi="Arial" w:cs="Arial"/>
      <w:color w:val="434343"/>
      <w:sz w:val="28"/>
      <w:szCs w:val="28"/>
      <w:lang w:val="en"/>
    </w:rPr>
  </w:style>
  <w:style w:type="paragraph" w:styleId="NormalWeb">
    <w:name w:val="Normal (Web)"/>
    <w:basedOn w:val="Normal"/>
    <w:uiPriority w:val="99"/>
    <w:unhideWhenUsed/>
    <w:rsid w:val="00AE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91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365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B04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27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61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176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BC61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176"/>
    <w:rPr>
      <w:rFonts w:ascii="Arial" w:eastAsia="Arial" w:hAnsi="Arial" w:cs="Arial"/>
      <w:lang w:val="en"/>
    </w:rPr>
  </w:style>
  <w:style w:type="character" w:styleId="Strong">
    <w:name w:val="Strong"/>
    <w:basedOn w:val="DefaultParagraphFont"/>
    <w:uiPriority w:val="22"/>
    <w:qFormat/>
    <w:rsid w:val="00BC61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4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4E7"/>
    <w:rPr>
      <w:rFonts w:ascii="Segoe UI" w:eastAsia="Arial" w:hAnsi="Segoe UI" w:cs="Segoe UI"/>
      <w:sz w:val="18"/>
      <w:szCs w:val="18"/>
      <w:lang w:val="e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165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165DC"/>
    <w:rPr>
      <w:rFonts w:ascii="Courier New" w:eastAsia="Times New Roman" w:hAnsi="Courier New" w:cs="Courier New"/>
      <w:sz w:val="20"/>
      <w:szCs w:val="20"/>
    </w:rPr>
  </w:style>
  <w:style w:type="character" w:customStyle="1" w:styleId="word">
    <w:name w:val="word"/>
    <w:basedOn w:val="DefaultParagraphFont"/>
    <w:rsid w:val="001165DC"/>
  </w:style>
  <w:style w:type="character" w:styleId="UnresolvedMention">
    <w:name w:val="Unresolved Mention"/>
    <w:basedOn w:val="DefaultParagraphFont"/>
    <w:uiPriority w:val="99"/>
    <w:semiHidden/>
    <w:unhideWhenUsed/>
    <w:rsid w:val="00A36CA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19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.vahabie@ut.ac.ir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r_khosroabadi@sbu.ac.ir" TargetMode="Externa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oleObject" Target="embeddings/oleObject5.bin"/><Relationship Id="rId29" Type="http://schemas.openxmlformats.org/officeDocument/2006/relationships/hyperlink" Target="https://github.com/M-Mobasseri/-Behavioral-contagio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oleObject" Target="embeddings/oleObject6.bin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A9A95-4E1E-4665-AA14-C13461DD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Elecomp</cp:lastModifiedBy>
  <cp:revision>2</cp:revision>
  <dcterms:created xsi:type="dcterms:W3CDTF">2024-06-11T05:28:00Z</dcterms:created>
  <dcterms:modified xsi:type="dcterms:W3CDTF">2024-06-11T05:28:00Z</dcterms:modified>
</cp:coreProperties>
</file>