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42FB" w14:textId="3A03FA73" w:rsidR="00C20028" w:rsidRPr="00DA65A2" w:rsidRDefault="00C20028" w:rsidP="00DA65A2">
      <w:pPr>
        <w:pStyle w:val="Heading3"/>
        <w:rPr>
          <w:lang w:val="en-GB"/>
        </w:rPr>
      </w:pPr>
      <w:r w:rsidRPr="00DA65A2">
        <w:rPr>
          <w:lang w:val="en-GB"/>
        </w:rPr>
        <w:t xml:space="preserve">Chromatographic analysis </w:t>
      </w:r>
    </w:p>
    <w:p w14:paraId="3271C1F4" w14:textId="77777777" w:rsidR="00AE22E7" w:rsidRPr="00F16E59" w:rsidRDefault="00AE22E7" w:rsidP="00DA65A2">
      <w:pPr>
        <w:rPr>
          <w:lang w:val="en-GB"/>
        </w:rPr>
      </w:pPr>
      <w:r w:rsidRPr="00DA65A2">
        <w:rPr>
          <w:lang w:val="en-GB"/>
        </w:rPr>
        <w:t>Size-exclusion high performance liquid chromatography (SE-HPLC) analysis was performed using a Superdex 75 Increase</w:t>
      </w:r>
      <w:r w:rsidRPr="00F16E59">
        <w:rPr>
          <w:lang w:val="en-GB"/>
        </w:rPr>
        <w:t xml:space="preserve"> </w:t>
      </w:r>
      <w:r w:rsidRPr="00DA65A2">
        <w:rPr>
          <w:lang w:val="en-GB"/>
        </w:rPr>
        <w:t>5/150 column (Cytiva) and 0.01 M phosphate buffer with 0.14 M NaCl (PBS), pH 7.4, at a flow rate of 0.45 mL.min</w:t>
      </w:r>
      <w:r w:rsidRPr="00F16E59">
        <w:rPr>
          <w:lang w:val="en-GB"/>
        </w:rPr>
        <w:t>−1</w:t>
      </w:r>
      <w:r w:rsidRPr="00DA65A2">
        <w:rPr>
          <w:lang w:val="en-GB"/>
        </w:rPr>
        <w:t xml:space="preserve">. The SE-HPLC analyses were performed on a Merck Hitachi Chromaster system (VWR) connected to a diode array detector and γ-detector (Raytest). </w:t>
      </w:r>
    </w:p>
    <w:p w14:paraId="512A7678" w14:textId="77777777" w:rsidR="00AE22E7" w:rsidRPr="00DA65A2" w:rsidRDefault="00AE22E7" w:rsidP="00DA65A2">
      <w:pPr>
        <w:rPr>
          <w:lang w:val="en-GB"/>
        </w:rPr>
      </w:pPr>
      <w:r w:rsidRPr="00F16E59">
        <w:rPr>
          <w:lang w:val="en-GB"/>
        </w:rPr>
        <w:t xml:space="preserve">Reverse phase </w:t>
      </w:r>
      <w:r w:rsidRPr="00DA65A2">
        <w:rPr>
          <w:lang w:val="en-GB"/>
        </w:rPr>
        <w:t>high performance liquid chromatography</w:t>
      </w:r>
      <w:r w:rsidRPr="00F16E59">
        <w:rPr>
          <w:lang w:val="en-GB"/>
        </w:rPr>
        <w:t xml:space="preserve"> (RP-HPLC) analysis was performed using a </w:t>
      </w:r>
      <w:r w:rsidRPr="00DA65A2">
        <w:rPr>
          <w:lang w:val="en-GB"/>
        </w:rPr>
        <w:t xml:space="preserve">diisopropylcyanopropylsilane </w:t>
      </w:r>
      <w:r w:rsidRPr="00F16E59">
        <w:rPr>
          <w:lang w:val="en-GB"/>
        </w:rPr>
        <w:t>column</w:t>
      </w:r>
      <w:r w:rsidRPr="00DA65A2">
        <w:rPr>
          <w:lang w:val="en-GB"/>
        </w:rPr>
        <w:t xml:space="preserve"> 160 Å ES-CN 2.7 µM. 4.6 x 150 mm</w:t>
      </w:r>
      <w:r w:rsidRPr="00F16E59">
        <w:rPr>
          <w:lang w:val="en-GB"/>
        </w:rPr>
        <w:t xml:space="preserve"> (</w:t>
      </w:r>
      <w:r w:rsidRPr="00DA65A2">
        <w:rPr>
          <w:lang w:val="en-GB"/>
        </w:rPr>
        <w:t>HALO</w:t>
      </w:r>
      <w:r w:rsidRPr="00F16E59">
        <w:rPr>
          <w:lang w:val="en-GB"/>
        </w:rPr>
        <w:t xml:space="preserve">) and </w:t>
      </w:r>
      <w:r w:rsidRPr="00DA65A2">
        <w:rPr>
          <w:lang w:val="en-GB"/>
        </w:rPr>
        <w:t xml:space="preserve">the following gradient (A: 0.1% trifluoroacetic acid in water; B: 0.1% trifluoroacetic acid in acetonitrile): </w:t>
      </w:r>
      <w:r w:rsidRPr="00F16E59">
        <w:rPr>
          <w:lang w:val="en-GB"/>
        </w:rPr>
        <w:t>0–1.5 min. 30% B; 1.5–3 min. 30%-100% B; 3-4.5 min. 100% B; 4.5-5 min 100%-30% B; 5-8 min 30% B; at a flow rate of 1.6 mL.min−1.The column was heated to a temperature of 40°C. The RP-HPLC analyses were performed on a Shimadzu Prominence LC-40AT system connected to a UV-VIS detector and γ-detector (Elysia- Raytest)</w:t>
      </w:r>
      <w:r w:rsidRPr="00DA65A2">
        <w:rPr>
          <w:lang w:val="en-GB"/>
        </w:rPr>
        <w:t xml:space="preserve">. </w:t>
      </w:r>
    </w:p>
    <w:p w14:paraId="741C85C8" w14:textId="5F1D3F20" w:rsidR="00AE22E7" w:rsidRPr="00DA65A2" w:rsidRDefault="003C08CF" w:rsidP="00DA65A2">
      <w:pPr>
        <w:pStyle w:val="Heading3"/>
        <w:rPr>
          <w:lang w:val="en-GB"/>
        </w:rPr>
      </w:pPr>
      <w:r w:rsidRPr="00DA65A2">
        <w:rPr>
          <w:lang w:val="en-GB"/>
        </w:rPr>
        <w:t>PET/CT imaging</w:t>
      </w:r>
    </w:p>
    <w:p w14:paraId="59E2FC56" w14:textId="7B5FA863" w:rsidR="003C08CF" w:rsidRPr="00DA65A2" w:rsidRDefault="003C08CF" w:rsidP="00DA65A2">
      <w:pPr>
        <w:rPr>
          <w:lang w:val="en-GB"/>
        </w:rPr>
      </w:pPr>
      <w:r w:rsidRPr="00DA65A2">
        <w:rPr>
          <w:lang w:val="en-GB"/>
        </w:rPr>
        <w:t xml:space="preserve">The acquisition of the PET and CT images were respectively carried out with a β-CUBE PET system and a X-CUBE CT system (both from MOLECUBES), 1 h p.i. The total PET/CT scanning time was 6 minutes. The PET images were acquired over 5 min and reconstructed into a matrix of 193 × 192 × 384 voxels with 400 μm voxel size. The CT images were iteratively reconstructed using the ISRA reconstruction algorithms into 200 μm voxels (matrix 200 × 200 × 393). </w:t>
      </w:r>
    </w:p>
    <w:p w14:paraId="03A0484D" w14:textId="77777777" w:rsidR="004608E0" w:rsidRPr="00DA65A2" w:rsidRDefault="004608E0" w:rsidP="00DA65A2">
      <w:pPr>
        <w:pStyle w:val="Heading3"/>
        <w:rPr>
          <w:lang w:val="en-GB"/>
        </w:rPr>
      </w:pPr>
      <w:r w:rsidRPr="00DA65A2">
        <w:rPr>
          <w:lang w:val="en-GB"/>
        </w:rPr>
        <w:t>Cell line generation</w:t>
      </w:r>
    </w:p>
    <w:p w14:paraId="4E4C6C42" w14:textId="6ACC5F4C" w:rsidR="004608E0" w:rsidRPr="00DA65A2" w:rsidRDefault="0001285F" w:rsidP="00DA65A2">
      <w:pPr>
        <w:pStyle w:val="Heading4"/>
        <w:rPr>
          <w:lang w:val="en-GB"/>
        </w:rPr>
      </w:pPr>
      <w:r w:rsidRPr="00DA65A2">
        <w:rPr>
          <w:lang w:val="en-GB"/>
        </w:rPr>
        <w:t>P</w:t>
      </w:r>
      <w:r w:rsidR="004608E0" w:rsidRPr="00DA65A2">
        <w:rPr>
          <w:lang w:val="en-GB"/>
        </w:rPr>
        <w:t>arental cell lines and culture conditions</w:t>
      </w:r>
    </w:p>
    <w:p w14:paraId="64E1FE3C" w14:textId="77777777" w:rsidR="004608E0" w:rsidRPr="00DA65A2" w:rsidRDefault="004608E0" w:rsidP="00DA65A2">
      <w:pPr>
        <w:rPr>
          <w:b/>
          <w:color w:val="000000"/>
          <w:lang w:val="en-GB" w:eastAsia="de-DE"/>
        </w:rPr>
      </w:pPr>
      <w:r w:rsidRPr="00DA65A2">
        <w:rPr>
          <w:lang w:val="en-GB"/>
        </w:rPr>
        <w:t xml:space="preserve">Human embryonal kidney (HEK) 293T cells (CRL-3216) were purchased from the American Type Culture Collection and registered at the Vrije Universiteit Brussel biobank under the study code B084. </w:t>
      </w:r>
      <w:r w:rsidRPr="00DA65A2">
        <w:rPr>
          <w:lang w:val="en-GB" w:eastAsia="nl-NL"/>
        </w:rPr>
        <w:t>HEK293T</w:t>
      </w:r>
      <w:r w:rsidRPr="00DA65A2">
        <w:rPr>
          <w:lang w:val="en-GB"/>
        </w:rPr>
        <w:t xml:space="preserve"> </w:t>
      </w:r>
      <w:r w:rsidRPr="00DA65A2">
        <w:rPr>
          <w:lang w:val="en-GB" w:eastAsia="nl-NL"/>
        </w:rPr>
        <w:t>cells were cultured at 37°C, 5% CO</w:t>
      </w:r>
      <w:r w:rsidRPr="00DA65A2">
        <w:rPr>
          <w:vertAlign w:val="subscript"/>
          <w:lang w:val="en-GB" w:eastAsia="nl-NL"/>
        </w:rPr>
        <w:t>2</w:t>
      </w:r>
      <w:r w:rsidRPr="00DA65A2">
        <w:rPr>
          <w:lang w:val="en-GB" w:eastAsia="nl-NL"/>
        </w:rPr>
        <w:t xml:space="preserve"> and 95% humidity in Dulbecco’s Modified Eagle Medium containing 10% </w:t>
      </w:r>
      <w:proofErr w:type="spellStart"/>
      <w:r w:rsidRPr="00DA65A2">
        <w:rPr>
          <w:lang w:val="en-GB" w:eastAsia="nl-NL"/>
        </w:rPr>
        <w:t>fetal</w:t>
      </w:r>
      <w:proofErr w:type="spellEnd"/>
      <w:r w:rsidRPr="00DA65A2">
        <w:rPr>
          <w:lang w:val="en-GB" w:eastAsia="nl-NL"/>
        </w:rPr>
        <w:t xml:space="preserve"> bovine serum (TICO Europe), 100 units/mL penicillin, 100 µg/mL streptomycin and 2mM L-Glutamine. Mouse TC-1 lung epithelial cancer cells were provided by T.C. Wu (Johns Hopkins University, Baltimore, Maryland, USA) and cultured at 37°C, 5% CO</w:t>
      </w:r>
      <w:r w:rsidRPr="00DA65A2">
        <w:rPr>
          <w:vertAlign w:val="subscript"/>
          <w:lang w:val="en-GB" w:eastAsia="nl-NL"/>
        </w:rPr>
        <w:t>2</w:t>
      </w:r>
      <w:r w:rsidRPr="00DA65A2">
        <w:rPr>
          <w:lang w:val="en-GB" w:eastAsia="nl-NL"/>
        </w:rPr>
        <w:t xml:space="preserve"> and 95% humidity in Roswell Park Memorial Institute 1640 medium (Sigma-Aldrich) containing 10% </w:t>
      </w:r>
      <w:proofErr w:type="spellStart"/>
      <w:r w:rsidRPr="00DA65A2">
        <w:rPr>
          <w:lang w:val="en-GB" w:eastAsia="nl-NL"/>
        </w:rPr>
        <w:t>fetal</w:t>
      </w:r>
      <w:proofErr w:type="spellEnd"/>
      <w:r w:rsidRPr="00DA65A2">
        <w:rPr>
          <w:lang w:val="en-GB" w:eastAsia="nl-NL"/>
        </w:rPr>
        <w:t xml:space="preserve"> clone I serum (Thermo Fisher Scientific), 100 U/mL penicillin, 100 µg/mL streptomycin, 1 mM sodium pyruvate with nonessential amino acids, 2 mM L-Glutamine, 12.5 mM D(+)-glucose, 5 mM 4-(2-hydroxyethyl)-1-piperazineethanesulfonic acid, 50 µM β-mercaptoethanol and 1 mM Geneticin (G418). All culture media and supplements were purchased from Sigma-Aldrich unless noted otherwise.</w:t>
      </w:r>
    </w:p>
    <w:p w14:paraId="4CE330F8" w14:textId="77777777" w:rsidR="004608E0" w:rsidRPr="00DA65A2" w:rsidRDefault="004608E0" w:rsidP="00DA65A2">
      <w:pPr>
        <w:pStyle w:val="Heading4"/>
        <w:rPr>
          <w:lang w:val="en-GB"/>
        </w:rPr>
      </w:pPr>
      <w:r w:rsidRPr="00DA65A2">
        <w:rPr>
          <w:lang w:val="en-GB"/>
        </w:rPr>
        <w:t>Generation and characterization of lentiviral vectors</w:t>
      </w:r>
    </w:p>
    <w:p w14:paraId="42DA6685" w14:textId="2ED8E4C3" w:rsidR="004608E0" w:rsidRPr="00DA65A2" w:rsidRDefault="004608E0" w:rsidP="00DA65A2">
      <w:pPr>
        <w:rPr>
          <w:b/>
          <w:lang w:val="en-GB"/>
        </w:rPr>
      </w:pPr>
      <w:r w:rsidRPr="00DA65A2">
        <w:rPr>
          <w:lang w:val="en-GB"/>
        </w:rPr>
        <w:t>The pMD.G envelope plasmid and the pCMV∆R8.9 packaging plasmid were obtained from Didier Trono (University of Geneva, Switzerland). The pHR’ transfer plasmids with EF-1α promotor were modified to contain the genetic code for hFR-α or hFAP-α using the Gibson assembly method with gBlocks from Integrated DNA Technologies (IDT) that were designed to encode human FR-α (hFR-α) or human FAP-α (hFAP-α). All plasmid sequences were confirmed by sequence analysis (Eurofins). Lentiviral vectors were produced, and a 1000-times concentrated as previously described</w:t>
      </w:r>
      <w:r w:rsidR="00DA65A2" w:rsidRPr="00DA65A2">
        <w:rPr>
          <w:lang w:val="en-GB"/>
        </w:rPr>
        <w:t xml:space="preserve"> </w:t>
      </w:r>
      <w:sdt>
        <w:sdtPr>
          <w:rPr>
            <w:color w:val="000000"/>
            <w:lang w:val="en-GB"/>
          </w:rPr>
          <w:tag w:val="MENDELEY_CITATION_v3_eyJjaXRhdGlvbklEIjoiTUVOREVMRVlfQ0lUQVRJT05fZWVjODVlYjMtZGU4YS00MDM1LWI0YzAtODU0MzA0MmViMWZjIiwicHJvcGVydGllcyI6eyJub3RlSW5kZXgiOjB9LCJpc0VkaXRlZCI6ZmFsc2UsIm1hbnVhbE92ZXJyaWRlIjp7ImlzTWFudWFsbHlPdmVycmlkZGVuIjpmYWxzZSwiY2l0ZXByb2NUZXh0IjoiWzFdIiwibWFudWFsT3ZlcnJpZGVUZXh0IjoiIn0sImNpdGF0aW9uSXRlbXMiOlt7ImlkIjoiYjExYTU0MzYtNThlMy0zYWFmLThmZWUtMjdhMzQ0Y2UxZGEwIiwiaXRlbURhdGEiOnsidHlwZSI6ImFydGljbGUtam91cm5hbCIsImlkIjoiYjExYTU0MzYtNThlMy0zYWFmLThmZWUtMjdhMzQ0Y2UxZGEwIiwidGl0bGUiOiJEZXZlbG9wbWVudCBvZiB0aGUgTmFub2JvZHkgZGlzcGxheSB0ZWNobm9sb2d5IHRvIHRhcmdldCBsZW50aXZpcmFsIHZlY3RvcnMgdG8gYW50aWdlbi1wcmVzZW50aW5nIGNlbGxzIiwiYXV0aG9yIjpbeyJmYW1pbHkiOiJHb3l2YWVydHMiLCJnaXZlbiI6IkMuIiwicGFyc2UtbmFtZXMiOmZhbHNlLCJkcm9wcGluZy1wYXJ0aWNsZSI6IiIsIm5vbi1kcm9wcGluZy1wYXJ0aWNsZSI6IiJ9LHsiZmFtaWx5IjoiR3JvZXZlIiwiZ2l2ZW4iOiJLLiIsInBhcnNlLW5hbWVzIjpmYWxzZSwiZHJvcHBpbmctcGFydGljbGUiOiIiLCJub24tZHJvcHBpbmctcGFydGljbGUiOiJEZSJ9LHsiZmFtaWx5IjoiRGluZ2VtYW5zIiwiZ2l2ZW4iOiJKLiIsInBhcnNlLW5hbWVzIjpmYWxzZSwiZHJvcHBpbmctcGFydGljbGUiOiIiLCJub24tZHJvcHBpbmctcGFydGljbGUiOiIifSx7ImZhbWlseSI6IkxpbnQiLCJnaXZlbiI6IlMuIiwicGFyc2UtbmFtZXMiOmZhbHNlLCJkcm9wcGluZy1wYXJ0aWNsZSI6IiIsIm5vbi1kcm9wcGluZy1wYXJ0aWNsZSI6IlZhbiJ9LHsiZmFtaWx5IjoiUm9iYXlzIiwiZ2l2ZW4iOiJMLiIsInBhcnNlLW5hbWVzIjpmYWxzZSwiZHJvcHBpbmctcGFydGljbGUiOiIiLCJub24tZHJvcHBpbmctcGFydGljbGUiOiIifSx7ImZhbWlseSI6IkhlaXJtYW4iLCJnaXZlbiI6IkMuIiwicGFyc2UtbmFtZXMiOmZhbHNlLCJkcm9wcGluZy1wYXJ0aWNsZSI6IiIsIm5vbi1kcm9wcGluZy1wYXJ0aWNsZSI6IiJ9LHsiZmFtaWx5IjoiUmVpc2VyIiwiZ2l2ZW4iOiJKLiIsInBhcnNlLW5hbWVzIjpmYWxzZSwiZHJvcHBpbmctcGFydGljbGUiOiIiLCJub24tZHJvcHBpbmctcGFydGljbGUiOiIifSx7ImZhbWlseSI6IlpoYW5nIiwiZ2l2ZW4iOiJYLiBZLiIsInBhcnNlLW5hbWVzIjpmYWxzZSwiZHJvcHBpbmctcGFydGljbGUiOiIiLCJub24tZHJvcHBpbmctcGFydGljbGUiOiIifSx7ImZhbWlseSI6IlRoaWVsZW1hbnMiLCJnaXZlbiI6IksuIiwicGFyc2UtbmFtZXMiOmZhbHNlLCJkcm9wcGluZy1wYXJ0aWNsZSI6IiIsIm5vbi1kcm9wcGluZy1wYXJ0aWNsZSI6IiJ9LHsiZmFtaWx5IjoiQmFldHNlbGllciIsImdpdmVuIjoiUC4iLCJwYXJzZS1uYW1lcyI6ZmFsc2UsImRyb3BwaW5nLXBhcnRpY2xlIjoiIiwibm9uLWRyb3BwaW5nLXBhcnRpY2xlIjoiRGUifSx7ImZhbWlseSI6IlJhZXMiLCJnaXZlbiI6IkcuIiwicGFyc2UtbmFtZXMiOmZhbHNlLCJkcm9wcGluZy1wYXJ0aWNsZSI6IiIsIm5vbi1kcm9wcGluZy1wYXJ0aWNsZSI6IiJ9LHsiZmFtaWx5IjoiQnJlY2twb3QiLCJnaXZlbiI6IksuIiwicGFyc2UtbmFtZXMiOmZhbHNlLCJkcm9wcGluZy1wYXJ0aWNsZSI6IiIsIm5vbi1kcm9wcGluZy1wYXJ0aWNsZSI6IiJ9XSwiY29udGFpbmVyLXRpdGxlIjoiR2VuZSBUaGVyYXB5IDIwMTIgMTk6MTIiLCJhY2Nlc3NlZCI6eyJkYXRlLXBhcnRzIjpbWzIwMjQsMSwyOV1dfSwiRE9JIjoiMTAuMTAzOC9ndC4yMDExLjIwNiIsIklTQk4iOiIwOTY5NzEyOC8xMiIsIklTU04iOiIxNDc2LTU0NjIiLCJQTUlEIjoiMjIyNDExNzciLCJVUkwiOiJodHRwczovL3d3dy5uYXR1cmUuY29tL2FydGljbGVzL2d0MjAxMTIwNiIsImlzc3VlZCI6eyJkYXRlLXBhcnRzIjpbWzIwMTIsMSwxMl1dfSwicGFnZSI6IjExMzMtMTE0MCIsImFic3RyYWN0IjoiTGVudGl2aXJhbCB2ZWN0b3JzIChMVnMpIHByb3ZpZGUgdW5pcXVlIG9wcG9ydHVuaXRpZXMgZm9yIHRoZSBkZXZlbG9wbWVudCBvZiBpbW11bm90aGVyYXBldXRpYyBzdHJhdGVnaWVzLCBhcyB0aGV5IHRyYW5zZHVjZSBhIHZhcmlldHkgb2YgY2VsbHMgaW4gc2l0dSwgaW5jbHVkaW5nIGFudGlnZW4tcHJlc2VudGluZyBjZWxscyAoQVBDcykuIEVuZ2luZWVyaW5nIExWcyB0byBzcGVjaWZpY2FsbHkgdHJhbnNkdWNlIEFQQ3MgaXMgcmVxdWlyZWQgdG8gcHJvbW90ZSB0aGVpciB0cmFuc2xhdGlvbiB0b3dhcmRzIHRoZSBjbGluaWMuIFdlIHJlcG9ydCBvbiB0aGUgTmFub2JvZHkgKE5iKSBkaXNwbGF5IHRlY2hub2xvZ3kgdG8gdGFyZ2V0IExWcyB0byBkZW5kcml0aWMgY2VsbHMgKERDcykgYW5kIG1hY3JvcGhhZ2VzLiBUaGlzIGlubm92YXRpdmUgYXBwcm9hY2ggZXhwbG9pdHMgdGhlIGJ1ZGRpbmcgbWVjaGFuaXNtIG9mIExWcyB0byBpbmNvcnBvcmF0ZSBhbiBBUEMtc3BlY2lmaWMgTmIgYW5kIGEgYmluZGluZy1kZWZlY3RpdmUsIGZ1c2lvbi1jb21wZXRlbnQgZm9ybSBvZiBWU1YuRyBpbiB0aGUgdmlyYWwgZW52ZWxvcGUuIEluIGFkZGl0aW9uIHRvIHByb2R1Y3Rpb24gb2YgaGlnaCB0aXRlciBMVnMsIHdlIGRlbW9uc3RyYXRlZCBzZWxlY3RpdmUsIE5iLWRlcGVuZGVudCB0cmFuc2R1Y3Rpb24gb2YgbW91c2UgRENzIGFuZCBtYWNyb3BoYWdlcyBib3RoIGluIHZpdHJvIGFuZCBpbiBzaXR1LiBNb3Jlb3ZlciwgdGhpcyBzdHJhdGVneSB3YXMgdHJhbnNsYXRlZCB0byBhIGh1bWFuIG1vZGVsIGluIHdoaWNoIHNlbGVjdGl2ZSB0cmFuc2R1Y3Rpb24gb2YgaW4gdml0cm8gZ2VuZXJhdGVkIG9yIGx5bXBoIG5vZGUgKExOKS1kZXJpdmVkIERDcyBhbmQgbWFjcm9waGFnZXMsIHdhcyBkZW1vbnN0cmF0ZWQuIEluIGNvbmNsdXNpb24sIHRoZSBOYiBkaXNwbGF5IHRlY2hub2xvZ3kgaXMgYW4gYXR0cmFjdGl2ZSBhcHByb2FjaCB0byBnZW5lcmF0ZSBMVnMgdGFyZ2V0ZWQgdG8gc3BlY2lmaWMgY2VsbCB0eXBlcy4iLCJwdWJsaXNoZXIiOiJOYXR1cmUgUHVibGlzaGluZyBHcm91cCIsImlzc3VlIjoiMTIiLCJ2b2x1bWUiOiIxOSIsImNvbnRhaW5lci10aXRsZS1zaG9ydCI6IiJ9LCJpc1RlbXBvcmFyeSI6ZmFsc2V9XX0="/>
          <w:id w:val="-707414816"/>
          <w:placeholder>
            <w:docPart w:val="A51F7BB912FDC549860C2F21CA0FF7CD"/>
          </w:placeholder>
        </w:sdtPr>
        <w:sdtEndPr/>
        <w:sdtContent>
          <w:r w:rsidR="00F7572F" w:rsidRPr="00F7572F">
            <w:rPr>
              <w:color w:val="000000"/>
              <w:lang w:val="en-GB"/>
            </w:rPr>
            <w:t>[1]</w:t>
          </w:r>
        </w:sdtContent>
      </w:sdt>
      <w:r w:rsidRPr="00DA65A2">
        <w:rPr>
          <w:lang w:val="en-GB"/>
        </w:rPr>
        <w:t xml:space="preserve"> Lentiviral </w:t>
      </w:r>
      <w:proofErr w:type="spellStart"/>
      <w:r w:rsidR="009437B8" w:rsidRPr="00DA65A2">
        <w:rPr>
          <w:lang w:val="en-GB"/>
        </w:rPr>
        <w:t>titers</w:t>
      </w:r>
      <w:proofErr w:type="spellEnd"/>
      <w:r w:rsidRPr="00DA65A2">
        <w:rPr>
          <w:lang w:val="en-GB"/>
        </w:rPr>
        <w:t xml:space="preserve"> were determined as previously described</w:t>
      </w:r>
      <w:r w:rsidR="00DA65A2" w:rsidRPr="00DA65A2">
        <w:rPr>
          <w:lang w:val="en-GB"/>
        </w:rPr>
        <w:t xml:space="preserve"> </w:t>
      </w:r>
      <w:sdt>
        <w:sdtPr>
          <w:rPr>
            <w:color w:val="000000"/>
            <w:lang w:val="en-GB"/>
          </w:rPr>
          <w:tag w:val="MENDELEY_CITATION_v3_eyJjaXRhdGlvbklEIjoiTUVOREVMRVlfQ0lUQVRJT05fOWQwZjE1ZmMtNDg1Yi00YzAxLWE2N2EtZjIyYmYyNmY2YmE0IiwicHJvcGVydGllcyI6eyJub3RlSW5kZXgiOjB9LCJpc0VkaXRlZCI6ZmFsc2UsIm1hbnVhbE92ZXJyaWRlIjp7ImlzTWFudWFsbHlPdmVycmlkZGVuIjpmYWxzZSwiY2l0ZXByb2NUZXh0IjoiWzJdIiwibWFudWFsT3ZlcnJpZGVUZXh0IjoiIn0sImNpdGF0aW9uSXRlbXMiOlt7ImlkIjoiNGY1NzM2ODUtZjg5My0zM2ZkLThhZDItYzI1MmVjNWQ0MmQ1IiwiaXRlbURhdGEiOnsidHlwZSI6ImFydGljbGUtam91cm5hbCIsImlkIjoiNGY1NzM2ODUtZjg5My0zM2ZkLThhZDItYzI1MmVjNWQ0MmQ1IiwidGl0bGUiOiJMZW50aXZpcmFsbHkgdHJhbnNkdWNlZCBkZW5kcml0aWMgY2VsbHMgYXMgYSB0b29sIGZvciBjYW5jZXIgaW1tdW5vdGhlcmFweSIsImF1dGhvciI6W3siZmFtaWx5IjoiQnJlY2twb3QiLCJnaXZlbiI6IkthcmluZSIsInBhcnNlLW5hbWVzIjpmYWxzZSwiZHJvcHBpbmctcGFydGljbGUiOiIiLCJub24tZHJvcHBpbmctcGFydGljbGUiOiIifSx7ImZhbWlseSI6IkR1bGxhZXJzIiwiZ2l2ZW4iOiJNZWxpc3NhIiwicGFyc2UtbmFtZXMiOmZhbHNlLCJkcm9wcGluZy1wYXJ0aWNsZSI6IiIsIm5vbi1kcm9wcGluZy1wYXJ0aWNsZSI6IiJ9LHsiZmFtaWx5IjoiQm9uZWhpbGwiLCJnaXZlbiI6IkF1ZGUiLCJwYXJzZS1uYW1lcyI6ZmFsc2UsImRyb3BwaW5nLXBhcnRpY2xlIjoiIiwibm9uLWRyb3BwaW5nLXBhcnRpY2xlIjoiIn0seyJmYW1pbHkiOiJNZWlydmVubmUiLCJnaXZlbiI6IlNvbmphIiwicGFyc2UtbmFtZXMiOmZhbHNlLCJkcm9wcGluZy1wYXJ0aWNsZSI6IiIsIm5vbi1kcm9wcGluZy1wYXJ0aWNsZSI6IlZhbiJ9LHsiZmFtaWx5IjoiSGVpcm1hbiIsImdpdmVuIjoiQ2FybG8iLCJwYXJzZS1uYW1lcyI6ZmFsc2UsImRyb3BwaW5nLXBhcnRpY2xlIjoiIiwibm9uLWRyb3BwaW5nLXBhcnRpY2xlIjoiIn0seyJmYW1pbHkiOiJHcmVlZiIsImdpdmVuIjoiQ2F0aGVyaW5lIiwicGFyc2UtbmFtZXMiOmZhbHNlLCJkcm9wcGluZy1wYXJ0aWNsZSI6IiIsIm5vbi1kcm9wcGluZy1wYXJ0aWNsZSI6IkRlIn0seyJmYW1pbHkiOiJCcnVnZ2VuIiwiZ2l2ZW4iOiJQaWVycmUiLCJwYXJzZS1uYW1lcyI6ZmFsc2UsImRyb3BwaW5nLXBhcnRpY2xlIjoiIiwibm9uLWRyb3BwaW5nLXBhcnRpY2xlIjoidmFuIGRlciJ9LHsiZmFtaWx5IjoiVGhpZWxlbWFucyIsImdpdmVuIjoiS3JpcyIsInBhcnNlLW5hbWVzIjpmYWxzZSwiZHJvcHBpbmctcGFydGljbGUiOiIiLCJub24tZHJvcHBpbmctcGFydGljbGUiOiIifV0sImNvbnRhaW5lci10aXRsZSI6IlRoZSBKb3VybmFsIG9mIEdlbmUgTWVkaWNpbmUiLCJhY2Nlc3NlZCI6eyJkYXRlLXBhcnRzIjpbWzIwMjQsMSwyOV1dfSwiRE9JIjoiMTAuMTAwMi9KR00uNDAwIiwiSVNTTiI6IjE1MjEtMjI1NCIsIlBNSUQiOiIxMjg5ODYzNSIsIlVSTCI6Imh0dHBzOi8vb25saW5lbGlicmFyeS53aWxleS5jb20vZG9pL2Z1bGwvMTAuMTAwMi9qZ20uNDAwIiwiaXNzdWVkIjp7ImRhdGUtcGFydHMiOltbMjAwMyw4LDFdXX0sInBhZ2UiOiI2NTQtNjY3IiwiYWJzdHJhY3QiOiJCYWNrZ3JvdW5kOiBEZW5kcml0aWMgY2VsbHMgKERDKSBhcmUgdGhlIHByb2Zlc3Npb25hbCBhbnRpZ2VuLXByZXNlbnRpbmcgY2VsbHMgb2YgdGhlIGltbXVuZSBzeXN0ZW0sIGZ1bGx5IGVxdWlwcGVkIHRvIHByaW1lIG5haXZlIFQgY2VsbHMgYW5kIHRodXMgZXNzZW50aWFsIGNvbXBvbmVudHMgZm9yIGNhbmNlciBpbW11bm90aGVyYXB5LiBNZXRob2RzOiBXZSB0ZXN0ZWQgdGhlIGluZmx1ZW5jZSBvZiBzZXZlcmFsIGVsZW1lbnRzIChjUFBULCB0cmlwLCBXUFJFLCBTSU4pIG9uIHRoZSB0cmFuc2R1Y3Rpb24gZWZmaWNpZW5jeSBvZiBodW1hbiBEQy4gSHVtYW4gYW5kIG11cmluZSBEQyB3ZXJlIHRyYW5zZHVjZWQgd2l0aCB0TkdGUi1lbmNvZGluZyBsZW50aXZpcnVzZXMgdG8gYXNzZXNzIHRoZSBlZmZlY3Qgb2YgdHJhbnNkdWN0aW9uIG9uIHBoZW5vdHlwZSBhbmQgZnVuY3Rpb24uIEh1bWFuIERDIHdlcmUgdHJhbnNkdWNlZCB3aXRoIGxlbnRpdmlydXNlcyBlbmNvZGluZyBodUlpODBNQUdFLUEzIGFuZCBtdXJpbmUgREMgd2l0aCBodUlpODB0T1ZBIHRvIHRlc3QgYW50aWdlbiBwcmVzZW50YXRpb24uIFJlc3VsdHM6IEEgc2VsZi1pbmFjdGl2YXRpbmcgKFNJTikgbGVudGl2aXJhbCB2ZWN0b3IgY29udGFpbmluZyB0aGUgdHJpcCBlbGVtZW50IHdhcyBtb3N0IGVmZmljaWVudCBpbiB0cmFuc2R1Y2luZyBodW1hbiBEQy4gVGhlIHRyYW5zZHVjdGlvbiBvZiBEQyB3aXRoIHRyaXAvU0lOIHROR0ZSIGVuY29kaW5nIGxlbnRpdmlyYWwgdmVjdG9ycyBhdCBNT0kgMTUgcmVzdWx0ZWQgaW4gc3RhYmxlIGdlbmUgZXhwcmVzc2lvbiBpbiB1cCB0byA5NC42JSAobXVyaW5lKSBhbmQgODguMiUgKGh1bWFuKSBvZiB0aGUgbWF0dXJlIERDLCB3aXRob3V0IHBlcnR1cmJpbmcgdmlhYmlsaXR5LCBwaGVub3R5cGUgYW5kIGZ1bmN0aW9uLiBIdW1hbiBodUlpODBNQUdFLUEzLXRyYW5zZHVjZWQgREMgd2VyZSBhYmxlIHRvIHN0aW11bGF0ZSBNQUdFLUEzLXNwZWNpZmljIENENCsgYW5kIENEOCsgVCBjZWxsIGNsb25lcyBhbmQgY291bGQgcHJpbWUgYm90aCBNQUdFLUEzLXNwZWNpZmljIENENCsgYW5kIENEOCsgVCBjZWxscyBpbiB2aXRyby4gTXVyaW5lIGh1SWk4MHRPVkEtdHJhbnNkdWNlZCBEQyB3ZXJlIGFibGUgdG8gcHJlc2VudCBPVkEgcGVwdGlkZXMgaW4gdGhlIGNvbnRleHQgb2YgTUhDIGNsYXNzIEkgYW5kIGNsYXNzIElJIGluIHZpdHJvIGFuZCBpbmR1Y2VkIGEgc3Ryb25nIE9WQS1zcGVjaWZpYyBjeXRvdG94aWMgVCBseW1waG9jeXRlIHJlc3BvbnNlIGluIHZpdm8sIHRoYXQgd2FzIHByb3RlY3RpdmUgYWdhaW5zdCBzdWJzZXF1ZW50IGNoYWxsZW5nZSB3aXRoIE9WQS1leHByZXNzaW5nIHR1bW9yIGNlbGxzLiBDb25jbHVzaW9uczogV2Ugc2hvdyB0aGF0LCB1c2luZyBsZW50aXZpcmFsIHZlY3RvcnMsIGVmZmljaWVudCBnZW5lIHRyYW5zZmVyIGluIGh1bWFuIGFuZCBtdXJpbmUgREMgY2FuIGJlIG9idGFpbmVkIGFuZCB0aGF0IHRoZXNlIERDIGNhbiBlbGljaXQgYW50aWdlbi1zcGVjaWZpYyBpbW11bmUgcmVzcG9uc2VzIGluIHZpdHJvIGFuZCBpbiB2aXZvLiBUaGUgY29tcG9zaXRpb24gb2YgdGhlIHRyYW5zZmVyIHZlY3RvciBoYXMgYSBtYWpvciBpbXBhY3Qgb24gdGhlIHRyYW5zZHVjdGlvbiBlZmZpY2llbmN5LiBDb3B5cmlnaHTCqSAyMDAzIEpvaG4gV2lsZXkgJiBTb25zLCBMdGQuIiwicHVibGlzaGVyIjoiSm9obiBXaWxleSAmIFNvbnMsIEx0ZCIsImlzc3VlIjoiOCIsInZvbHVtZSI6IjUiLCJjb250YWluZXItdGl0bGUtc2hvcnQiOiJKIEdlbmUgTWVkIn0sImlzVGVtcG9yYXJ5IjpmYWxzZX1dfQ=="/>
          <w:id w:val="-987783660"/>
          <w:placeholder>
            <w:docPart w:val="A51F7BB912FDC549860C2F21CA0FF7CD"/>
          </w:placeholder>
        </w:sdtPr>
        <w:sdtEndPr/>
        <w:sdtContent>
          <w:r w:rsidR="00F7572F" w:rsidRPr="00F7572F">
            <w:rPr>
              <w:color w:val="000000"/>
              <w:lang w:val="en-GB"/>
            </w:rPr>
            <w:t>[2]</w:t>
          </w:r>
        </w:sdtContent>
      </w:sdt>
      <w:r w:rsidRPr="00DA65A2">
        <w:rPr>
          <w:lang w:val="en-GB"/>
        </w:rPr>
        <w:t xml:space="preserve"> with the following adaptations: HEK293T cells were harvested and stained with antibodies specific for hFR-α </w:t>
      </w:r>
      <w:r w:rsidRPr="00DA65A2">
        <w:rPr>
          <w:color w:val="000000" w:themeColor="text1"/>
          <w:lang w:val="en-GB"/>
        </w:rPr>
        <w:t xml:space="preserve">(No.5/FOLR, Biolegend) </w:t>
      </w:r>
      <w:r w:rsidRPr="00DA65A2">
        <w:rPr>
          <w:lang w:val="en-GB"/>
        </w:rPr>
        <w:t xml:space="preserve">or hFAP-α </w:t>
      </w:r>
      <w:r w:rsidRPr="00DA65A2">
        <w:rPr>
          <w:color w:val="000000" w:themeColor="text1"/>
          <w:lang w:val="en-GB"/>
        </w:rPr>
        <w:t xml:space="preserve">(427819, R&amp;D Systems) </w:t>
      </w:r>
      <w:r w:rsidRPr="00DA65A2">
        <w:rPr>
          <w:lang w:val="en-GB"/>
        </w:rPr>
        <w:t xml:space="preserve">3 days following transduction of HEK293T cells with a serial dilution of the lentiviral vectors. The frequency of transgene positive cells was determined for each dilution by flow cytometry with the acquisition of the cells on the LSR Fortessa flow cytometer (BD Biosciences) and analysis of the data via Flow Jo software version 10.0 (Tristar. Inc). The number of transducing units (TU) per </w:t>
      </w:r>
      <w:r w:rsidR="009437B8" w:rsidRPr="00DA65A2">
        <w:rPr>
          <w:lang w:val="en-GB"/>
        </w:rPr>
        <w:t>millilitre</w:t>
      </w:r>
      <w:r w:rsidRPr="00DA65A2">
        <w:rPr>
          <w:lang w:val="en-GB"/>
        </w:rPr>
        <w:t xml:space="preserve"> (mL) lentiviral stock was determined using the following formula: {F × (C/V)} × D. Herein, F is the frequency of transgene positive cells, C is the total number of cells at the time of transduction, V is the volume of the transduction cocktail and D is the dilution used. The average of the TU/mL obtained per dilution was considered as the final </w:t>
      </w:r>
      <w:proofErr w:type="spellStart"/>
      <w:r w:rsidR="009437B8" w:rsidRPr="00DA65A2">
        <w:rPr>
          <w:lang w:val="en-GB"/>
        </w:rPr>
        <w:t>titer</w:t>
      </w:r>
      <w:proofErr w:type="spellEnd"/>
      <w:r w:rsidRPr="00DA65A2">
        <w:rPr>
          <w:lang w:val="en-GB"/>
        </w:rPr>
        <w:t>.</w:t>
      </w:r>
    </w:p>
    <w:p w14:paraId="4F9BE0A5" w14:textId="77777777" w:rsidR="004608E0" w:rsidRPr="00DA65A2" w:rsidRDefault="004608E0" w:rsidP="00DA65A2">
      <w:pPr>
        <w:pStyle w:val="Heading4"/>
        <w:rPr>
          <w:lang w:val="en-GB"/>
        </w:rPr>
      </w:pPr>
      <w:r w:rsidRPr="00DA65A2">
        <w:rPr>
          <w:lang w:val="en-GB"/>
        </w:rPr>
        <w:t>Lentiviral transduction of TC-1 cells</w:t>
      </w:r>
    </w:p>
    <w:p w14:paraId="2A05FC19" w14:textId="51CCCDA7" w:rsidR="004608E0" w:rsidRPr="00DA65A2" w:rsidRDefault="004608E0" w:rsidP="00DA65A2">
      <w:pPr>
        <w:rPr>
          <w:b/>
          <w:lang w:val="en-GB"/>
        </w:rPr>
      </w:pPr>
      <w:r w:rsidRPr="00DA65A2">
        <w:rPr>
          <w:lang w:val="en-GB"/>
        </w:rPr>
        <w:t>Mouse TC-1 cells were transduced with hFR-α or hFAP-α encoding lentiviral vectors at 1</w:t>
      </w:r>
      <w:r w:rsidRPr="00DA65A2">
        <w:rPr>
          <w:rFonts w:eastAsia="Arial Unicode MS"/>
          <w:lang w:val="en-GB"/>
        </w:rPr>
        <w:t>×10</w:t>
      </w:r>
      <w:r w:rsidRPr="00DA65A2">
        <w:rPr>
          <w:rFonts w:eastAsia="Arial Unicode MS"/>
          <w:vertAlign w:val="superscript"/>
          <w:lang w:val="en-GB"/>
        </w:rPr>
        <w:t>E5</w:t>
      </w:r>
      <w:r w:rsidRPr="00DA65A2">
        <w:rPr>
          <w:rFonts w:eastAsia="Arial Unicode MS"/>
          <w:lang w:val="en-GB"/>
        </w:rPr>
        <w:t xml:space="preserve"> cells in 2 mL of culture medium at a multiplicity of infection of</w:t>
      </w:r>
      <w:r w:rsidRPr="00DA65A2">
        <w:rPr>
          <w:rFonts w:eastAsia="Arial Unicode MS"/>
          <w:color w:val="000000" w:themeColor="text1"/>
          <w:lang w:val="en-GB"/>
        </w:rPr>
        <w:t xml:space="preserve"> 5</w:t>
      </w:r>
      <w:r w:rsidRPr="00DA65A2">
        <w:rPr>
          <w:rFonts w:eastAsia="Arial Unicode MS"/>
          <w:lang w:val="en-GB"/>
        </w:rPr>
        <w:t xml:space="preserve">, generating </w:t>
      </w:r>
      <w:r w:rsidRPr="00DA65A2">
        <w:rPr>
          <w:lang w:val="en-GB"/>
        </w:rPr>
        <w:t>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w:t>
      </w:r>
      <w:r w:rsidRPr="00DA65A2">
        <w:rPr>
          <w:rFonts w:eastAsia="Arial Unicode MS"/>
          <w:lang w:val="en-GB"/>
        </w:rPr>
        <w:t xml:space="preserve">. To ensure &gt;95% </w:t>
      </w:r>
      <w:r w:rsidRPr="00DA65A2">
        <w:rPr>
          <w:lang w:val="en-GB"/>
        </w:rPr>
        <w:t>hFR-α or hFAP-α expression, 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w:t>
      </w:r>
      <w:r w:rsidRPr="00DA65A2">
        <w:rPr>
          <w:rFonts w:eastAsia="Arial Unicode MS"/>
          <w:lang w:val="en-GB"/>
        </w:rPr>
        <w:t xml:space="preserve"> were enriched via fluorescence-activated cell sorting. To that end, cells were stained with </w:t>
      </w:r>
      <w:r w:rsidRPr="00DA65A2">
        <w:rPr>
          <w:lang w:val="en-GB"/>
        </w:rPr>
        <w:t xml:space="preserve">antibodies specific for hFR-α </w:t>
      </w:r>
      <w:r w:rsidRPr="00DA65A2">
        <w:rPr>
          <w:color w:val="000000" w:themeColor="text1"/>
          <w:lang w:val="en-GB"/>
        </w:rPr>
        <w:t xml:space="preserve">(No.5/FOLR, Biolegend) </w:t>
      </w:r>
      <w:r w:rsidRPr="00DA65A2">
        <w:rPr>
          <w:lang w:val="en-GB"/>
        </w:rPr>
        <w:t xml:space="preserve">or hFAP-α </w:t>
      </w:r>
      <w:r w:rsidRPr="00DA65A2">
        <w:rPr>
          <w:color w:val="000000" w:themeColor="text1"/>
          <w:lang w:val="en-GB"/>
        </w:rPr>
        <w:t xml:space="preserve">(427819, R&amp;D Systems) </w:t>
      </w:r>
      <w:r w:rsidRPr="00DA65A2">
        <w:rPr>
          <w:lang w:val="en-GB"/>
        </w:rPr>
        <w:t>and sorted on the BD FACSMelody (BD Biosciences). The hFR-α or hFAP-α expressions on the enriched and expanded 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 were evaluated following staining with the antibodies as mentioned earlier,</w:t>
      </w:r>
      <w:r w:rsidRPr="00DA65A2">
        <w:rPr>
          <w:color w:val="000000" w:themeColor="text1"/>
          <w:lang w:val="en-GB"/>
        </w:rPr>
        <w:t xml:space="preserve"> the eFluor506 Fixable Viability dye (Invitrogen), </w:t>
      </w:r>
      <w:r w:rsidRPr="00DA65A2">
        <w:rPr>
          <w:lang w:val="en-GB"/>
        </w:rPr>
        <w:t>acquisition of the samples on the LSR Fortessa (BD Biosciences), and data analysis using Flow Jo software version 10.0 (Tristar. Inc) (supplemental data; Figure 1).</w:t>
      </w:r>
    </w:p>
    <w:p w14:paraId="42A522F9" w14:textId="77777777" w:rsidR="004608E0" w:rsidRPr="00DA65A2" w:rsidRDefault="004608E0" w:rsidP="00DA65A2">
      <w:pPr>
        <w:pStyle w:val="Heading4"/>
        <w:rPr>
          <w:lang w:val="en-GB"/>
        </w:rPr>
      </w:pPr>
      <w:r w:rsidRPr="00DA65A2">
        <w:rPr>
          <w:lang w:val="en-GB"/>
        </w:rPr>
        <w:lastRenderedPageBreak/>
        <w:t>Cells culture conditions of transduced cell lines</w:t>
      </w:r>
    </w:p>
    <w:p w14:paraId="543B86C5" w14:textId="38FA5E14" w:rsidR="004608E0" w:rsidRPr="00DA65A2" w:rsidRDefault="004608E0" w:rsidP="00DA65A2">
      <w:pPr>
        <w:rPr>
          <w:lang w:val="en-GB"/>
        </w:rPr>
      </w:pPr>
      <w:r w:rsidRPr="00DA65A2">
        <w:rPr>
          <w:lang w:val="en-GB"/>
        </w:rPr>
        <w:t xml:space="preserve">The murine </w:t>
      </w:r>
      <w:r w:rsidR="009437B8" w:rsidRPr="00DA65A2">
        <w:rPr>
          <w:lang w:val="en-GB"/>
        </w:rPr>
        <w:t>tumour</w:t>
      </w:r>
      <w:r w:rsidRPr="00DA65A2">
        <w:rPr>
          <w:lang w:val="en-GB"/>
        </w:rPr>
        <w:t xml:space="preserve"> cell lines TC-1 hFR-α and TC-1 hFAP-α were cultured in RPMI1640 medium supplemented with 10% Fetal clone I serum (Thermo Scientific. Belgium), 2 mM </w:t>
      </w:r>
      <w:r w:rsidRPr="00DA65A2">
        <w:rPr>
          <w:i/>
          <w:iCs/>
          <w:lang w:val="en-GB"/>
        </w:rPr>
        <w:t>L</w:t>
      </w:r>
      <w:r w:rsidRPr="00DA65A2">
        <w:rPr>
          <w:lang w:val="en-GB"/>
        </w:rPr>
        <w:t xml:space="preserve">-Glutamine, 100 U/mL penicillin, 100 µg/mL streptomycin, 1 mM sodium pyruvate, and nonessential amino acids. </w:t>
      </w:r>
    </w:p>
    <w:p w14:paraId="0AAE0504" w14:textId="77777777" w:rsidR="004608E0" w:rsidRPr="00DA65A2" w:rsidRDefault="004608E0" w:rsidP="00DA65A2">
      <w:pPr>
        <w:rPr>
          <w:lang w:val="en-GB"/>
        </w:rPr>
      </w:pPr>
      <w:r w:rsidRPr="00DA65A2">
        <w:rPr>
          <w:lang w:val="en-GB"/>
        </w:rPr>
        <w:t>All cells were grown in monolayer in Falcon tissue culture dishes (Becton Dickinson. Franklin Lakes. NJ. USA) and incubated at 37°C in a humidified incubator with 5% CO</w:t>
      </w:r>
      <w:r w:rsidRPr="00DA65A2">
        <w:rPr>
          <w:vertAlign w:val="subscript"/>
          <w:lang w:val="en-GB"/>
        </w:rPr>
        <w:t>2</w:t>
      </w:r>
      <w:r w:rsidRPr="00DA65A2">
        <w:rPr>
          <w:lang w:val="en-GB"/>
        </w:rPr>
        <w:t>. Cells were detached with trypsin-EDTA in PBS (Invitrogen).</w:t>
      </w:r>
    </w:p>
    <w:p w14:paraId="044DCAB6" w14:textId="77777777" w:rsidR="0001285F" w:rsidRPr="00DA65A2" w:rsidRDefault="0001285F" w:rsidP="00DA65A2">
      <w:pPr>
        <w:rPr>
          <w:lang w:val="en-GB"/>
        </w:rPr>
      </w:pPr>
    </w:p>
    <w:p w14:paraId="51032EF0" w14:textId="77777777" w:rsidR="004608E0" w:rsidRPr="00DA65A2" w:rsidRDefault="004608E0" w:rsidP="00DA65A2">
      <w:pPr>
        <w:pStyle w:val="Heading4"/>
        <w:rPr>
          <w:lang w:val="en-GB"/>
        </w:rPr>
      </w:pPr>
      <w:r w:rsidRPr="00DA65A2">
        <w:rPr>
          <w:lang w:val="en-GB"/>
        </w:rPr>
        <w:t>Flow cytometry validation of transduced cell lines</w:t>
      </w:r>
    </w:p>
    <w:p w14:paraId="022C87C8" w14:textId="77777777" w:rsidR="004608E0" w:rsidRPr="00DA65A2" w:rsidRDefault="004608E0" w:rsidP="00DA65A2">
      <w:pPr>
        <w:rPr>
          <w:lang w:val="en-GB"/>
        </w:rPr>
      </w:pPr>
      <w:r w:rsidRPr="00DA65A2">
        <w:rPr>
          <w:noProof/>
          <w:lang w:val="en-GB"/>
        </w:rPr>
        <w:drawing>
          <wp:inline distT="0" distB="0" distL="0" distR="0" wp14:anchorId="1A73DF48" wp14:editId="6D470903">
            <wp:extent cx="5731209" cy="1694121"/>
            <wp:effectExtent l="0" t="0" r="0" b="0"/>
            <wp:docPr id="1983365856" name="Picture 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99520" name="Picture 1" descr="A comparison of a graph&#10;&#10;Description automatically generated"/>
                    <pic:cNvPicPr/>
                  </pic:nvPicPr>
                  <pic:blipFill rotWithShape="1">
                    <a:blip r:embed="rId6" cstate="print">
                      <a:extLst>
                        <a:ext uri="{28A0092B-C50C-407E-A947-70E740481C1C}">
                          <a14:useLocalDpi xmlns:a14="http://schemas.microsoft.com/office/drawing/2010/main" val="0"/>
                        </a:ext>
                      </a:extLst>
                    </a:blip>
                    <a:srcRect t="21328" b="26120"/>
                    <a:stretch/>
                  </pic:blipFill>
                  <pic:spPr bwMode="auto">
                    <a:xfrm>
                      <a:off x="0" y="0"/>
                      <a:ext cx="5731510" cy="1694210"/>
                    </a:xfrm>
                    <a:prstGeom prst="rect">
                      <a:avLst/>
                    </a:prstGeom>
                    <a:ln>
                      <a:noFill/>
                    </a:ln>
                    <a:extLst>
                      <a:ext uri="{53640926-AAD7-44D8-BBD7-CCE9431645EC}">
                        <a14:shadowObscured xmlns:a14="http://schemas.microsoft.com/office/drawing/2010/main"/>
                      </a:ext>
                    </a:extLst>
                  </pic:spPr>
                </pic:pic>
              </a:graphicData>
            </a:graphic>
          </wp:inline>
        </w:drawing>
      </w:r>
    </w:p>
    <w:p w14:paraId="0161A7ED" w14:textId="77777777" w:rsidR="004608E0" w:rsidRPr="00DA65A2" w:rsidRDefault="004608E0" w:rsidP="00DA65A2">
      <w:pPr>
        <w:rPr>
          <w:lang w:val="en-GB"/>
        </w:rPr>
      </w:pPr>
      <w:r w:rsidRPr="00DA65A2">
        <w:rPr>
          <w:lang w:val="en-GB"/>
        </w:rPr>
        <w:t xml:space="preserve">Supplemental Figure 1: Flow cytometry analysis of hFR-α (b) or hFAP-α (a) expressions on cell lines used in this study. Histogram plots showing FAP expression (blue) on the cell lines used in this study, via flow cytometry. </w:t>
      </w:r>
    </w:p>
    <w:p w14:paraId="60285E49" w14:textId="77777777" w:rsidR="004608E0" w:rsidRPr="00DA65A2" w:rsidRDefault="004608E0" w:rsidP="00DA65A2">
      <w:pPr>
        <w:rPr>
          <w:lang w:val="en-GB"/>
        </w:rPr>
      </w:pPr>
    </w:p>
    <w:p w14:paraId="6F91450F" w14:textId="31E24B79" w:rsidR="005D07BE" w:rsidRPr="00DA65A2" w:rsidRDefault="005D07BE" w:rsidP="00DA65A2">
      <w:pPr>
        <w:pStyle w:val="Heading3"/>
        <w:rPr>
          <w:lang w:val="en-GB"/>
        </w:rPr>
      </w:pPr>
      <w:r w:rsidRPr="00DA65A2">
        <w:rPr>
          <w:lang w:val="en-GB"/>
        </w:rPr>
        <w:t xml:space="preserve">Radiochemistry optimization </w:t>
      </w:r>
    </w:p>
    <w:p w14:paraId="452DA2AA" w14:textId="0BC06938" w:rsidR="009862C5" w:rsidRPr="00DA65A2" w:rsidRDefault="008E7B5A" w:rsidP="00DA65A2">
      <w:pPr>
        <w:rPr>
          <w:lang w:val="en-GB"/>
        </w:rPr>
      </w:pPr>
      <w:r w:rsidRPr="00DA65A2">
        <w:rPr>
          <w:lang w:val="en-GB"/>
        </w:rPr>
        <w:t xml:space="preserve">Table 1: </w:t>
      </w:r>
      <w:r w:rsidR="009769F7" w:rsidRPr="00DA65A2">
        <w:rPr>
          <w:lang w:val="en-GB"/>
        </w:rPr>
        <w:t>Prosthetic</w:t>
      </w:r>
      <w:r w:rsidR="00984F69" w:rsidRPr="00DA65A2">
        <w:rPr>
          <w:lang w:val="en-GB"/>
        </w:rPr>
        <w:t xml:space="preserve"> group production: </w:t>
      </w:r>
      <w:r w:rsidR="00737B4C" w:rsidRPr="00DA65A2">
        <w:rPr>
          <w:lang w:val="en-GB"/>
        </w:rPr>
        <w:t>Auto</w:t>
      </w:r>
      <w:r w:rsidR="00414396" w:rsidRPr="00DA65A2">
        <w:rPr>
          <w:lang w:val="en-GB"/>
        </w:rPr>
        <w:t>ma</w:t>
      </w:r>
      <w:r w:rsidR="00737B4C" w:rsidRPr="00DA65A2">
        <w:rPr>
          <w:lang w:val="en-GB"/>
        </w:rPr>
        <w:t xml:space="preserve">tion on Trasis AiO, </w:t>
      </w:r>
      <w:r w:rsidR="00414396" w:rsidRPr="00DA65A2">
        <w:rPr>
          <w:lang w:val="en-GB"/>
        </w:rPr>
        <w:t>optimizati</w:t>
      </w:r>
      <w:r w:rsidR="0021483D" w:rsidRPr="00DA65A2">
        <w:rPr>
          <w:lang w:val="en-GB"/>
        </w:rPr>
        <w:t>o</w:t>
      </w:r>
      <w:r w:rsidR="00414396" w:rsidRPr="00DA65A2">
        <w:rPr>
          <w:lang w:val="en-GB"/>
        </w:rPr>
        <w:t>n</w:t>
      </w:r>
      <w:r w:rsidR="00737B4C" w:rsidRPr="00DA65A2">
        <w:rPr>
          <w:lang w:val="en-GB"/>
        </w:rPr>
        <w:t xml:space="preserve"> &amp; upscaling</w:t>
      </w:r>
    </w:p>
    <w:tbl>
      <w:tblPr>
        <w:tblStyle w:val="TableGrid"/>
        <w:tblW w:w="5000" w:type="pct"/>
        <w:tblLook w:val="04A0" w:firstRow="1" w:lastRow="0" w:firstColumn="1" w:lastColumn="0" w:noHBand="0" w:noVBand="1"/>
      </w:tblPr>
      <w:tblGrid>
        <w:gridCol w:w="609"/>
        <w:gridCol w:w="4773"/>
        <w:gridCol w:w="849"/>
        <w:gridCol w:w="994"/>
        <w:gridCol w:w="1791"/>
      </w:tblGrid>
      <w:tr w:rsidR="001345F8" w:rsidRPr="00DA65A2" w14:paraId="41106B02" w14:textId="70FFAD7F" w:rsidTr="001345F8">
        <w:tc>
          <w:tcPr>
            <w:tcW w:w="338" w:type="pct"/>
          </w:tcPr>
          <w:p w14:paraId="6CF3F685" w14:textId="77777777" w:rsidR="001345F8" w:rsidRPr="00DA65A2" w:rsidRDefault="001345F8" w:rsidP="00DA65A2">
            <w:pPr>
              <w:rPr>
                <w:lang w:val="en-GB"/>
              </w:rPr>
            </w:pPr>
          </w:p>
        </w:tc>
        <w:tc>
          <w:tcPr>
            <w:tcW w:w="2646" w:type="pct"/>
          </w:tcPr>
          <w:p w14:paraId="66454F4A" w14:textId="0E358BB0" w:rsidR="001345F8" w:rsidRPr="00DA65A2" w:rsidRDefault="001345F8" w:rsidP="00DA65A2">
            <w:pPr>
              <w:rPr>
                <w:lang w:val="en-GB"/>
              </w:rPr>
            </w:pPr>
            <w:r w:rsidRPr="00DA65A2">
              <w:rPr>
                <w:lang w:val="en-GB"/>
              </w:rPr>
              <w:t>Conditions</w:t>
            </w:r>
          </w:p>
        </w:tc>
        <w:tc>
          <w:tcPr>
            <w:tcW w:w="471" w:type="pct"/>
          </w:tcPr>
          <w:p w14:paraId="0BFFB735" w14:textId="4787738A" w:rsidR="001345F8" w:rsidRPr="00DA65A2" w:rsidRDefault="001345F8" w:rsidP="00DA65A2">
            <w:pPr>
              <w:rPr>
                <w:lang w:val="en-GB"/>
              </w:rPr>
            </w:pPr>
            <w:r w:rsidRPr="00DA65A2">
              <w:rPr>
                <w:lang w:val="en-GB"/>
              </w:rPr>
              <w:t>RCP</w:t>
            </w:r>
          </w:p>
        </w:tc>
        <w:tc>
          <w:tcPr>
            <w:tcW w:w="551" w:type="pct"/>
          </w:tcPr>
          <w:p w14:paraId="6C242040" w14:textId="66C456F7" w:rsidR="001345F8" w:rsidRPr="00DA65A2" w:rsidRDefault="001345F8" w:rsidP="00DA65A2">
            <w:pPr>
              <w:rPr>
                <w:lang w:val="en-GB"/>
              </w:rPr>
            </w:pPr>
            <w:r w:rsidRPr="00DA65A2">
              <w:rPr>
                <w:lang w:val="en-GB"/>
              </w:rPr>
              <w:t>RCY d.c.</w:t>
            </w:r>
          </w:p>
        </w:tc>
        <w:tc>
          <w:tcPr>
            <w:tcW w:w="993" w:type="pct"/>
          </w:tcPr>
          <w:p w14:paraId="40F639B3" w14:textId="15491C66" w:rsidR="001345F8" w:rsidRPr="00DA65A2" w:rsidRDefault="001345F8" w:rsidP="00DA65A2">
            <w:pPr>
              <w:rPr>
                <w:lang w:val="en-GB"/>
              </w:rPr>
            </w:pPr>
            <w:r w:rsidRPr="00DA65A2">
              <w:rPr>
                <w:lang w:val="en-GB"/>
              </w:rPr>
              <w:t>Starting Activity</w:t>
            </w:r>
          </w:p>
        </w:tc>
      </w:tr>
      <w:tr w:rsidR="001345F8" w:rsidRPr="00DA65A2" w14:paraId="3E2A89C5" w14:textId="41D2817A" w:rsidTr="001345F8">
        <w:tc>
          <w:tcPr>
            <w:tcW w:w="338" w:type="pct"/>
          </w:tcPr>
          <w:p w14:paraId="2DE6038B" w14:textId="3F8FBD8F" w:rsidR="001345F8" w:rsidRPr="00DA65A2" w:rsidRDefault="001345F8" w:rsidP="00DA65A2">
            <w:pPr>
              <w:rPr>
                <w:lang w:val="en-GB"/>
              </w:rPr>
            </w:pPr>
            <w:r w:rsidRPr="00DA65A2">
              <w:rPr>
                <w:lang w:val="en-GB"/>
              </w:rPr>
              <w:t>1</w:t>
            </w:r>
          </w:p>
        </w:tc>
        <w:tc>
          <w:tcPr>
            <w:tcW w:w="2646" w:type="pct"/>
          </w:tcPr>
          <w:p w14:paraId="6C22C0D6" w14:textId="56048ED0" w:rsidR="001345F8" w:rsidRPr="00DA65A2" w:rsidRDefault="001345F8" w:rsidP="00DA65A2">
            <w:pPr>
              <w:rPr>
                <w:lang w:val="en-GB"/>
              </w:rPr>
            </w:pPr>
            <w:r w:rsidRPr="00DA65A2">
              <w:rPr>
                <w:lang w:val="en-GB"/>
              </w:rPr>
              <w:t>Conditions Xavier et al.</w:t>
            </w:r>
            <w:sdt>
              <w:sdtPr>
                <w:rPr>
                  <w:color w:val="000000"/>
                  <w:lang w:val="en-GB"/>
                </w:rPr>
                <w:tag w:val="MENDELEY_CITATION_v3_eyJjaXRhdGlvbklEIjoiTUVOREVMRVlfQ0lUQVRJT05fZTNhNzNmMWEtOGY2NS00ZTRjLTkxYzEtNTJmOWM1NDE3YTNh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
                <w:id w:val="932095788"/>
                <w:placeholder>
                  <w:docPart w:val="DefaultPlaceholder_-1854013440"/>
                </w:placeholder>
              </w:sdtPr>
              <w:sdtEndPr/>
              <w:sdtContent>
                <w:r w:rsidR="00F7572F" w:rsidRPr="00F7572F">
                  <w:rPr>
                    <w:color w:val="000000"/>
                    <w:lang w:val="en-GB"/>
                  </w:rPr>
                  <w:t>[3]</w:t>
                </w:r>
              </w:sdtContent>
            </w:sdt>
            <w:r w:rsidRPr="00DA65A2">
              <w:rPr>
                <w:lang w:val="en-GB"/>
              </w:rPr>
              <w:t xml:space="preserve"> on </w:t>
            </w:r>
            <w:proofErr w:type="spellStart"/>
            <w:r w:rsidRPr="00DA65A2">
              <w:rPr>
                <w:lang w:val="en-GB"/>
              </w:rPr>
              <w:t>trasis</w:t>
            </w:r>
            <w:proofErr w:type="spellEnd"/>
            <w:r w:rsidRPr="00DA65A2">
              <w:rPr>
                <w:lang w:val="en-GB"/>
              </w:rPr>
              <w:t xml:space="preserve"> AiO</w:t>
            </w:r>
          </w:p>
        </w:tc>
        <w:tc>
          <w:tcPr>
            <w:tcW w:w="471" w:type="pct"/>
          </w:tcPr>
          <w:p w14:paraId="0C4CCDAD" w14:textId="4B9FA382" w:rsidR="001345F8" w:rsidRPr="00DA65A2" w:rsidRDefault="001345F8" w:rsidP="00DA65A2">
            <w:pPr>
              <w:rPr>
                <w:lang w:val="en-GB"/>
              </w:rPr>
            </w:pPr>
            <w:r w:rsidRPr="00DA65A2">
              <w:rPr>
                <w:lang w:val="en-GB"/>
              </w:rPr>
              <w:t>&gt; 95%</w:t>
            </w:r>
          </w:p>
        </w:tc>
        <w:tc>
          <w:tcPr>
            <w:tcW w:w="551" w:type="pct"/>
          </w:tcPr>
          <w:p w14:paraId="797B29F4" w14:textId="185C9D23" w:rsidR="001345F8" w:rsidRPr="00DA65A2" w:rsidRDefault="001345F8" w:rsidP="00DA65A2">
            <w:pPr>
              <w:rPr>
                <w:lang w:val="en-GB"/>
              </w:rPr>
            </w:pPr>
            <w:r w:rsidRPr="00DA65A2">
              <w:rPr>
                <w:lang w:val="en-GB"/>
              </w:rPr>
              <w:t>16%</w:t>
            </w:r>
          </w:p>
        </w:tc>
        <w:tc>
          <w:tcPr>
            <w:tcW w:w="993" w:type="pct"/>
          </w:tcPr>
          <w:p w14:paraId="05057A1E" w14:textId="3584B7E6" w:rsidR="001345F8" w:rsidRPr="00DA65A2" w:rsidRDefault="001345F8" w:rsidP="00DA65A2">
            <w:pPr>
              <w:rPr>
                <w:lang w:val="en-GB"/>
              </w:rPr>
            </w:pPr>
            <w:r w:rsidRPr="00DA65A2">
              <w:rPr>
                <w:lang w:val="en-GB"/>
              </w:rPr>
              <w:t xml:space="preserve">2 </w:t>
            </w:r>
            <w:proofErr w:type="spellStart"/>
            <w:r w:rsidRPr="00DA65A2">
              <w:rPr>
                <w:lang w:val="en-GB"/>
              </w:rPr>
              <w:t>Gbq</w:t>
            </w:r>
            <w:proofErr w:type="spellEnd"/>
          </w:p>
        </w:tc>
      </w:tr>
      <w:tr w:rsidR="001345F8" w:rsidRPr="00DA65A2" w14:paraId="4C77EEE5" w14:textId="6CD863B5" w:rsidTr="001345F8">
        <w:tc>
          <w:tcPr>
            <w:tcW w:w="338" w:type="pct"/>
          </w:tcPr>
          <w:p w14:paraId="00F41F3D" w14:textId="0867E9F9" w:rsidR="001345F8" w:rsidRPr="00DA65A2" w:rsidRDefault="001345F8" w:rsidP="00DA65A2">
            <w:pPr>
              <w:rPr>
                <w:lang w:val="en-GB"/>
              </w:rPr>
            </w:pPr>
            <w:r w:rsidRPr="00DA65A2">
              <w:rPr>
                <w:lang w:val="en-GB"/>
              </w:rPr>
              <w:t>2</w:t>
            </w:r>
          </w:p>
        </w:tc>
        <w:tc>
          <w:tcPr>
            <w:tcW w:w="2646" w:type="pct"/>
          </w:tcPr>
          <w:p w14:paraId="305F2461" w14:textId="6F2CF92A" w:rsidR="001345F8" w:rsidRPr="00DA65A2" w:rsidRDefault="001345F8" w:rsidP="00DA65A2">
            <w:pPr>
              <w:rPr>
                <w:lang w:val="en-GB"/>
              </w:rPr>
            </w:pPr>
            <w:r w:rsidRPr="00DA65A2">
              <w:rPr>
                <w:lang w:val="en-GB"/>
              </w:rPr>
              <w:t xml:space="preserve">TPAOH dissolved in 0,5 mL DMSO </w:t>
            </w:r>
          </w:p>
        </w:tc>
        <w:tc>
          <w:tcPr>
            <w:tcW w:w="471" w:type="pct"/>
          </w:tcPr>
          <w:p w14:paraId="4D036013" w14:textId="2BC6C92C" w:rsidR="001345F8" w:rsidRPr="00DA65A2" w:rsidRDefault="001345F8" w:rsidP="00DA65A2">
            <w:pPr>
              <w:rPr>
                <w:lang w:val="en-GB"/>
              </w:rPr>
            </w:pPr>
            <w:r w:rsidRPr="00DA65A2">
              <w:rPr>
                <w:lang w:val="en-GB"/>
              </w:rPr>
              <w:t>&gt; 95%</w:t>
            </w:r>
          </w:p>
        </w:tc>
        <w:tc>
          <w:tcPr>
            <w:tcW w:w="551" w:type="pct"/>
          </w:tcPr>
          <w:p w14:paraId="15899F25" w14:textId="19005EEC" w:rsidR="001345F8" w:rsidRPr="00DA65A2" w:rsidRDefault="001345F8" w:rsidP="00DA65A2">
            <w:pPr>
              <w:rPr>
                <w:lang w:val="en-GB"/>
              </w:rPr>
            </w:pPr>
            <w:r w:rsidRPr="00DA65A2">
              <w:rPr>
                <w:lang w:val="en-GB"/>
              </w:rPr>
              <w:t>24%</w:t>
            </w:r>
          </w:p>
        </w:tc>
        <w:tc>
          <w:tcPr>
            <w:tcW w:w="993" w:type="pct"/>
          </w:tcPr>
          <w:p w14:paraId="5BAB0F54" w14:textId="38C6B9DB" w:rsidR="001345F8" w:rsidRPr="00DA65A2" w:rsidRDefault="001345F8" w:rsidP="00DA65A2">
            <w:pPr>
              <w:rPr>
                <w:lang w:val="en-GB"/>
              </w:rPr>
            </w:pPr>
            <w:r w:rsidRPr="00DA65A2">
              <w:rPr>
                <w:lang w:val="en-GB"/>
              </w:rPr>
              <w:t>2,35 GBq</w:t>
            </w:r>
          </w:p>
        </w:tc>
      </w:tr>
      <w:tr w:rsidR="001345F8" w:rsidRPr="00DA65A2" w14:paraId="215AF9E7" w14:textId="77777777" w:rsidTr="001345F8">
        <w:tc>
          <w:tcPr>
            <w:tcW w:w="338" w:type="pct"/>
          </w:tcPr>
          <w:p w14:paraId="667A1F8D" w14:textId="478BB65B" w:rsidR="001345F8" w:rsidRPr="00DA65A2" w:rsidRDefault="001345F8" w:rsidP="00DA65A2">
            <w:pPr>
              <w:rPr>
                <w:lang w:val="en-GB"/>
              </w:rPr>
            </w:pPr>
            <w:r w:rsidRPr="00DA65A2">
              <w:rPr>
                <w:lang w:val="en-GB"/>
              </w:rPr>
              <w:t>3</w:t>
            </w:r>
          </w:p>
        </w:tc>
        <w:tc>
          <w:tcPr>
            <w:tcW w:w="2646" w:type="pct"/>
          </w:tcPr>
          <w:p w14:paraId="76195D3B" w14:textId="06C3CAB4" w:rsidR="001345F8" w:rsidRPr="00DA65A2" w:rsidRDefault="001345F8" w:rsidP="00DA65A2">
            <w:pPr>
              <w:rPr>
                <w:lang w:val="en-GB"/>
              </w:rPr>
            </w:pPr>
            <w:r w:rsidRPr="00DA65A2">
              <w:rPr>
                <w:lang w:val="en-GB"/>
              </w:rPr>
              <w:t>Change in preconditioning QMA: from 1</w:t>
            </w:r>
            <w:r w:rsidR="00DA65A2">
              <w:rPr>
                <w:lang w:val="en-GB"/>
              </w:rPr>
              <w:t>.</w:t>
            </w:r>
            <w:r w:rsidRPr="00DA65A2">
              <w:rPr>
                <w:lang w:val="en-GB"/>
              </w:rPr>
              <w:t>4% to 8</w:t>
            </w:r>
            <w:r w:rsidR="00DA65A2">
              <w:rPr>
                <w:lang w:val="en-GB"/>
              </w:rPr>
              <w:t>.</w:t>
            </w:r>
            <w:r w:rsidRPr="00DA65A2">
              <w:rPr>
                <w:lang w:val="en-GB"/>
              </w:rPr>
              <w:t>1% NaHCO3</w:t>
            </w:r>
          </w:p>
        </w:tc>
        <w:tc>
          <w:tcPr>
            <w:tcW w:w="471" w:type="pct"/>
          </w:tcPr>
          <w:p w14:paraId="461A87AF" w14:textId="449ED133" w:rsidR="001345F8" w:rsidRPr="00DA65A2" w:rsidRDefault="001345F8" w:rsidP="00DA65A2">
            <w:pPr>
              <w:rPr>
                <w:lang w:val="en-GB"/>
              </w:rPr>
            </w:pPr>
            <w:r w:rsidRPr="00DA65A2">
              <w:rPr>
                <w:lang w:val="en-GB"/>
              </w:rPr>
              <w:t>&gt; 95%</w:t>
            </w:r>
          </w:p>
        </w:tc>
        <w:tc>
          <w:tcPr>
            <w:tcW w:w="551" w:type="pct"/>
          </w:tcPr>
          <w:p w14:paraId="02D429F5" w14:textId="3A13C5C8" w:rsidR="001345F8" w:rsidRPr="00DA65A2" w:rsidRDefault="001345F8" w:rsidP="00DA65A2">
            <w:pPr>
              <w:rPr>
                <w:lang w:val="en-GB"/>
              </w:rPr>
            </w:pPr>
            <w:r w:rsidRPr="00DA65A2">
              <w:rPr>
                <w:lang w:val="en-GB"/>
              </w:rPr>
              <w:t>31%</w:t>
            </w:r>
          </w:p>
        </w:tc>
        <w:tc>
          <w:tcPr>
            <w:tcW w:w="993" w:type="pct"/>
          </w:tcPr>
          <w:p w14:paraId="205A4644" w14:textId="5A7C14CA" w:rsidR="001345F8" w:rsidRPr="00DA65A2" w:rsidRDefault="001345F8" w:rsidP="00DA65A2">
            <w:pPr>
              <w:rPr>
                <w:lang w:val="en-GB"/>
              </w:rPr>
            </w:pPr>
            <w:r w:rsidRPr="00DA65A2">
              <w:rPr>
                <w:lang w:val="en-GB"/>
              </w:rPr>
              <w:t>9 GBq</w:t>
            </w:r>
          </w:p>
        </w:tc>
      </w:tr>
      <w:tr w:rsidR="001345F8" w:rsidRPr="00DA65A2" w14:paraId="1C973CDE" w14:textId="77777777" w:rsidTr="001345F8">
        <w:tc>
          <w:tcPr>
            <w:tcW w:w="338" w:type="pct"/>
          </w:tcPr>
          <w:p w14:paraId="278F1D30" w14:textId="64526176" w:rsidR="001345F8" w:rsidRPr="00DA65A2" w:rsidRDefault="001345F8" w:rsidP="00DA65A2">
            <w:pPr>
              <w:rPr>
                <w:lang w:val="en-GB"/>
              </w:rPr>
            </w:pPr>
            <w:r w:rsidRPr="00DA65A2">
              <w:rPr>
                <w:lang w:val="en-GB"/>
              </w:rPr>
              <w:t>4</w:t>
            </w:r>
          </w:p>
        </w:tc>
        <w:tc>
          <w:tcPr>
            <w:tcW w:w="2646" w:type="pct"/>
          </w:tcPr>
          <w:p w14:paraId="385F7901" w14:textId="2360B4D6" w:rsidR="001345F8" w:rsidRPr="00DA65A2" w:rsidRDefault="001345F8" w:rsidP="00DA65A2">
            <w:pPr>
              <w:rPr>
                <w:lang w:val="en-GB"/>
              </w:rPr>
            </w:pPr>
            <w:r w:rsidRPr="00DA65A2">
              <w:rPr>
                <w:lang w:val="en-GB"/>
              </w:rPr>
              <w:t>Upscaling</w:t>
            </w:r>
          </w:p>
        </w:tc>
        <w:tc>
          <w:tcPr>
            <w:tcW w:w="471" w:type="pct"/>
          </w:tcPr>
          <w:p w14:paraId="41B1E88A" w14:textId="02F76AC7" w:rsidR="001345F8" w:rsidRPr="00DA65A2" w:rsidRDefault="001345F8" w:rsidP="00DA65A2">
            <w:pPr>
              <w:rPr>
                <w:lang w:val="en-GB"/>
              </w:rPr>
            </w:pPr>
            <w:r w:rsidRPr="00DA65A2">
              <w:rPr>
                <w:lang w:val="en-GB"/>
              </w:rPr>
              <w:t>&gt; 95%</w:t>
            </w:r>
          </w:p>
        </w:tc>
        <w:tc>
          <w:tcPr>
            <w:tcW w:w="551" w:type="pct"/>
          </w:tcPr>
          <w:p w14:paraId="6132D36B" w14:textId="60D872F1" w:rsidR="001345F8" w:rsidRPr="00DA65A2" w:rsidRDefault="001345F8" w:rsidP="00DA65A2">
            <w:pPr>
              <w:rPr>
                <w:lang w:val="en-GB"/>
              </w:rPr>
            </w:pPr>
            <w:r w:rsidRPr="00DA65A2">
              <w:rPr>
                <w:lang w:val="en-GB"/>
              </w:rPr>
              <w:t xml:space="preserve">28% </w:t>
            </w:r>
          </w:p>
        </w:tc>
        <w:tc>
          <w:tcPr>
            <w:tcW w:w="993" w:type="pct"/>
          </w:tcPr>
          <w:p w14:paraId="75E58F2D" w14:textId="48285D62" w:rsidR="001345F8" w:rsidRPr="00DA65A2" w:rsidRDefault="001345F8" w:rsidP="00DA65A2">
            <w:pPr>
              <w:rPr>
                <w:lang w:val="en-GB"/>
              </w:rPr>
            </w:pPr>
            <w:r w:rsidRPr="00DA65A2">
              <w:rPr>
                <w:lang w:val="en-GB"/>
              </w:rPr>
              <w:t xml:space="preserve">±15 </w:t>
            </w:r>
            <w:proofErr w:type="spellStart"/>
            <w:r w:rsidRPr="00DA65A2">
              <w:rPr>
                <w:lang w:val="en-GB"/>
              </w:rPr>
              <w:t>Gbq</w:t>
            </w:r>
            <w:proofErr w:type="spellEnd"/>
            <w:r w:rsidRPr="00DA65A2">
              <w:rPr>
                <w:lang w:val="en-GB"/>
              </w:rPr>
              <w:t xml:space="preserve"> </w:t>
            </w:r>
          </w:p>
        </w:tc>
      </w:tr>
      <w:tr w:rsidR="001345F8" w:rsidRPr="00DA65A2" w14:paraId="3904C3EB" w14:textId="006731AC" w:rsidTr="001345F8">
        <w:tc>
          <w:tcPr>
            <w:tcW w:w="338" w:type="pct"/>
          </w:tcPr>
          <w:p w14:paraId="301497D1" w14:textId="4771E88C" w:rsidR="001345F8" w:rsidRPr="00DA65A2" w:rsidRDefault="001345F8" w:rsidP="00DA65A2">
            <w:pPr>
              <w:rPr>
                <w:lang w:val="en-GB"/>
              </w:rPr>
            </w:pPr>
            <w:r w:rsidRPr="00DA65A2">
              <w:rPr>
                <w:lang w:val="en-GB"/>
              </w:rPr>
              <w:t>5</w:t>
            </w:r>
          </w:p>
        </w:tc>
        <w:tc>
          <w:tcPr>
            <w:tcW w:w="2646" w:type="pct"/>
          </w:tcPr>
          <w:p w14:paraId="2110F17D" w14:textId="108DFA9D" w:rsidR="001345F8" w:rsidRPr="00DA65A2" w:rsidRDefault="001345F8" w:rsidP="00DA65A2">
            <w:pPr>
              <w:rPr>
                <w:lang w:val="en-GB"/>
              </w:rPr>
            </w:pPr>
            <w:r w:rsidRPr="00DA65A2">
              <w:rPr>
                <w:lang w:val="en-GB"/>
              </w:rPr>
              <w:t xml:space="preserve">Reduction mass precursor </w:t>
            </w:r>
          </w:p>
        </w:tc>
        <w:tc>
          <w:tcPr>
            <w:tcW w:w="471" w:type="pct"/>
          </w:tcPr>
          <w:p w14:paraId="220D039B" w14:textId="16F69682" w:rsidR="001345F8" w:rsidRPr="00DA65A2" w:rsidRDefault="001345F8" w:rsidP="00DA65A2">
            <w:pPr>
              <w:rPr>
                <w:lang w:val="en-GB"/>
              </w:rPr>
            </w:pPr>
            <w:r w:rsidRPr="00DA65A2">
              <w:rPr>
                <w:lang w:val="en-GB"/>
              </w:rPr>
              <w:t>&gt; 95%</w:t>
            </w:r>
          </w:p>
        </w:tc>
        <w:tc>
          <w:tcPr>
            <w:tcW w:w="551" w:type="pct"/>
          </w:tcPr>
          <w:p w14:paraId="685017D0" w14:textId="0A3E765D" w:rsidR="001345F8" w:rsidRPr="00DA65A2" w:rsidRDefault="001345F8" w:rsidP="00DA65A2">
            <w:pPr>
              <w:rPr>
                <w:lang w:val="en-GB"/>
              </w:rPr>
            </w:pPr>
            <w:r w:rsidRPr="00DA65A2">
              <w:rPr>
                <w:lang w:val="en-GB"/>
              </w:rPr>
              <w:t>25%</w:t>
            </w:r>
          </w:p>
        </w:tc>
        <w:tc>
          <w:tcPr>
            <w:tcW w:w="993" w:type="pct"/>
          </w:tcPr>
          <w:p w14:paraId="63AE83D7" w14:textId="3EA3629F" w:rsidR="001345F8" w:rsidRPr="00DA65A2" w:rsidRDefault="001345F8" w:rsidP="00DA65A2">
            <w:pPr>
              <w:rPr>
                <w:lang w:val="en-GB"/>
              </w:rPr>
            </w:pPr>
            <w:r w:rsidRPr="00DA65A2">
              <w:rPr>
                <w:lang w:val="en-GB"/>
              </w:rPr>
              <w:t>14 GBq</w:t>
            </w:r>
          </w:p>
        </w:tc>
      </w:tr>
      <w:tr w:rsidR="001345F8" w:rsidRPr="00DA65A2" w14:paraId="39745F7C" w14:textId="3E037527" w:rsidTr="001345F8">
        <w:tc>
          <w:tcPr>
            <w:tcW w:w="338" w:type="pct"/>
          </w:tcPr>
          <w:p w14:paraId="06DCEF08" w14:textId="77F32649" w:rsidR="001345F8" w:rsidRPr="00DA65A2" w:rsidRDefault="001345F8" w:rsidP="00DA65A2">
            <w:pPr>
              <w:rPr>
                <w:lang w:val="en-GB"/>
              </w:rPr>
            </w:pPr>
            <w:r w:rsidRPr="00DA65A2">
              <w:rPr>
                <w:lang w:val="en-GB"/>
              </w:rPr>
              <w:t>6</w:t>
            </w:r>
          </w:p>
        </w:tc>
        <w:tc>
          <w:tcPr>
            <w:tcW w:w="2646" w:type="pct"/>
          </w:tcPr>
          <w:p w14:paraId="64CAC585" w14:textId="62BE4CCD" w:rsidR="001345F8" w:rsidRPr="00DA65A2" w:rsidRDefault="001345F8" w:rsidP="00DA65A2">
            <w:pPr>
              <w:rPr>
                <w:lang w:val="en-GB"/>
              </w:rPr>
            </w:pPr>
            <w:r w:rsidRPr="00DA65A2">
              <w:rPr>
                <w:lang w:val="en-GB"/>
              </w:rPr>
              <w:t xml:space="preserve">Upscaling </w:t>
            </w:r>
          </w:p>
        </w:tc>
        <w:tc>
          <w:tcPr>
            <w:tcW w:w="471" w:type="pct"/>
          </w:tcPr>
          <w:p w14:paraId="52086152" w14:textId="21B198FB" w:rsidR="001345F8" w:rsidRPr="00DA65A2" w:rsidRDefault="001345F8" w:rsidP="00DA65A2">
            <w:pPr>
              <w:rPr>
                <w:lang w:val="en-GB"/>
              </w:rPr>
            </w:pPr>
            <w:r w:rsidRPr="00DA65A2">
              <w:rPr>
                <w:lang w:val="en-GB"/>
              </w:rPr>
              <w:t>&gt; 95%</w:t>
            </w:r>
          </w:p>
        </w:tc>
        <w:tc>
          <w:tcPr>
            <w:tcW w:w="551" w:type="pct"/>
          </w:tcPr>
          <w:p w14:paraId="268A771C" w14:textId="2BA4ED08" w:rsidR="001345F8" w:rsidRPr="00DA65A2" w:rsidRDefault="001345F8" w:rsidP="00DA65A2">
            <w:pPr>
              <w:rPr>
                <w:lang w:val="en-GB"/>
              </w:rPr>
            </w:pPr>
            <w:r w:rsidRPr="00DA65A2">
              <w:rPr>
                <w:lang w:val="en-GB"/>
              </w:rPr>
              <w:t>31%</w:t>
            </w:r>
          </w:p>
        </w:tc>
        <w:tc>
          <w:tcPr>
            <w:tcW w:w="993" w:type="pct"/>
          </w:tcPr>
          <w:p w14:paraId="29082B5D" w14:textId="076886D5" w:rsidR="001345F8" w:rsidRPr="00DA65A2" w:rsidRDefault="001345F8" w:rsidP="00DA65A2">
            <w:pPr>
              <w:rPr>
                <w:lang w:val="en-GB"/>
              </w:rPr>
            </w:pPr>
            <w:r w:rsidRPr="00DA65A2">
              <w:rPr>
                <w:lang w:val="en-GB"/>
              </w:rPr>
              <w:t xml:space="preserve">50 </w:t>
            </w:r>
            <w:proofErr w:type="spellStart"/>
            <w:r w:rsidRPr="00DA65A2">
              <w:rPr>
                <w:lang w:val="en-GB"/>
              </w:rPr>
              <w:t>Gbq</w:t>
            </w:r>
            <w:proofErr w:type="spellEnd"/>
          </w:p>
        </w:tc>
      </w:tr>
      <w:tr w:rsidR="001345F8" w:rsidRPr="00DA65A2" w14:paraId="106FAD08" w14:textId="3F4419FF" w:rsidTr="001345F8">
        <w:tc>
          <w:tcPr>
            <w:tcW w:w="338" w:type="pct"/>
          </w:tcPr>
          <w:p w14:paraId="407FE393" w14:textId="4610C025" w:rsidR="001345F8" w:rsidRPr="00DA65A2" w:rsidRDefault="001345F8" w:rsidP="00DA65A2">
            <w:pPr>
              <w:rPr>
                <w:lang w:val="en-GB"/>
              </w:rPr>
            </w:pPr>
            <w:r w:rsidRPr="00DA65A2">
              <w:rPr>
                <w:lang w:val="en-GB"/>
              </w:rPr>
              <w:t>7</w:t>
            </w:r>
          </w:p>
        </w:tc>
        <w:tc>
          <w:tcPr>
            <w:tcW w:w="2646" w:type="pct"/>
          </w:tcPr>
          <w:p w14:paraId="054A5BD8" w14:textId="56D2BF7F" w:rsidR="001345F8" w:rsidRPr="00DA65A2" w:rsidRDefault="001345F8" w:rsidP="00DA65A2">
            <w:pPr>
              <w:rPr>
                <w:lang w:val="en-GB"/>
              </w:rPr>
            </w:pPr>
            <w:r w:rsidRPr="00DA65A2">
              <w:rPr>
                <w:lang w:val="en-GB"/>
              </w:rPr>
              <w:t>Implementation HLB purification reverse elution</w:t>
            </w:r>
          </w:p>
        </w:tc>
        <w:tc>
          <w:tcPr>
            <w:tcW w:w="471" w:type="pct"/>
          </w:tcPr>
          <w:p w14:paraId="10B20DFE" w14:textId="6A4C9E7F" w:rsidR="001345F8" w:rsidRPr="00DA65A2" w:rsidRDefault="001345F8" w:rsidP="00DA65A2">
            <w:pPr>
              <w:rPr>
                <w:lang w:val="en-GB"/>
              </w:rPr>
            </w:pPr>
            <w:r w:rsidRPr="00DA65A2">
              <w:rPr>
                <w:lang w:val="en-GB"/>
              </w:rPr>
              <w:t>&gt; 95%</w:t>
            </w:r>
          </w:p>
        </w:tc>
        <w:tc>
          <w:tcPr>
            <w:tcW w:w="551" w:type="pct"/>
          </w:tcPr>
          <w:p w14:paraId="19CF764F" w14:textId="252FB50A" w:rsidR="001345F8" w:rsidRPr="00DA65A2" w:rsidRDefault="001345F8" w:rsidP="00DA65A2">
            <w:pPr>
              <w:rPr>
                <w:lang w:val="en-GB"/>
              </w:rPr>
            </w:pPr>
            <w:r w:rsidRPr="00DA65A2">
              <w:rPr>
                <w:lang w:val="en-GB"/>
              </w:rPr>
              <w:t>35%</w:t>
            </w:r>
          </w:p>
        </w:tc>
        <w:tc>
          <w:tcPr>
            <w:tcW w:w="993" w:type="pct"/>
          </w:tcPr>
          <w:p w14:paraId="46FA6E8B" w14:textId="2BF70C57" w:rsidR="001345F8" w:rsidRPr="00DA65A2" w:rsidRDefault="001345F8" w:rsidP="00DA65A2">
            <w:pPr>
              <w:rPr>
                <w:lang w:val="en-GB"/>
              </w:rPr>
            </w:pPr>
            <w:r w:rsidRPr="00DA65A2">
              <w:rPr>
                <w:lang w:val="en-GB"/>
              </w:rPr>
              <w:t>10 GBq</w:t>
            </w:r>
          </w:p>
        </w:tc>
      </w:tr>
      <w:tr w:rsidR="001345F8" w:rsidRPr="00DA65A2" w14:paraId="2A550690" w14:textId="27FBED65" w:rsidTr="001345F8">
        <w:tc>
          <w:tcPr>
            <w:tcW w:w="338" w:type="pct"/>
          </w:tcPr>
          <w:p w14:paraId="274DB9EA" w14:textId="0BA82E6D" w:rsidR="001345F8" w:rsidRPr="00DA65A2" w:rsidRDefault="001345F8" w:rsidP="00DA65A2">
            <w:pPr>
              <w:rPr>
                <w:lang w:val="en-GB"/>
              </w:rPr>
            </w:pPr>
            <w:r w:rsidRPr="00DA65A2">
              <w:rPr>
                <w:lang w:val="en-GB"/>
              </w:rPr>
              <w:t>8</w:t>
            </w:r>
          </w:p>
        </w:tc>
        <w:tc>
          <w:tcPr>
            <w:tcW w:w="2646" w:type="pct"/>
          </w:tcPr>
          <w:p w14:paraId="6BE20DB6" w14:textId="61C986D0" w:rsidR="001345F8" w:rsidRPr="00DA65A2" w:rsidRDefault="001345F8" w:rsidP="00DA65A2">
            <w:pPr>
              <w:rPr>
                <w:lang w:val="en-GB"/>
              </w:rPr>
            </w:pPr>
            <w:r w:rsidRPr="00DA65A2">
              <w:rPr>
                <w:lang w:val="en-GB"/>
              </w:rPr>
              <w:t>Upscaling</w:t>
            </w:r>
          </w:p>
        </w:tc>
        <w:tc>
          <w:tcPr>
            <w:tcW w:w="471" w:type="pct"/>
          </w:tcPr>
          <w:p w14:paraId="5A34F8CD" w14:textId="08AACE65" w:rsidR="001345F8" w:rsidRPr="00DA65A2" w:rsidRDefault="001345F8" w:rsidP="00DA65A2">
            <w:pPr>
              <w:rPr>
                <w:lang w:val="en-GB"/>
              </w:rPr>
            </w:pPr>
            <w:r w:rsidRPr="00DA65A2">
              <w:rPr>
                <w:lang w:val="en-GB"/>
              </w:rPr>
              <w:t>&gt; 90%</w:t>
            </w:r>
          </w:p>
        </w:tc>
        <w:tc>
          <w:tcPr>
            <w:tcW w:w="551" w:type="pct"/>
          </w:tcPr>
          <w:p w14:paraId="3D39A9B6" w14:textId="6F6A6C04" w:rsidR="001345F8" w:rsidRPr="00DA65A2" w:rsidRDefault="001345F8" w:rsidP="00DA65A2">
            <w:pPr>
              <w:rPr>
                <w:lang w:val="en-GB"/>
              </w:rPr>
            </w:pPr>
            <w:r w:rsidRPr="00DA65A2">
              <w:rPr>
                <w:lang w:val="en-GB"/>
              </w:rPr>
              <w:t>36%</w:t>
            </w:r>
          </w:p>
        </w:tc>
        <w:tc>
          <w:tcPr>
            <w:tcW w:w="993" w:type="pct"/>
          </w:tcPr>
          <w:p w14:paraId="683091C4" w14:textId="149F2045" w:rsidR="001345F8" w:rsidRPr="00DA65A2" w:rsidRDefault="001345F8" w:rsidP="00DA65A2">
            <w:pPr>
              <w:rPr>
                <w:lang w:val="en-GB"/>
              </w:rPr>
            </w:pPr>
            <w:r w:rsidRPr="00DA65A2">
              <w:rPr>
                <w:lang w:val="en-GB"/>
              </w:rPr>
              <w:t xml:space="preserve">±65 </w:t>
            </w:r>
            <w:proofErr w:type="spellStart"/>
            <w:r w:rsidRPr="00DA65A2">
              <w:rPr>
                <w:lang w:val="en-GB"/>
              </w:rPr>
              <w:t>Gbq</w:t>
            </w:r>
            <w:proofErr w:type="spellEnd"/>
          </w:p>
        </w:tc>
      </w:tr>
      <w:tr w:rsidR="001345F8" w:rsidRPr="00DA65A2" w14:paraId="39EB325B" w14:textId="4EF5F10C" w:rsidTr="001345F8">
        <w:tc>
          <w:tcPr>
            <w:tcW w:w="338" w:type="pct"/>
          </w:tcPr>
          <w:p w14:paraId="1AE98D8B" w14:textId="7C195D65" w:rsidR="001345F8" w:rsidRPr="00DA65A2" w:rsidRDefault="001345F8" w:rsidP="00DA65A2">
            <w:pPr>
              <w:rPr>
                <w:lang w:val="en-GB"/>
              </w:rPr>
            </w:pPr>
            <w:r w:rsidRPr="00DA65A2">
              <w:rPr>
                <w:lang w:val="en-GB"/>
              </w:rPr>
              <w:t>*9</w:t>
            </w:r>
          </w:p>
        </w:tc>
        <w:tc>
          <w:tcPr>
            <w:tcW w:w="2646" w:type="pct"/>
          </w:tcPr>
          <w:p w14:paraId="0CE7CF10" w14:textId="0ADCB4D8" w:rsidR="001345F8" w:rsidRPr="00DA65A2" w:rsidRDefault="001345F8" w:rsidP="00DA65A2">
            <w:pPr>
              <w:rPr>
                <w:lang w:val="en-GB"/>
              </w:rPr>
            </w:pPr>
            <w:r w:rsidRPr="00DA65A2">
              <w:rPr>
                <w:lang w:val="en-GB"/>
              </w:rPr>
              <w:t>Increasing elution volume HLB</w:t>
            </w:r>
          </w:p>
        </w:tc>
        <w:tc>
          <w:tcPr>
            <w:tcW w:w="471" w:type="pct"/>
          </w:tcPr>
          <w:p w14:paraId="33FF49D1" w14:textId="427EB741" w:rsidR="001345F8" w:rsidRPr="00DA65A2" w:rsidRDefault="001345F8" w:rsidP="00DA65A2">
            <w:pPr>
              <w:rPr>
                <w:lang w:val="en-GB"/>
              </w:rPr>
            </w:pPr>
            <w:r w:rsidRPr="00DA65A2">
              <w:rPr>
                <w:lang w:val="en-GB"/>
              </w:rPr>
              <w:t>&gt; 90%</w:t>
            </w:r>
          </w:p>
        </w:tc>
        <w:tc>
          <w:tcPr>
            <w:tcW w:w="551" w:type="pct"/>
          </w:tcPr>
          <w:p w14:paraId="63BFA8D2" w14:textId="6229C242" w:rsidR="001345F8" w:rsidRPr="00DA65A2" w:rsidRDefault="001345F8" w:rsidP="00DA65A2">
            <w:pPr>
              <w:rPr>
                <w:lang w:val="en-GB"/>
              </w:rPr>
            </w:pPr>
            <w:r w:rsidRPr="00DA65A2">
              <w:rPr>
                <w:lang w:val="en-GB"/>
              </w:rPr>
              <w:t>44%</w:t>
            </w:r>
          </w:p>
        </w:tc>
        <w:tc>
          <w:tcPr>
            <w:tcW w:w="993" w:type="pct"/>
          </w:tcPr>
          <w:p w14:paraId="4ABC6E95" w14:textId="1DBE6D9A" w:rsidR="001345F8" w:rsidRPr="00DA65A2" w:rsidRDefault="001345F8" w:rsidP="00DA65A2">
            <w:pPr>
              <w:rPr>
                <w:lang w:val="en-GB"/>
              </w:rPr>
            </w:pPr>
            <w:r w:rsidRPr="00DA65A2">
              <w:rPr>
                <w:lang w:val="en-GB"/>
              </w:rPr>
              <w:t xml:space="preserve">±65 </w:t>
            </w:r>
            <w:proofErr w:type="spellStart"/>
            <w:r w:rsidRPr="00DA65A2">
              <w:rPr>
                <w:lang w:val="en-GB"/>
              </w:rPr>
              <w:t>Gbq</w:t>
            </w:r>
            <w:proofErr w:type="spellEnd"/>
          </w:p>
        </w:tc>
      </w:tr>
      <w:tr w:rsidR="001345F8" w:rsidRPr="00DA65A2" w14:paraId="1C06929C" w14:textId="77777777" w:rsidTr="001345F8">
        <w:tc>
          <w:tcPr>
            <w:tcW w:w="338" w:type="pct"/>
          </w:tcPr>
          <w:p w14:paraId="522710D6" w14:textId="1A4C6EBF" w:rsidR="001345F8" w:rsidRPr="00DA65A2" w:rsidRDefault="001345F8" w:rsidP="00DA65A2">
            <w:pPr>
              <w:rPr>
                <w:lang w:val="en-GB"/>
              </w:rPr>
            </w:pPr>
            <w:r w:rsidRPr="00DA65A2">
              <w:rPr>
                <w:lang w:val="en-GB"/>
              </w:rPr>
              <w:t>10</w:t>
            </w:r>
          </w:p>
        </w:tc>
        <w:tc>
          <w:tcPr>
            <w:tcW w:w="2646" w:type="pct"/>
          </w:tcPr>
          <w:p w14:paraId="3FBDBD74" w14:textId="588BB066" w:rsidR="001345F8" w:rsidRPr="00DA65A2" w:rsidRDefault="001345F8" w:rsidP="00DA65A2">
            <w:pPr>
              <w:rPr>
                <w:lang w:val="en-GB"/>
              </w:rPr>
            </w:pPr>
            <w:r w:rsidRPr="00DA65A2">
              <w:rPr>
                <w:lang w:val="en-GB"/>
              </w:rPr>
              <w:t>Upscaling</w:t>
            </w:r>
          </w:p>
        </w:tc>
        <w:tc>
          <w:tcPr>
            <w:tcW w:w="471" w:type="pct"/>
          </w:tcPr>
          <w:p w14:paraId="6D19F191" w14:textId="01FB2508" w:rsidR="001345F8" w:rsidRPr="00DA65A2" w:rsidRDefault="001345F8" w:rsidP="00DA65A2">
            <w:pPr>
              <w:rPr>
                <w:lang w:val="en-GB"/>
              </w:rPr>
            </w:pPr>
            <w:r w:rsidRPr="00DA65A2">
              <w:rPr>
                <w:lang w:val="en-GB"/>
              </w:rPr>
              <w:t>&gt; 90%</w:t>
            </w:r>
          </w:p>
        </w:tc>
        <w:tc>
          <w:tcPr>
            <w:tcW w:w="551" w:type="pct"/>
          </w:tcPr>
          <w:p w14:paraId="17552D22" w14:textId="5144BBB6" w:rsidR="001345F8" w:rsidRPr="00DA65A2" w:rsidRDefault="001345F8" w:rsidP="00DA65A2">
            <w:pPr>
              <w:rPr>
                <w:lang w:val="en-GB"/>
              </w:rPr>
            </w:pPr>
            <w:r w:rsidRPr="00DA65A2">
              <w:rPr>
                <w:lang w:val="en-GB"/>
              </w:rPr>
              <w:t>46%</w:t>
            </w:r>
          </w:p>
        </w:tc>
        <w:tc>
          <w:tcPr>
            <w:tcW w:w="993" w:type="pct"/>
          </w:tcPr>
          <w:p w14:paraId="39B12295" w14:textId="7626BF74" w:rsidR="001345F8" w:rsidRPr="00DA65A2" w:rsidRDefault="001345F8" w:rsidP="00DA65A2">
            <w:pPr>
              <w:rPr>
                <w:lang w:val="en-GB"/>
              </w:rPr>
            </w:pPr>
            <w:r w:rsidRPr="00DA65A2">
              <w:rPr>
                <w:lang w:val="en-GB"/>
              </w:rPr>
              <w:t xml:space="preserve">±100 </w:t>
            </w:r>
            <w:proofErr w:type="spellStart"/>
            <w:r w:rsidRPr="00DA65A2">
              <w:rPr>
                <w:lang w:val="en-GB"/>
              </w:rPr>
              <w:t>Gbq</w:t>
            </w:r>
            <w:proofErr w:type="spellEnd"/>
          </w:p>
        </w:tc>
      </w:tr>
    </w:tbl>
    <w:p w14:paraId="74FDEC51" w14:textId="22156B82" w:rsidR="00737B4C" w:rsidRPr="00DA65A2" w:rsidRDefault="00825903" w:rsidP="00DA65A2">
      <w:pPr>
        <w:rPr>
          <w:lang w:val="en-GB"/>
        </w:rPr>
      </w:pPr>
      <w:r w:rsidRPr="00DA65A2">
        <w:rPr>
          <w:lang w:val="en-GB"/>
        </w:rPr>
        <w:t>*Process used and described in this article.</w:t>
      </w:r>
    </w:p>
    <w:p w14:paraId="26766D4E" w14:textId="77777777" w:rsidR="00825903" w:rsidRPr="00DA65A2" w:rsidRDefault="00825903" w:rsidP="00DA65A2">
      <w:pPr>
        <w:rPr>
          <w:lang w:val="en-GB"/>
        </w:rPr>
      </w:pPr>
    </w:p>
    <w:p w14:paraId="70DF2CBC" w14:textId="26D2E7BE" w:rsidR="00C276B3" w:rsidRPr="00DA65A2" w:rsidRDefault="00C276B3" w:rsidP="00DA65A2">
      <w:pPr>
        <w:rPr>
          <w:lang w:val="en-GB"/>
        </w:rPr>
      </w:pPr>
      <w:r w:rsidRPr="00DA65A2">
        <w:rPr>
          <w:lang w:val="en-GB"/>
        </w:rPr>
        <w:t>Table 2</w:t>
      </w:r>
      <w:r w:rsidR="003B1B3A" w:rsidRPr="00DA65A2">
        <w:rPr>
          <w:lang w:val="en-GB"/>
        </w:rPr>
        <w:t>:</w:t>
      </w:r>
      <w:r w:rsidR="008F4BEE" w:rsidRPr="00DA65A2">
        <w:rPr>
          <w:lang w:val="en-GB"/>
        </w:rPr>
        <w:t xml:space="preserve"> </w:t>
      </w:r>
      <w:r w:rsidR="00AF6C12" w:rsidRPr="00DA65A2">
        <w:rPr>
          <w:lang w:val="en-GB"/>
        </w:rPr>
        <w:t>Conjugation of [</w:t>
      </w:r>
      <w:r w:rsidR="00AF6C12" w:rsidRPr="00DA65A2">
        <w:rPr>
          <w:vertAlign w:val="superscript"/>
          <w:lang w:val="en-GB"/>
        </w:rPr>
        <w:t>18</w:t>
      </w:r>
      <w:proofErr w:type="gramStart"/>
      <w:r w:rsidR="00AF6C12" w:rsidRPr="00DA65A2">
        <w:rPr>
          <w:lang w:val="en-GB"/>
        </w:rPr>
        <w:t>F]SFB</w:t>
      </w:r>
      <w:proofErr w:type="gramEnd"/>
      <w:r w:rsidR="00AF6C12" w:rsidRPr="00DA65A2">
        <w:rPr>
          <w:lang w:val="en-GB"/>
        </w:rPr>
        <w:t xml:space="preserve"> to sdAbs: </w:t>
      </w:r>
      <w:r w:rsidR="00414396" w:rsidRPr="00DA65A2">
        <w:rPr>
          <w:lang w:val="en-GB"/>
        </w:rPr>
        <w:t>optimization</w:t>
      </w:r>
      <w:r w:rsidR="00AF6C12" w:rsidRPr="00DA65A2">
        <w:rPr>
          <w:lang w:val="en-GB"/>
        </w:rPr>
        <w:t xml:space="preserve"> &amp; upscaling </w:t>
      </w:r>
    </w:p>
    <w:tbl>
      <w:tblPr>
        <w:tblStyle w:val="TableGrid"/>
        <w:tblW w:w="5000" w:type="pct"/>
        <w:tblLook w:val="04A0" w:firstRow="1" w:lastRow="0" w:firstColumn="1" w:lastColumn="0" w:noHBand="0" w:noVBand="1"/>
      </w:tblPr>
      <w:tblGrid>
        <w:gridCol w:w="562"/>
        <w:gridCol w:w="3971"/>
        <w:gridCol w:w="851"/>
        <w:gridCol w:w="994"/>
        <w:gridCol w:w="1168"/>
        <w:gridCol w:w="1470"/>
      </w:tblGrid>
      <w:tr w:rsidR="001345F8" w:rsidRPr="00DA65A2" w14:paraId="46E4E53C" w14:textId="77777777" w:rsidTr="001345F8">
        <w:tc>
          <w:tcPr>
            <w:tcW w:w="312" w:type="pct"/>
          </w:tcPr>
          <w:p w14:paraId="437FA364" w14:textId="77777777" w:rsidR="001345F8" w:rsidRPr="00DA65A2" w:rsidRDefault="001345F8" w:rsidP="00DA65A2">
            <w:pPr>
              <w:rPr>
                <w:lang w:val="en-GB"/>
              </w:rPr>
            </w:pPr>
          </w:p>
        </w:tc>
        <w:tc>
          <w:tcPr>
            <w:tcW w:w="2202" w:type="pct"/>
          </w:tcPr>
          <w:p w14:paraId="12AC133D" w14:textId="77777777" w:rsidR="001345F8" w:rsidRPr="00DA65A2" w:rsidRDefault="001345F8" w:rsidP="00DA65A2">
            <w:pPr>
              <w:rPr>
                <w:lang w:val="en-GB"/>
              </w:rPr>
            </w:pPr>
            <w:r w:rsidRPr="00DA65A2">
              <w:rPr>
                <w:lang w:val="en-GB"/>
              </w:rPr>
              <w:t>Conditions</w:t>
            </w:r>
          </w:p>
        </w:tc>
        <w:tc>
          <w:tcPr>
            <w:tcW w:w="472" w:type="pct"/>
          </w:tcPr>
          <w:p w14:paraId="6E6AD1D1" w14:textId="77777777" w:rsidR="001345F8" w:rsidRPr="00DA65A2" w:rsidRDefault="001345F8" w:rsidP="00DA65A2">
            <w:pPr>
              <w:rPr>
                <w:lang w:val="en-GB"/>
              </w:rPr>
            </w:pPr>
            <w:r w:rsidRPr="00DA65A2">
              <w:rPr>
                <w:lang w:val="en-GB"/>
              </w:rPr>
              <w:t>RCP</w:t>
            </w:r>
          </w:p>
        </w:tc>
        <w:tc>
          <w:tcPr>
            <w:tcW w:w="551" w:type="pct"/>
          </w:tcPr>
          <w:p w14:paraId="130023C8" w14:textId="77777777" w:rsidR="001345F8" w:rsidRPr="00DA65A2" w:rsidRDefault="001345F8" w:rsidP="00DA65A2">
            <w:pPr>
              <w:rPr>
                <w:lang w:val="en-GB"/>
              </w:rPr>
            </w:pPr>
            <w:r w:rsidRPr="00DA65A2">
              <w:rPr>
                <w:lang w:val="en-GB"/>
              </w:rPr>
              <w:t>RCY d.c.</w:t>
            </w:r>
          </w:p>
        </w:tc>
        <w:tc>
          <w:tcPr>
            <w:tcW w:w="648" w:type="pct"/>
          </w:tcPr>
          <w:p w14:paraId="076975DE" w14:textId="77777777" w:rsidR="001345F8" w:rsidRPr="00DA65A2" w:rsidRDefault="001345F8" w:rsidP="00DA65A2">
            <w:pPr>
              <w:rPr>
                <w:lang w:val="en-GB"/>
              </w:rPr>
            </w:pPr>
            <w:r w:rsidRPr="00DA65A2">
              <w:rPr>
                <w:lang w:val="en-GB"/>
              </w:rPr>
              <w:t>Starting Activity</w:t>
            </w:r>
          </w:p>
        </w:tc>
        <w:tc>
          <w:tcPr>
            <w:tcW w:w="816" w:type="pct"/>
          </w:tcPr>
          <w:p w14:paraId="5F48150E" w14:textId="77D2F606" w:rsidR="001345F8" w:rsidRPr="00DA65A2" w:rsidRDefault="001345F8" w:rsidP="00DA65A2">
            <w:pPr>
              <w:rPr>
                <w:lang w:val="en-GB"/>
              </w:rPr>
            </w:pPr>
            <w:r w:rsidRPr="00DA65A2">
              <w:rPr>
                <w:lang w:val="en-GB"/>
              </w:rPr>
              <w:t>Apparent Molar Activity (GBq/µmol)</w:t>
            </w:r>
          </w:p>
        </w:tc>
      </w:tr>
      <w:tr w:rsidR="001345F8" w:rsidRPr="00DA65A2" w14:paraId="0D205B4A" w14:textId="77777777" w:rsidTr="001345F8">
        <w:tc>
          <w:tcPr>
            <w:tcW w:w="312" w:type="pct"/>
          </w:tcPr>
          <w:p w14:paraId="563B0E08" w14:textId="64B4DE0D" w:rsidR="001345F8" w:rsidRPr="00DA65A2" w:rsidRDefault="001345F8" w:rsidP="00DA65A2">
            <w:pPr>
              <w:rPr>
                <w:lang w:val="en-GB"/>
              </w:rPr>
            </w:pPr>
            <w:r w:rsidRPr="00DA65A2">
              <w:rPr>
                <w:lang w:val="en-GB"/>
              </w:rPr>
              <w:t>*1</w:t>
            </w:r>
          </w:p>
        </w:tc>
        <w:tc>
          <w:tcPr>
            <w:tcW w:w="2202" w:type="pct"/>
          </w:tcPr>
          <w:p w14:paraId="32961D94" w14:textId="02D44CE7" w:rsidR="001345F8" w:rsidRPr="00DA65A2" w:rsidRDefault="001345F8" w:rsidP="00DA65A2">
            <w:pPr>
              <w:rPr>
                <w:lang w:val="en-GB"/>
              </w:rPr>
            </w:pPr>
            <w:r w:rsidRPr="00DA65A2">
              <w:rPr>
                <w:lang w:val="en-GB"/>
              </w:rPr>
              <w:t>Conditions Xavier et al.</w:t>
            </w:r>
            <w:r w:rsidR="0094716A">
              <w:rPr>
                <w:lang w:val="en-GB"/>
              </w:rPr>
              <w:t xml:space="preserve"> </w:t>
            </w:r>
            <w:sdt>
              <w:sdtPr>
                <w:rPr>
                  <w:color w:val="000000"/>
                  <w:lang w:val="en-GB"/>
                </w:rPr>
                <w:tag w:val="MENDELEY_CITATION_v3_eyJjaXRhdGlvbklEIjoiTUVOREVMRVlfQ0lUQVRJT05fYmEzNGQ5MjQtMTY4ZS00ZmQ5LWIyMzctY2IwOWI4ZmYxZGQ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
                <w:id w:val="893544552"/>
                <w:placeholder>
                  <w:docPart w:val="DefaultPlaceholder_-1854013440"/>
                </w:placeholder>
              </w:sdtPr>
              <w:sdtEndPr/>
              <w:sdtContent>
                <w:r w:rsidR="00F7572F" w:rsidRPr="00F7572F">
                  <w:rPr>
                    <w:color w:val="000000"/>
                    <w:lang w:val="en-GB"/>
                  </w:rPr>
                  <w:t>[3]</w:t>
                </w:r>
              </w:sdtContent>
            </w:sdt>
            <w:r w:rsidRPr="00DA65A2">
              <w:rPr>
                <w:lang w:val="en-GB"/>
              </w:rPr>
              <w:t xml:space="preserve"> (including sdAb)</w:t>
            </w:r>
          </w:p>
        </w:tc>
        <w:tc>
          <w:tcPr>
            <w:tcW w:w="472" w:type="pct"/>
          </w:tcPr>
          <w:p w14:paraId="43F973FB" w14:textId="2007E82C" w:rsidR="001345F8" w:rsidRPr="00DA65A2" w:rsidRDefault="001345F8" w:rsidP="00DA65A2">
            <w:pPr>
              <w:rPr>
                <w:lang w:val="en-GB"/>
              </w:rPr>
            </w:pPr>
            <w:r w:rsidRPr="00DA65A2">
              <w:rPr>
                <w:lang w:val="en-GB"/>
              </w:rPr>
              <w:t>&gt; 95%</w:t>
            </w:r>
          </w:p>
        </w:tc>
        <w:tc>
          <w:tcPr>
            <w:tcW w:w="551" w:type="pct"/>
          </w:tcPr>
          <w:p w14:paraId="53E34D62" w14:textId="4541A2A1" w:rsidR="001345F8" w:rsidRPr="00DA65A2" w:rsidRDefault="001345F8" w:rsidP="00DA65A2">
            <w:pPr>
              <w:rPr>
                <w:lang w:val="en-GB"/>
              </w:rPr>
            </w:pPr>
            <w:r w:rsidRPr="00DA65A2">
              <w:rPr>
                <w:lang w:val="en-GB"/>
              </w:rPr>
              <w:t>18%</w:t>
            </w:r>
          </w:p>
        </w:tc>
        <w:tc>
          <w:tcPr>
            <w:tcW w:w="648" w:type="pct"/>
          </w:tcPr>
          <w:p w14:paraId="521C8357" w14:textId="01C5CBC1" w:rsidR="001345F8" w:rsidRPr="00DA65A2" w:rsidRDefault="001345F8" w:rsidP="00DA65A2">
            <w:pPr>
              <w:rPr>
                <w:lang w:val="en-GB"/>
              </w:rPr>
            </w:pPr>
            <w:r w:rsidRPr="00DA65A2">
              <w:rPr>
                <w:lang w:val="en-GB"/>
              </w:rPr>
              <w:t>338 MBq</w:t>
            </w:r>
          </w:p>
        </w:tc>
        <w:tc>
          <w:tcPr>
            <w:tcW w:w="816" w:type="pct"/>
          </w:tcPr>
          <w:p w14:paraId="269FB4DF" w14:textId="6E7F19CC" w:rsidR="001345F8" w:rsidRPr="00DA65A2" w:rsidRDefault="001345F8" w:rsidP="00DA65A2">
            <w:pPr>
              <w:rPr>
                <w:lang w:val="en-GB"/>
              </w:rPr>
            </w:pPr>
            <w:r w:rsidRPr="00DA65A2">
              <w:rPr>
                <w:lang w:val="en-GB"/>
              </w:rPr>
              <w:t xml:space="preserve">Not calculated </w:t>
            </w:r>
          </w:p>
        </w:tc>
      </w:tr>
      <w:tr w:rsidR="001345F8" w:rsidRPr="00DA65A2" w14:paraId="7A65B38E" w14:textId="77777777" w:rsidTr="001345F8">
        <w:tc>
          <w:tcPr>
            <w:tcW w:w="312" w:type="pct"/>
          </w:tcPr>
          <w:p w14:paraId="2D5AD23E" w14:textId="37C09F99" w:rsidR="001345F8" w:rsidRPr="00DA65A2" w:rsidRDefault="001345F8" w:rsidP="00DA65A2">
            <w:pPr>
              <w:rPr>
                <w:lang w:val="en-GB"/>
              </w:rPr>
            </w:pPr>
            <w:r w:rsidRPr="00DA65A2">
              <w:rPr>
                <w:lang w:val="en-GB"/>
              </w:rPr>
              <w:t>*2</w:t>
            </w:r>
          </w:p>
        </w:tc>
        <w:tc>
          <w:tcPr>
            <w:tcW w:w="2202" w:type="pct"/>
          </w:tcPr>
          <w:p w14:paraId="1DF85EF7" w14:textId="44F79BC3" w:rsidR="001345F8" w:rsidRPr="00DA65A2" w:rsidRDefault="001345F8" w:rsidP="00DA65A2">
            <w:pPr>
              <w:rPr>
                <w:lang w:val="en-GB"/>
              </w:rPr>
            </w:pPr>
            <w:r w:rsidRPr="00DA65A2">
              <w:rPr>
                <w:lang w:val="en-GB"/>
              </w:rPr>
              <w:t>- Increasing sdAb concentration: 1</w:t>
            </w:r>
            <w:r w:rsidR="00F7572F">
              <w:rPr>
                <w:lang w:val="en-GB"/>
              </w:rPr>
              <w:t>.</w:t>
            </w:r>
            <w:r w:rsidRPr="00DA65A2">
              <w:rPr>
                <w:lang w:val="en-GB"/>
              </w:rPr>
              <w:t>5 mg/mL</w:t>
            </w:r>
          </w:p>
          <w:p w14:paraId="6AB35247" w14:textId="59B40312" w:rsidR="001345F8" w:rsidRPr="00DA65A2" w:rsidRDefault="001345F8" w:rsidP="00DA65A2">
            <w:pPr>
              <w:rPr>
                <w:lang w:val="en-GB"/>
              </w:rPr>
            </w:pPr>
            <w:r w:rsidRPr="00DA65A2">
              <w:rPr>
                <w:lang w:val="en-GB"/>
              </w:rPr>
              <w:t>- Phosphate buffer 0,2M pH 8,7</w:t>
            </w:r>
          </w:p>
          <w:p w14:paraId="10405C62" w14:textId="23CD33FD" w:rsidR="001345F8" w:rsidRPr="00DA65A2" w:rsidRDefault="001345F8" w:rsidP="00DA65A2">
            <w:pPr>
              <w:rPr>
                <w:lang w:val="en-GB"/>
              </w:rPr>
            </w:pPr>
            <w:r w:rsidRPr="00DA65A2">
              <w:rPr>
                <w:lang w:val="en-GB"/>
              </w:rPr>
              <w:t xml:space="preserve">- Purification: NAP5 </w:t>
            </w:r>
          </w:p>
        </w:tc>
        <w:tc>
          <w:tcPr>
            <w:tcW w:w="472" w:type="pct"/>
          </w:tcPr>
          <w:p w14:paraId="1024D680" w14:textId="5B6147D9" w:rsidR="001345F8" w:rsidRPr="00DA65A2" w:rsidRDefault="001345F8" w:rsidP="00DA65A2">
            <w:pPr>
              <w:rPr>
                <w:lang w:val="en-GB"/>
              </w:rPr>
            </w:pPr>
            <w:r w:rsidRPr="00DA65A2">
              <w:rPr>
                <w:lang w:val="en-GB"/>
              </w:rPr>
              <w:t>&gt; 70%</w:t>
            </w:r>
          </w:p>
        </w:tc>
        <w:tc>
          <w:tcPr>
            <w:tcW w:w="551" w:type="pct"/>
          </w:tcPr>
          <w:p w14:paraId="70459722" w14:textId="19E5B280" w:rsidR="001345F8" w:rsidRPr="00DA65A2" w:rsidRDefault="001345F8" w:rsidP="00DA65A2">
            <w:pPr>
              <w:rPr>
                <w:lang w:val="en-GB"/>
              </w:rPr>
            </w:pPr>
            <w:r w:rsidRPr="00DA65A2">
              <w:rPr>
                <w:lang w:val="en-GB"/>
              </w:rPr>
              <w:t>21%</w:t>
            </w:r>
          </w:p>
        </w:tc>
        <w:tc>
          <w:tcPr>
            <w:tcW w:w="648" w:type="pct"/>
          </w:tcPr>
          <w:p w14:paraId="38C3DAC1" w14:textId="3FA8345F" w:rsidR="001345F8" w:rsidRPr="00DA65A2" w:rsidRDefault="001345F8" w:rsidP="00DA65A2">
            <w:pPr>
              <w:rPr>
                <w:lang w:val="en-GB"/>
              </w:rPr>
            </w:pPr>
            <w:r w:rsidRPr="00DA65A2">
              <w:rPr>
                <w:lang w:val="en-GB"/>
              </w:rPr>
              <w:t>431 MBq</w:t>
            </w:r>
          </w:p>
        </w:tc>
        <w:tc>
          <w:tcPr>
            <w:tcW w:w="816" w:type="pct"/>
          </w:tcPr>
          <w:p w14:paraId="3468479A" w14:textId="179983D9" w:rsidR="001345F8" w:rsidRPr="00DA65A2" w:rsidRDefault="001345F8" w:rsidP="00DA65A2">
            <w:pPr>
              <w:rPr>
                <w:lang w:val="en-GB"/>
              </w:rPr>
            </w:pPr>
            <w:r w:rsidRPr="00DA65A2">
              <w:rPr>
                <w:lang w:val="en-GB"/>
              </w:rPr>
              <w:t>Not calculated</w:t>
            </w:r>
          </w:p>
        </w:tc>
      </w:tr>
      <w:tr w:rsidR="001345F8" w:rsidRPr="00DA65A2" w14:paraId="693772A1" w14:textId="77777777" w:rsidTr="001345F8">
        <w:tc>
          <w:tcPr>
            <w:tcW w:w="312" w:type="pct"/>
          </w:tcPr>
          <w:p w14:paraId="2AA63A42" w14:textId="77777777" w:rsidR="001345F8" w:rsidRPr="00DA65A2" w:rsidRDefault="001345F8" w:rsidP="00DA65A2">
            <w:pPr>
              <w:rPr>
                <w:lang w:val="en-GB"/>
              </w:rPr>
            </w:pPr>
            <w:r w:rsidRPr="00DA65A2">
              <w:rPr>
                <w:lang w:val="en-GB"/>
              </w:rPr>
              <w:t>3</w:t>
            </w:r>
          </w:p>
        </w:tc>
        <w:tc>
          <w:tcPr>
            <w:tcW w:w="2202" w:type="pct"/>
          </w:tcPr>
          <w:p w14:paraId="34892EB9" w14:textId="70EE66C3" w:rsidR="001345F8" w:rsidRPr="00DA65A2" w:rsidRDefault="001345F8" w:rsidP="00DA65A2">
            <w:pPr>
              <w:rPr>
                <w:lang w:val="en-GB"/>
              </w:rPr>
            </w:pPr>
            <w:r w:rsidRPr="00DA65A2">
              <w:rPr>
                <w:lang w:val="en-GB"/>
              </w:rPr>
              <w:t>- Increasing sdAb concentration: 5 mg/mL</w:t>
            </w:r>
          </w:p>
          <w:p w14:paraId="36F17D8D" w14:textId="62E63214" w:rsidR="001345F8" w:rsidRPr="00DA65A2" w:rsidRDefault="001345F8" w:rsidP="00DA65A2">
            <w:pPr>
              <w:rPr>
                <w:lang w:val="en-GB"/>
              </w:rPr>
            </w:pPr>
            <w:r w:rsidRPr="00DA65A2">
              <w:rPr>
                <w:lang w:val="en-GB"/>
              </w:rPr>
              <w:t xml:space="preserve">- 20% Ethanol </w:t>
            </w:r>
          </w:p>
          <w:p w14:paraId="0DD22E60" w14:textId="0734B12C" w:rsidR="001345F8" w:rsidRPr="00DA65A2" w:rsidRDefault="001345F8" w:rsidP="00DA65A2">
            <w:pPr>
              <w:rPr>
                <w:lang w:val="en-GB"/>
              </w:rPr>
            </w:pPr>
            <w:r w:rsidRPr="00DA65A2">
              <w:rPr>
                <w:lang w:val="en-GB"/>
              </w:rPr>
              <w:t>- Phosphate buffer 0</w:t>
            </w:r>
            <w:r w:rsidR="00DA65A2">
              <w:rPr>
                <w:lang w:val="en-GB"/>
              </w:rPr>
              <w:t>.</w:t>
            </w:r>
            <w:r w:rsidRPr="00DA65A2">
              <w:rPr>
                <w:lang w:val="en-GB"/>
              </w:rPr>
              <w:t>2M pH 8</w:t>
            </w:r>
            <w:r w:rsidR="00DA65A2">
              <w:rPr>
                <w:lang w:val="en-GB"/>
              </w:rPr>
              <w:t>.</w:t>
            </w:r>
            <w:r w:rsidRPr="00DA65A2">
              <w:rPr>
                <w:lang w:val="en-GB"/>
              </w:rPr>
              <w:t>7</w:t>
            </w:r>
          </w:p>
          <w:p w14:paraId="4615D091" w14:textId="5349D112" w:rsidR="001345F8" w:rsidRPr="00DA65A2" w:rsidRDefault="001345F8" w:rsidP="00DA65A2">
            <w:pPr>
              <w:rPr>
                <w:lang w:val="en-GB"/>
              </w:rPr>
            </w:pPr>
            <w:r w:rsidRPr="00DA65A2">
              <w:rPr>
                <w:lang w:val="en-GB"/>
              </w:rPr>
              <w:t>- Purification: NAP5</w:t>
            </w:r>
          </w:p>
        </w:tc>
        <w:tc>
          <w:tcPr>
            <w:tcW w:w="472" w:type="pct"/>
          </w:tcPr>
          <w:p w14:paraId="4DEF154E" w14:textId="12F4BE72" w:rsidR="001345F8" w:rsidRPr="00DA65A2" w:rsidRDefault="001345F8" w:rsidP="00DA65A2">
            <w:pPr>
              <w:rPr>
                <w:lang w:val="en-GB"/>
              </w:rPr>
            </w:pPr>
            <w:r w:rsidRPr="00DA65A2">
              <w:rPr>
                <w:lang w:val="en-GB"/>
              </w:rPr>
              <w:t>&gt; 95%</w:t>
            </w:r>
          </w:p>
        </w:tc>
        <w:tc>
          <w:tcPr>
            <w:tcW w:w="551" w:type="pct"/>
          </w:tcPr>
          <w:p w14:paraId="681127E0" w14:textId="52664360" w:rsidR="001345F8" w:rsidRPr="00DA65A2" w:rsidRDefault="001345F8" w:rsidP="00DA65A2">
            <w:pPr>
              <w:rPr>
                <w:lang w:val="en-GB"/>
              </w:rPr>
            </w:pPr>
            <w:r w:rsidRPr="00DA65A2">
              <w:rPr>
                <w:lang w:val="en-GB"/>
              </w:rPr>
              <w:t>24%</w:t>
            </w:r>
          </w:p>
        </w:tc>
        <w:tc>
          <w:tcPr>
            <w:tcW w:w="648" w:type="pct"/>
          </w:tcPr>
          <w:p w14:paraId="7533B4B5" w14:textId="1D7F5132" w:rsidR="001345F8" w:rsidRPr="00DA65A2" w:rsidRDefault="001345F8" w:rsidP="00DA65A2">
            <w:pPr>
              <w:rPr>
                <w:lang w:val="en-GB"/>
              </w:rPr>
            </w:pPr>
            <w:r w:rsidRPr="00DA65A2">
              <w:rPr>
                <w:lang w:val="en-GB"/>
              </w:rPr>
              <w:t>352 MBq</w:t>
            </w:r>
          </w:p>
        </w:tc>
        <w:tc>
          <w:tcPr>
            <w:tcW w:w="816" w:type="pct"/>
          </w:tcPr>
          <w:p w14:paraId="08B88998" w14:textId="23C9BC1B" w:rsidR="001345F8" w:rsidRPr="00DA65A2" w:rsidRDefault="001345F8" w:rsidP="00DA65A2">
            <w:pPr>
              <w:rPr>
                <w:lang w:val="en-GB"/>
              </w:rPr>
            </w:pPr>
            <w:r w:rsidRPr="00DA65A2">
              <w:rPr>
                <w:lang w:val="en-GB"/>
              </w:rPr>
              <w:t>2,69</w:t>
            </w:r>
          </w:p>
        </w:tc>
      </w:tr>
      <w:tr w:rsidR="001345F8" w:rsidRPr="00DA65A2" w14:paraId="21E481D7" w14:textId="77777777" w:rsidTr="001345F8">
        <w:tc>
          <w:tcPr>
            <w:tcW w:w="312" w:type="pct"/>
          </w:tcPr>
          <w:p w14:paraId="0F358513" w14:textId="77777777" w:rsidR="001345F8" w:rsidRPr="00DA65A2" w:rsidRDefault="001345F8" w:rsidP="00DA65A2">
            <w:pPr>
              <w:rPr>
                <w:lang w:val="en-GB"/>
              </w:rPr>
            </w:pPr>
            <w:r w:rsidRPr="00DA65A2">
              <w:rPr>
                <w:lang w:val="en-GB"/>
              </w:rPr>
              <w:t>4</w:t>
            </w:r>
          </w:p>
        </w:tc>
        <w:tc>
          <w:tcPr>
            <w:tcW w:w="2202" w:type="pct"/>
          </w:tcPr>
          <w:p w14:paraId="268394DD" w14:textId="77777777" w:rsidR="001345F8" w:rsidRPr="00DA65A2" w:rsidRDefault="001345F8" w:rsidP="00DA65A2">
            <w:pPr>
              <w:rPr>
                <w:lang w:val="en-GB"/>
              </w:rPr>
            </w:pPr>
            <w:r w:rsidRPr="00DA65A2">
              <w:rPr>
                <w:lang w:val="en-GB"/>
              </w:rPr>
              <w:t>Same conditions as 3 but 30 min reaction time &amp; upscaling activity</w:t>
            </w:r>
          </w:p>
          <w:p w14:paraId="133EE3AD" w14:textId="78F12E90" w:rsidR="001345F8" w:rsidRPr="00DA65A2" w:rsidRDefault="001345F8" w:rsidP="00DA65A2">
            <w:pPr>
              <w:rPr>
                <w:lang w:val="en-GB"/>
              </w:rPr>
            </w:pPr>
            <w:r w:rsidRPr="00DA65A2">
              <w:rPr>
                <w:lang w:val="en-GB"/>
              </w:rPr>
              <w:t>Purification: PD-10</w:t>
            </w:r>
          </w:p>
        </w:tc>
        <w:tc>
          <w:tcPr>
            <w:tcW w:w="472" w:type="pct"/>
          </w:tcPr>
          <w:p w14:paraId="6EB1190B" w14:textId="139187A3" w:rsidR="001345F8" w:rsidRPr="00DA65A2" w:rsidRDefault="001345F8" w:rsidP="00DA65A2">
            <w:pPr>
              <w:rPr>
                <w:lang w:val="en-GB"/>
              </w:rPr>
            </w:pPr>
            <w:r w:rsidRPr="00DA65A2">
              <w:rPr>
                <w:lang w:val="en-GB"/>
              </w:rPr>
              <w:t>&gt; 95%</w:t>
            </w:r>
          </w:p>
        </w:tc>
        <w:tc>
          <w:tcPr>
            <w:tcW w:w="551" w:type="pct"/>
          </w:tcPr>
          <w:p w14:paraId="1B1AB9DA" w14:textId="7B5D1B12" w:rsidR="001345F8" w:rsidRPr="00DA65A2" w:rsidRDefault="001345F8" w:rsidP="00DA65A2">
            <w:pPr>
              <w:rPr>
                <w:lang w:val="en-GB"/>
              </w:rPr>
            </w:pPr>
            <w:r w:rsidRPr="00DA65A2">
              <w:rPr>
                <w:lang w:val="en-GB"/>
              </w:rPr>
              <w:t>22%</w:t>
            </w:r>
          </w:p>
        </w:tc>
        <w:tc>
          <w:tcPr>
            <w:tcW w:w="648" w:type="pct"/>
          </w:tcPr>
          <w:p w14:paraId="6B58A79A" w14:textId="281062F8" w:rsidR="001345F8" w:rsidRPr="00DA65A2" w:rsidRDefault="001345F8" w:rsidP="00DA65A2">
            <w:pPr>
              <w:rPr>
                <w:lang w:val="en-GB"/>
              </w:rPr>
            </w:pPr>
            <w:r w:rsidRPr="00DA65A2">
              <w:rPr>
                <w:lang w:val="en-GB"/>
              </w:rPr>
              <w:t>4,73 GBq</w:t>
            </w:r>
          </w:p>
        </w:tc>
        <w:tc>
          <w:tcPr>
            <w:tcW w:w="816" w:type="pct"/>
          </w:tcPr>
          <w:p w14:paraId="61F6AF59" w14:textId="6E37AF20" w:rsidR="001345F8" w:rsidRPr="00DA65A2" w:rsidRDefault="001345F8" w:rsidP="00DA65A2">
            <w:pPr>
              <w:rPr>
                <w:lang w:val="en-GB"/>
              </w:rPr>
            </w:pPr>
            <w:r w:rsidRPr="00DA65A2">
              <w:rPr>
                <w:lang w:val="en-GB"/>
              </w:rPr>
              <w:t>30,85</w:t>
            </w:r>
          </w:p>
        </w:tc>
      </w:tr>
      <w:tr w:rsidR="001345F8" w:rsidRPr="00DA65A2" w14:paraId="57D3061E" w14:textId="77777777" w:rsidTr="001345F8">
        <w:tc>
          <w:tcPr>
            <w:tcW w:w="312" w:type="pct"/>
          </w:tcPr>
          <w:p w14:paraId="5655D3E5" w14:textId="77777777" w:rsidR="001345F8" w:rsidRPr="00DA65A2" w:rsidRDefault="001345F8" w:rsidP="00DA65A2">
            <w:pPr>
              <w:rPr>
                <w:lang w:val="en-GB"/>
              </w:rPr>
            </w:pPr>
            <w:r w:rsidRPr="00DA65A2">
              <w:rPr>
                <w:lang w:val="en-GB"/>
              </w:rPr>
              <w:t>5</w:t>
            </w:r>
          </w:p>
        </w:tc>
        <w:tc>
          <w:tcPr>
            <w:tcW w:w="2202" w:type="pct"/>
          </w:tcPr>
          <w:p w14:paraId="35AEDA46" w14:textId="199726D5" w:rsidR="001345F8" w:rsidRPr="00DA65A2" w:rsidRDefault="001345F8" w:rsidP="00DA65A2">
            <w:pPr>
              <w:rPr>
                <w:lang w:val="en-GB"/>
              </w:rPr>
            </w:pPr>
            <w:r w:rsidRPr="00DA65A2">
              <w:rPr>
                <w:lang w:val="en-GB"/>
              </w:rPr>
              <w:t>Further upscaling</w:t>
            </w:r>
          </w:p>
        </w:tc>
        <w:tc>
          <w:tcPr>
            <w:tcW w:w="472" w:type="pct"/>
          </w:tcPr>
          <w:p w14:paraId="0FF8805B" w14:textId="0F3FC596" w:rsidR="001345F8" w:rsidRPr="00DA65A2" w:rsidRDefault="001345F8" w:rsidP="00DA65A2">
            <w:pPr>
              <w:rPr>
                <w:lang w:val="en-GB"/>
              </w:rPr>
            </w:pPr>
            <w:r w:rsidRPr="00DA65A2">
              <w:rPr>
                <w:lang w:val="en-GB"/>
              </w:rPr>
              <w:t>&gt; 95%</w:t>
            </w:r>
          </w:p>
        </w:tc>
        <w:tc>
          <w:tcPr>
            <w:tcW w:w="551" w:type="pct"/>
          </w:tcPr>
          <w:p w14:paraId="4B60DD21" w14:textId="6873DCA5" w:rsidR="001345F8" w:rsidRPr="00DA65A2" w:rsidRDefault="001345F8" w:rsidP="00DA65A2">
            <w:pPr>
              <w:rPr>
                <w:lang w:val="en-GB"/>
              </w:rPr>
            </w:pPr>
            <w:r w:rsidRPr="00DA65A2">
              <w:rPr>
                <w:lang w:val="en-GB"/>
              </w:rPr>
              <w:t>16%</w:t>
            </w:r>
          </w:p>
        </w:tc>
        <w:tc>
          <w:tcPr>
            <w:tcW w:w="648" w:type="pct"/>
          </w:tcPr>
          <w:p w14:paraId="5E100C0F" w14:textId="3FC580D3" w:rsidR="001345F8" w:rsidRPr="00DA65A2" w:rsidRDefault="001345F8" w:rsidP="00DA65A2">
            <w:pPr>
              <w:rPr>
                <w:lang w:val="en-GB"/>
              </w:rPr>
            </w:pPr>
            <w:r w:rsidRPr="00DA65A2">
              <w:rPr>
                <w:lang w:val="en-GB"/>
              </w:rPr>
              <w:t>8,17 GBq</w:t>
            </w:r>
          </w:p>
        </w:tc>
        <w:tc>
          <w:tcPr>
            <w:tcW w:w="816" w:type="pct"/>
          </w:tcPr>
          <w:p w14:paraId="51F3E515" w14:textId="204F4DD8" w:rsidR="001345F8" w:rsidRPr="00DA65A2" w:rsidRDefault="001345F8" w:rsidP="00DA65A2">
            <w:pPr>
              <w:rPr>
                <w:lang w:val="en-GB"/>
              </w:rPr>
            </w:pPr>
            <w:r w:rsidRPr="00DA65A2">
              <w:rPr>
                <w:lang w:val="en-GB"/>
              </w:rPr>
              <w:t>33,79</w:t>
            </w:r>
          </w:p>
        </w:tc>
      </w:tr>
      <w:tr w:rsidR="001345F8" w:rsidRPr="00DA65A2" w14:paraId="4D7D3826" w14:textId="77777777" w:rsidTr="001345F8">
        <w:tc>
          <w:tcPr>
            <w:tcW w:w="312" w:type="pct"/>
          </w:tcPr>
          <w:p w14:paraId="559E9C04" w14:textId="51F17316" w:rsidR="001345F8" w:rsidRPr="00DA65A2" w:rsidRDefault="001345F8" w:rsidP="00DA65A2">
            <w:pPr>
              <w:rPr>
                <w:lang w:val="en-GB"/>
              </w:rPr>
            </w:pPr>
            <w:r w:rsidRPr="00DA65A2">
              <w:rPr>
                <w:lang w:val="en-GB"/>
              </w:rPr>
              <w:t>**6</w:t>
            </w:r>
          </w:p>
        </w:tc>
        <w:tc>
          <w:tcPr>
            <w:tcW w:w="2202" w:type="pct"/>
          </w:tcPr>
          <w:p w14:paraId="498FE016" w14:textId="77777777" w:rsidR="001345F8" w:rsidRPr="00DA65A2" w:rsidRDefault="001345F8" w:rsidP="00DA65A2">
            <w:pPr>
              <w:rPr>
                <w:lang w:val="en-GB"/>
              </w:rPr>
            </w:pPr>
            <w:r w:rsidRPr="00DA65A2">
              <w:rPr>
                <w:lang w:val="en-GB"/>
              </w:rPr>
              <w:t>20% EtOH</w:t>
            </w:r>
          </w:p>
          <w:p w14:paraId="41DD85FE" w14:textId="6CEA8252" w:rsidR="001345F8" w:rsidRPr="00DA65A2" w:rsidRDefault="001345F8" w:rsidP="00DA65A2">
            <w:pPr>
              <w:rPr>
                <w:lang w:val="en-GB"/>
              </w:rPr>
            </w:pPr>
            <w:r w:rsidRPr="00DA65A2">
              <w:rPr>
                <w:lang w:val="en-GB"/>
              </w:rPr>
              <w:t>1</w:t>
            </w:r>
            <w:r w:rsidR="00DA65A2">
              <w:rPr>
                <w:lang w:val="en-GB"/>
              </w:rPr>
              <w:t>.</w:t>
            </w:r>
            <w:r w:rsidRPr="00DA65A2">
              <w:rPr>
                <w:lang w:val="en-GB"/>
              </w:rPr>
              <w:t>85 mg/mL sdAb</w:t>
            </w:r>
          </w:p>
          <w:p w14:paraId="47BB224B" w14:textId="77777777" w:rsidR="001345F8" w:rsidRPr="00DA65A2" w:rsidRDefault="001345F8" w:rsidP="00DA65A2">
            <w:pPr>
              <w:rPr>
                <w:lang w:val="en-GB"/>
              </w:rPr>
            </w:pPr>
            <w:r w:rsidRPr="00DA65A2">
              <w:rPr>
                <w:lang w:val="en-GB"/>
              </w:rPr>
              <w:t>Reaction time: 15 min</w:t>
            </w:r>
          </w:p>
          <w:p w14:paraId="40D42D9B" w14:textId="6229161B" w:rsidR="001345F8" w:rsidRPr="00DA65A2" w:rsidRDefault="001345F8" w:rsidP="00DA65A2">
            <w:pPr>
              <w:rPr>
                <w:lang w:val="en-GB"/>
              </w:rPr>
            </w:pPr>
            <w:r w:rsidRPr="00DA65A2">
              <w:rPr>
                <w:lang w:val="en-GB"/>
              </w:rPr>
              <w:t>Purification: 2 Hitraps in series</w:t>
            </w:r>
          </w:p>
        </w:tc>
        <w:tc>
          <w:tcPr>
            <w:tcW w:w="472" w:type="pct"/>
          </w:tcPr>
          <w:p w14:paraId="26E65938" w14:textId="1C60BD57" w:rsidR="001345F8" w:rsidRPr="00DA65A2" w:rsidRDefault="001345F8" w:rsidP="00DA65A2">
            <w:pPr>
              <w:rPr>
                <w:lang w:val="en-GB"/>
              </w:rPr>
            </w:pPr>
            <w:r w:rsidRPr="00DA65A2">
              <w:rPr>
                <w:lang w:val="en-GB"/>
              </w:rPr>
              <w:t>&gt; 95%</w:t>
            </w:r>
          </w:p>
        </w:tc>
        <w:tc>
          <w:tcPr>
            <w:tcW w:w="551" w:type="pct"/>
          </w:tcPr>
          <w:p w14:paraId="6DF97EE0" w14:textId="736B800D" w:rsidR="001345F8" w:rsidRPr="00DA65A2" w:rsidRDefault="001345F8" w:rsidP="00DA65A2">
            <w:pPr>
              <w:rPr>
                <w:lang w:val="en-GB"/>
              </w:rPr>
            </w:pPr>
            <w:r w:rsidRPr="00DA65A2">
              <w:rPr>
                <w:lang w:val="en-GB"/>
              </w:rPr>
              <w:t>29%</w:t>
            </w:r>
          </w:p>
        </w:tc>
        <w:tc>
          <w:tcPr>
            <w:tcW w:w="648" w:type="pct"/>
          </w:tcPr>
          <w:p w14:paraId="178546CC" w14:textId="23102FAE" w:rsidR="001345F8" w:rsidRPr="00DA65A2" w:rsidRDefault="001345F8" w:rsidP="00DA65A2">
            <w:pPr>
              <w:rPr>
                <w:lang w:val="en-GB"/>
              </w:rPr>
            </w:pPr>
            <w:r w:rsidRPr="00DA65A2">
              <w:rPr>
                <w:lang w:val="en-GB"/>
              </w:rPr>
              <w:t>±1,5 GBq</w:t>
            </w:r>
          </w:p>
        </w:tc>
        <w:tc>
          <w:tcPr>
            <w:tcW w:w="816" w:type="pct"/>
          </w:tcPr>
          <w:p w14:paraId="5917B7B2" w14:textId="2CA9055F" w:rsidR="001345F8" w:rsidRPr="00DA65A2" w:rsidRDefault="001345F8" w:rsidP="00DA65A2">
            <w:pPr>
              <w:rPr>
                <w:lang w:val="en-GB"/>
              </w:rPr>
            </w:pPr>
            <w:r w:rsidRPr="00DA65A2">
              <w:rPr>
                <w:lang w:val="en-GB"/>
              </w:rPr>
              <w:t>&gt; 0,5</w:t>
            </w:r>
          </w:p>
        </w:tc>
      </w:tr>
      <w:tr w:rsidR="001345F8" w:rsidRPr="00DA65A2" w14:paraId="0313169B" w14:textId="77777777" w:rsidTr="001345F8">
        <w:tc>
          <w:tcPr>
            <w:tcW w:w="312" w:type="pct"/>
          </w:tcPr>
          <w:p w14:paraId="57DFE537" w14:textId="77777777" w:rsidR="001345F8" w:rsidRPr="00DA65A2" w:rsidRDefault="001345F8" w:rsidP="00DA65A2">
            <w:pPr>
              <w:rPr>
                <w:lang w:val="en-GB"/>
              </w:rPr>
            </w:pPr>
            <w:r w:rsidRPr="00DA65A2">
              <w:rPr>
                <w:lang w:val="en-GB"/>
              </w:rPr>
              <w:t>7</w:t>
            </w:r>
          </w:p>
        </w:tc>
        <w:tc>
          <w:tcPr>
            <w:tcW w:w="2202" w:type="pct"/>
          </w:tcPr>
          <w:p w14:paraId="78441247" w14:textId="70344979" w:rsidR="001345F8" w:rsidRPr="00DA65A2" w:rsidRDefault="001345F8" w:rsidP="00DA65A2">
            <w:pPr>
              <w:rPr>
                <w:lang w:val="en-GB"/>
              </w:rPr>
            </w:pPr>
            <w:r w:rsidRPr="00DA65A2">
              <w:rPr>
                <w:lang w:val="en-GB"/>
              </w:rPr>
              <w:t>Reduction sdAb concentration: 1</w:t>
            </w:r>
            <w:r w:rsidR="00F7572F">
              <w:rPr>
                <w:lang w:val="en-GB"/>
              </w:rPr>
              <w:t>.</w:t>
            </w:r>
            <w:r w:rsidRPr="00DA65A2">
              <w:rPr>
                <w:lang w:val="en-GB"/>
              </w:rPr>
              <w:t>5 mg/mL</w:t>
            </w:r>
          </w:p>
          <w:p w14:paraId="43695FE6" w14:textId="4F2AEBBB" w:rsidR="001345F8" w:rsidRPr="00DA65A2" w:rsidRDefault="001345F8" w:rsidP="00DA65A2">
            <w:pPr>
              <w:rPr>
                <w:lang w:val="en-GB"/>
              </w:rPr>
            </w:pPr>
            <w:r w:rsidRPr="00DA65A2">
              <w:rPr>
                <w:lang w:val="en-GB"/>
              </w:rPr>
              <w:t>Upscaling activity</w:t>
            </w:r>
          </w:p>
        </w:tc>
        <w:tc>
          <w:tcPr>
            <w:tcW w:w="472" w:type="pct"/>
          </w:tcPr>
          <w:p w14:paraId="3C90CA21" w14:textId="6CCEC70E" w:rsidR="001345F8" w:rsidRPr="00DA65A2" w:rsidRDefault="001345F8" w:rsidP="00DA65A2">
            <w:pPr>
              <w:rPr>
                <w:lang w:val="en-GB"/>
              </w:rPr>
            </w:pPr>
            <w:r w:rsidRPr="00DA65A2">
              <w:rPr>
                <w:lang w:val="en-GB"/>
              </w:rPr>
              <w:t>&gt; 95%</w:t>
            </w:r>
          </w:p>
        </w:tc>
        <w:tc>
          <w:tcPr>
            <w:tcW w:w="551" w:type="pct"/>
          </w:tcPr>
          <w:p w14:paraId="19A72A15" w14:textId="13D4D881" w:rsidR="001345F8" w:rsidRPr="00DA65A2" w:rsidRDefault="001345F8" w:rsidP="00DA65A2">
            <w:pPr>
              <w:rPr>
                <w:lang w:val="en-GB"/>
              </w:rPr>
            </w:pPr>
            <w:r w:rsidRPr="00DA65A2">
              <w:rPr>
                <w:lang w:val="en-GB"/>
              </w:rPr>
              <w:t>19%</w:t>
            </w:r>
          </w:p>
        </w:tc>
        <w:tc>
          <w:tcPr>
            <w:tcW w:w="648" w:type="pct"/>
          </w:tcPr>
          <w:p w14:paraId="3D063627" w14:textId="43B9B503" w:rsidR="001345F8" w:rsidRPr="00DA65A2" w:rsidRDefault="001345F8" w:rsidP="00DA65A2">
            <w:pPr>
              <w:rPr>
                <w:lang w:val="en-GB"/>
              </w:rPr>
            </w:pPr>
            <w:r w:rsidRPr="00DA65A2">
              <w:rPr>
                <w:lang w:val="en-GB"/>
              </w:rPr>
              <w:t>5 GBq</w:t>
            </w:r>
          </w:p>
        </w:tc>
        <w:tc>
          <w:tcPr>
            <w:tcW w:w="816" w:type="pct"/>
          </w:tcPr>
          <w:p w14:paraId="26C448B0" w14:textId="39AC2A1C" w:rsidR="001345F8" w:rsidRPr="00DA65A2" w:rsidRDefault="001345F8" w:rsidP="00DA65A2">
            <w:pPr>
              <w:rPr>
                <w:lang w:val="en-GB"/>
              </w:rPr>
            </w:pPr>
            <w:r w:rsidRPr="00DA65A2">
              <w:rPr>
                <w:lang w:val="en-GB"/>
              </w:rPr>
              <w:t>2,52</w:t>
            </w:r>
          </w:p>
        </w:tc>
      </w:tr>
      <w:tr w:rsidR="001345F8" w:rsidRPr="00DA65A2" w14:paraId="2EF1C968" w14:textId="77777777" w:rsidTr="001345F8">
        <w:tc>
          <w:tcPr>
            <w:tcW w:w="312" w:type="pct"/>
          </w:tcPr>
          <w:p w14:paraId="0E56F454" w14:textId="77777777" w:rsidR="001345F8" w:rsidRPr="00DA65A2" w:rsidRDefault="001345F8" w:rsidP="00DA65A2">
            <w:pPr>
              <w:rPr>
                <w:lang w:val="en-GB"/>
              </w:rPr>
            </w:pPr>
            <w:r w:rsidRPr="00DA65A2">
              <w:rPr>
                <w:lang w:val="en-GB"/>
              </w:rPr>
              <w:t>8</w:t>
            </w:r>
          </w:p>
        </w:tc>
        <w:tc>
          <w:tcPr>
            <w:tcW w:w="2202" w:type="pct"/>
          </w:tcPr>
          <w:p w14:paraId="4BD03B84" w14:textId="77777777" w:rsidR="001345F8" w:rsidRPr="00DA65A2" w:rsidRDefault="001345F8" w:rsidP="00DA65A2">
            <w:pPr>
              <w:rPr>
                <w:lang w:val="en-GB"/>
              </w:rPr>
            </w:pPr>
            <w:r w:rsidRPr="00DA65A2">
              <w:rPr>
                <w:lang w:val="en-GB"/>
              </w:rPr>
              <w:t xml:space="preserve">Same conditions as before; different conjugation buffer CHES 0,1M </w:t>
            </w:r>
          </w:p>
          <w:p w14:paraId="38E800F4" w14:textId="009A7894" w:rsidR="001345F8" w:rsidRPr="00DA65A2" w:rsidRDefault="001345F8" w:rsidP="00DA65A2">
            <w:pPr>
              <w:rPr>
                <w:lang w:val="en-GB"/>
              </w:rPr>
            </w:pPr>
            <w:r w:rsidRPr="00DA65A2">
              <w:rPr>
                <w:lang w:val="en-GB"/>
              </w:rPr>
              <w:t>Reaction time 60 minutes</w:t>
            </w:r>
          </w:p>
        </w:tc>
        <w:tc>
          <w:tcPr>
            <w:tcW w:w="472" w:type="pct"/>
          </w:tcPr>
          <w:p w14:paraId="3779513B" w14:textId="2C9C70E5" w:rsidR="001345F8" w:rsidRPr="00DA65A2" w:rsidRDefault="001345F8" w:rsidP="00DA65A2">
            <w:pPr>
              <w:rPr>
                <w:lang w:val="en-GB"/>
              </w:rPr>
            </w:pPr>
            <w:r w:rsidRPr="00DA65A2">
              <w:rPr>
                <w:lang w:val="en-GB"/>
              </w:rPr>
              <w:t>&gt; 95%</w:t>
            </w:r>
          </w:p>
        </w:tc>
        <w:tc>
          <w:tcPr>
            <w:tcW w:w="551" w:type="pct"/>
          </w:tcPr>
          <w:p w14:paraId="442E0DF0" w14:textId="6EEBBFD7" w:rsidR="001345F8" w:rsidRPr="00DA65A2" w:rsidRDefault="001345F8" w:rsidP="00DA65A2">
            <w:pPr>
              <w:rPr>
                <w:lang w:val="en-GB"/>
              </w:rPr>
            </w:pPr>
            <w:r w:rsidRPr="00DA65A2">
              <w:rPr>
                <w:lang w:val="en-GB"/>
              </w:rPr>
              <w:t>25%</w:t>
            </w:r>
          </w:p>
        </w:tc>
        <w:tc>
          <w:tcPr>
            <w:tcW w:w="648" w:type="pct"/>
          </w:tcPr>
          <w:p w14:paraId="35D9914C" w14:textId="0C0DD85C" w:rsidR="001345F8" w:rsidRPr="00DA65A2" w:rsidRDefault="001345F8" w:rsidP="00DA65A2">
            <w:pPr>
              <w:rPr>
                <w:lang w:val="en-GB"/>
              </w:rPr>
            </w:pPr>
            <w:r w:rsidRPr="00DA65A2">
              <w:rPr>
                <w:lang w:val="en-GB"/>
              </w:rPr>
              <w:t>4,8 GBq</w:t>
            </w:r>
          </w:p>
        </w:tc>
        <w:tc>
          <w:tcPr>
            <w:tcW w:w="816" w:type="pct"/>
          </w:tcPr>
          <w:p w14:paraId="54C600E9" w14:textId="1DD1B788" w:rsidR="001345F8" w:rsidRPr="00DA65A2" w:rsidRDefault="001345F8" w:rsidP="00DA65A2">
            <w:pPr>
              <w:rPr>
                <w:lang w:val="en-GB"/>
              </w:rPr>
            </w:pPr>
            <w:r w:rsidRPr="00DA65A2">
              <w:rPr>
                <w:lang w:val="en-GB"/>
              </w:rPr>
              <w:t>6,70</w:t>
            </w:r>
          </w:p>
        </w:tc>
      </w:tr>
      <w:tr w:rsidR="001345F8" w:rsidRPr="00DA65A2" w14:paraId="475BEB23" w14:textId="77777777" w:rsidTr="001345F8">
        <w:tc>
          <w:tcPr>
            <w:tcW w:w="312" w:type="pct"/>
          </w:tcPr>
          <w:p w14:paraId="0CC86A35" w14:textId="021C9515" w:rsidR="001345F8" w:rsidRPr="00DA65A2" w:rsidRDefault="001345F8" w:rsidP="00DA65A2">
            <w:pPr>
              <w:rPr>
                <w:lang w:val="en-GB"/>
              </w:rPr>
            </w:pPr>
            <w:r w:rsidRPr="00DA65A2">
              <w:rPr>
                <w:lang w:val="en-GB"/>
              </w:rPr>
              <w:t>9</w:t>
            </w:r>
          </w:p>
        </w:tc>
        <w:tc>
          <w:tcPr>
            <w:tcW w:w="2202" w:type="pct"/>
          </w:tcPr>
          <w:p w14:paraId="034D9DAE" w14:textId="77777777" w:rsidR="001345F8" w:rsidRPr="00DA65A2" w:rsidRDefault="001345F8" w:rsidP="00DA65A2">
            <w:pPr>
              <w:rPr>
                <w:lang w:val="en-GB"/>
              </w:rPr>
            </w:pPr>
            <w:r w:rsidRPr="00DA65A2">
              <w:rPr>
                <w:lang w:val="en-GB"/>
              </w:rPr>
              <w:t>Reduction sdAb concentration: 1mg/mL</w:t>
            </w:r>
          </w:p>
          <w:p w14:paraId="7F9F3B68" w14:textId="4F59F34E" w:rsidR="001345F8" w:rsidRPr="00DA65A2" w:rsidRDefault="001345F8" w:rsidP="00DA65A2">
            <w:pPr>
              <w:rPr>
                <w:lang w:val="en-GB"/>
              </w:rPr>
            </w:pPr>
            <w:r w:rsidRPr="00DA65A2">
              <w:rPr>
                <w:lang w:val="en-GB"/>
              </w:rPr>
              <w:t>Reaction time: 15min- 30min</w:t>
            </w:r>
          </w:p>
        </w:tc>
        <w:tc>
          <w:tcPr>
            <w:tcW w:w="472" w:type="pct"/>
          </w:tcPr>
          <w:p w14:paraId="1AB701EA" w14:textId="057BC5B5" w:rsidR="001345F8" w:rsidRPr="00DA65A2" w:rsidRDefault="001345F8" w:rsidP="00DA65A2">
            <w:pPr>
              <w:rPr>
                <w:lang w:val="en-GB"/>
              </w:rPr>
            </w:pPr>
            <w:r w:rsidRPr="00DA65A2">
              <w:rPr>
                <w:lang w:val="en-GB"/>
              </w:rPr>
              <w:t>&gt; 95%</w:t>
            </w:r>
          </w:p>
        </w:tc>
        <w:tc>
          <w:tcPr>
            <w:tcW w:w="551" w:type="pct"/>
          </w:tcPr>
          <w:p w14:paraId="79D12E85" w14:textId="1D2ABB53" w:rsidR="001345F8" w:rsidRPr="00DA65A2" w:rsidRDefault="001345F8" w:rsidP="00DA65A2">
            <w:pPr>
              <w:rPr>
                <w:lang w:val="en-GB"/>
              </w:rPr>
            </w:pPr>
            <w:r w:rsidRPr="00DA65A2">
              <w:rPr>
                <w:lang w:val="en-GB"/>
              </w:rPr>
              <w:t>17%</w:t>
            </w:r>
          </w:p>
        </w:tc>
        <w:tc>
          <w:tcPr>
            <w:tcW w:w="648" w:type="pct"/>
          </w:tcPr>
          <w:p w14:paraId="68F28D37" w14:textId="3D309364" w:rsidR="001345F8" w:rsidRPr="00DA65A2" w:rsidRDefault="001345F8" w:rsidP="00DA65A2">
            <w:pPr>
              <w:rPr>
                <w:lang w:val="en-GB"/>
              </w:rPr>
            </w:pPr>
            <w:r w:rsidRPr="00DA65A2">
              <w:rPr>
                <w:lang w:val="en-GB"/>
              </w:rPr>
              <w:t>5 GBq</w:t>
            </w:r>
          </w:p>
        </w:tc>
        <w:tc>
          <w:tcPr>
            <w:tcW w:w="816" w:type="pct"/>
          </w:tcPr>
          <w:p w14:paraId="1759BE31" w14:textId="5BD8F54A" w:rsidR="001345F8" w:rsidRPr="00DA65A2" w:rsidRDefault="001345F8" w:rsidP="00DA65A2">
            <w:pPr>
              <w:rPr>
                <w:lang w:val="en-GB"/>
              </w:rPr>
            </w:pPr>
            <w:r w:rsidRPr="00DA65A2">
              <w:rPr>
                <w:lang w:val="en-GB"/>
              </w:rPr>
              <w:t xml:space="preserve">≥ 10 </w:t>
            </w:r>
          </w:p>
        </w:tc>
      </w:tr>
    </w:tbl>
    <w:p w14:paraId="42E76E4F" w14:textId="68CF76EE" w:rsidR="008F4BEE" w:rsidRPr="00DA65A2" w:rsidRDefault="00193E4D" w:rsidP="00DA65A2">
      <w:pPr>
        <w:rPr>
          <w:lang w:val="en-GB"/>
        </w:rPr>
      </w:pPr>
      <w:r w:rsidRPr="00DA65A2">
        <w:rPr>
          <w:lang w:val="en-GB"/>
        </w:rPr>
        <w:t>*</w:t>
      </w:r>
      <w:r w:rsidR="00854405" w:rsidRPr="00DA65A2">
        <w:rPr>
          <w:lang w:val="en-GB"/>
        </w:rPr>
        <w:t>Experiments</w:t>
      </w:r>
      <w:r w:rsidR="00863AC5" w:rsidRPr="00DA65A2">
        <w:rPr>
          <w:lang w:val="en-GB"/>
        </w:rPr>
        <w:t xml:space="preserve"> done with</w:t>
      </w:r>
      <w:r w:rsidR="00592C6E" w:rsidRPr="00DA65A2">
        <w:rPr>
          <w:lang w:val="en-GB"/>
        </w:rPr>
        <w:t xml:space="preserve"> 2R</w:t>
      </w:r>
      <w:r w:rsidR="00FB5B67" w:rsidRPr="00DA65A2">
        <w:rPr>
          <w:lang w:val="en-GB"/>
        </w:rPr>
        <w:t>s15d</w:t>
      </w:r>
      <w:r w:rsidR="00F7572F">
        <w:rPr>
          <w:lang w:val="en-GB"/>
        </w:rPr>
        <w:t xml:space="preserve"> </w:t>
      </w:r>
      <w:sdt>
        <w:sdtPr>
          <w:rPr>
            <w:color w:val="000000"/>
            <w:lang w:val="en-GB"/>
          </w:rPr>
          <w:tag w:val="MENDELEY_CITATION_v3_eyJjaXRhdGlvbklEIjoiTUVOREVMRVlfQ0lUQVRJT05fMjM3MzRhMDItNjE3OC00MzgzLThkMjMtNTI0ODc1MDQ2NDA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
          <w:id w:val="1771279885"/>
          <w:placeholder>
            <w:docPart w:val="DefaultPlaceholder_-1854013440"/>
          </w:placeholder>
        </w:sdtPr>
        <w:sdtEndPr/>
        <w:sdtContent>
          <w:r w:rsidR="00F7572F" w:rsidRPr="00F7572F">
            <w:rPr>
              <w:color w:val="000000"/>
              <w:lang w:val="en-GB"/>
            </w:rPr>
            <w:t>[3]</w:t>
          </w:r>
        </w:sdtContent>
      </w:sdt>
      <w:r w:rsidRPr="00DA65A2">
        <w:rPr>
          <w:lang w:val="en-GB"/>
        </w:rPr>
        <w:t xml:space="preserve">, all </w:t>
      </w:r>
      <w:r w:rsidR="00863AC5" w:rsidRPr="00DA65A2">
        <w:rPr>
          <w:lang w:val="en-GB"/>
        </w:rPr>
        <w:t xml:space="preserve">other </w:t>
      </w:r>
      <w:r w:rsidRPr="00DA65A2">
        <w:rPr>
          <w:lang w:val="en-GB"/>
        </w:rPr>
        <w:t xml:space="preserve">results </w:t>
      </w:r>
      <w:r w:rsidR="00587F89" w:rsidRPr="00DA65A2">
        <w:rPr>
          <w:lang w:val="en-GB"/>
        </w:rPr>
        <w:t>mentioned in table 2 were obtained with 4AH29 and 1012.</w:t>
      </w:r>
    </w:p>
    <w:p w14:paraId="3AC2A569" w14:textId="60E24C17" w:rsidR="0023584A" w:rsidRPr="00DA65A2" w:rsidRDefault="0042748C" w:rsidP="00DA65A2">
      <w:pPr>
        <w:rPr>
          <w:lang w:val="en-GB"/>
        </w:rPr>
      </w:pPr>
      <w:r w:rsidRPr="00DA65A2">
        <w:rPr>
          <w:lang w:val="en-GB"/>
        </w:rPr>
        <w:t>**</w:t>
      </w:r>
      <w:r w:rsidR="00E236E9" w:rsidRPr="00DA65A2">
        <w:rPr>
          <w:lang w:val="en-GB"/>
        </w:rPr>
        <w:t xml:space="preserve">Entry </w:t>
      </w:r>
      <w:r w:rsidRPr="00DA65A2">
        <w:rPr>
          <w:lang w:val="en-GB"/>
        </w:rPr>
        <w:t xml:space="preserve">6 and later: </w:t>
      </w:r>
      <w:r w:rsidR="00E0759C" w:rsidRPr="00DA65A2">
        <w:rPr>
          <w:lang w:val="en-GB"/>
        </w:rPr>
        <w:t>New purification method PG implemented</w:t>
      </w:r>
      <w:r w:rsidR="00E14550" w:rsidRPr="00DA65A2">
        <w:rPr>
          <w:lang w:val="en-GB"/>
        </w:rPr>
        <w:t>: PG already dissolved in pure ethanol</w:t>
      </w:r>
    </w:p>
    <w:p w14:paraId="69059434" w14:textId="77777777" w:rsidR="00442E06" w:rsidRPr="00DA65A2" w:rsidRDefault="00442E06" w:rsidP="00DA65A2">
      <w:pPr>
        <w:rPr>
          <w:lang w:val="en-GB"/>
        </w:rPr>
      </w:pPr>
    </w:p>
    <w:p w14:paraId="70FFBC5E" w14:textId="77777777" w:rsidR="002C51B0" w:rsidRPr="00DA65A2" w:rsidRDefault="002C51B0" w:rsidP="00DA65A2">
      <w:pPr>
        <w:pStyle w:val="Heading3"/>
        <w:rPr>
          <w:lang w:val="en-GB"/>
        </w:rPr>
      </w:pPr>
      <w:bookmarkStart w:id="0" w:name="_Toc152101515"/>
      <w:r w:rsidRPr="00DA65A2">
        <w:rPr>
          <w:lang w:val="en-GB"/>
        </w:rPr>
        <w:t xml:space="preserve">In vitro characterization of </w:t>
      </w:r>
      <w:bookmarkEnd w:id="0"/>
      <w:r w:rsidRPr="00DA65A2">
        <w:rPr>
          <w:lang w:val="en-GB"/>
        </w:rPr>
        <w:t>[</w:t>
      </w:r>
      <w:r w:rsidRPr="00DA65A2">
        <w:rPr>
          <w:vertAlign w:val="superscript"/>
          <w:lang w:val="en-GB"/>
        </w:rPr>
        <w:t>18</w:t>
      </w:r>
      <w:proofErr w:type="gramStart"/>
      <w:r w:rsidRPr="00DA65A2">
        <w:rPr>
          <w:lang w:val="en-GB"/>
        </w:rPr>
        <w:t>F]FB</w:t>
      </w:r>
      <w:proofErr w:type="gramEnd"/>
      <w:r w:rsidRPr="00DA65A2">
        <w:rPr>
          <w:lang w:val="en-GB"/>
        </w:rPr>
        <w:t>-1012&amp; [</w:t>
      </w:r>
      <w:r w:rsidRPr="00DA65A2">
        <w:rPr>
          <w:vertAlign w:val="superscript"/>
          <w:lang w:val="en-GB"/>
        </w:rPr>
        <w:t>18</w:t>
      </w:r>
      <w:r w:rsidRPr="00DA65A2">
        <w:rPr>
          <w:lang w:val="en-GB"/>
        </w:rPr>
        <w:t xml:space="preserve">F]FB-4AH29 </w:t>
      </w:r>
    </w:p>
    <w:p w14:paraId="1DEA61AE" w14:textId="77777777" w:rsidR="002C51B0" w:rsidRPr="00DA65A2" w:rsidRDefault="002C51B0" w:rsidP="00DA65A2">
      <w:pPr>
        <w:pStyle w:val="Heading4"/>
        <w:rPr>
          <w:lang w:val="en-GB"/>
        </w:rPr>
      </w:pPr>
      <w:bookmarkStart w:id="1" w:name="_Toc152101516"/>
      <w:r w:rsidRPr="00DA65A2">
        <w:rPr>
          <w:lang w:val="en-GB"/>
        </w:rPr>
        <w:t>Affinity Measure (K</w:t>
      </w:r>
      <w:r w:rsidRPr="00DA65A2">
        <w:rPr>
          <w:vertAlign w:val="subscript"/>
          <w:lang w:val="en-GB"/>
        </w:rPr>
        <w:t>D</w:t>
      </w:r>
      <w:r w:rsidRPr="00DA65A2">
        <w:rPr>
          <w:lang w:val="en-GB"/>
        </w:rPr>
        <w:t>) by Cell Saturation Assay</w:t>
      </w:r>
      <w:bookmarkEnd w:id="1"/>
    </w:p>
    <w:p w14:paraId="43B20988" w14:textId="70C9A5C3" w:rsidR="002C51B0" w:rsidRPr="00DA65A2" w:rsidRDefault="002C51B0" w:rsidP="00DA65A2">
      <w:pPr>
        <w:rPr>
          <w:lang w:val="en-GB"/>
        </w:rPr>
      </w:pPr>
      <w:r w:rsidRPr="00DA65A2">
        <w:rPr>
          <w:lang w:val="en-GB"/>
        </w:rPr>
        <w:t xml:space="preserve">The affinity of the </w:t>
      </w:r>
      <w:r w:rsidR="009437B8" w:rsidRPr="00DA65A2">
        <w:rPr>
          <w:lang w:val="en-GB"/>
        </w:rPr>
        <w:t>radiolabelled</w:t>
      </w:r>
      <w:r w:rsidRPr="00DA65A2">
        <w:rPr>
          <w:lang w:val="en-GB"/>
        </w:rPr>
        <w:t xml:space="preserve"> sdAbs towards FAP-α or FR-α was assessed on FAP-α- or FR-α-expressing transduced TC-1 cells. Two days before the experiment, 1.2x10</w:t>
      </w:r>
      <w:r w:rsidRPr="00DA65A2">
        <w:rPr>
          <w:vertAlign w:val="superscript"/>
          <w:lang w:val="en-GB"/>
        </w:rPr>
        <w:t>4</w:t>
      </w:r>
      <w:r w:rsidRPr="00DA65A2">
        <w:rPr>
          <w:lang w:val="en-GB"/>
        </w:rPr>
        <w:t xml:space="preserve"> cells in 1 mL of medium per well were allowed to attach to a 24-well plate at 37 °C. The plate was cooled to 4 °C 1 h before the experiment. The supernatant was removed, and the cells were incubated for 30 minutes at 4 °C with 500 μL of the [</w:t>
      </w:r>
      <w:r w:rsidRPr="00DA65A2">
        <w:rPr>
          <w:vertAlign w:val="superscript"/>
          <w:lang w:val="en-GB"/>
        </w:rPr>
        <w:t>18</w:t>
      </w:r>
      <w:proofErr w:type="gramStart"/>
      <w:r w:rsidRPr="00DA65A2">
        <w:rPr>
          <w:lang w:val="en-GB"/>
        </w:rPr>
        <w:t>F]FB</w:t>
      </w:r>
      <w:proofErr w:type="gramEnd"/>
      <w:r w:rsidRPr="00DA65A2">
        <w:rPr>
          <w:lang w:val="en-GB"/>
        </w:rPr>
        <w:t>-</w:t>
      </w:r>
      <w:r w:rsidR="009437B8" w:rsidRPr="00DA65A2">
        <w:rPr>
          <w:lang w:val="en-GB"/>
        </w:rPr>
        <w:t>labelled</w:t>
      </w:r>
      <w:r w:rsidRPr="00DA65A2">
        <w:rPr>
          <w:lang w:val="en-GB"/>
        </w:rPr>
        <w:t xml:space="preserve"> sdAb solution at different concentrations ranging from 300 to 0.1 nM in an unsupplemented medium (n = 3 wells per condition). To correct for nonspecific binding, the same procedure was simultaneously applied to a second plate containing a 100-molar excess of each tested concentration of </w:t>
      </w:r>
      <w:r w:rsidR="009437B8" w:rsidRPr="00DA65A2">
        <w:rPr>
          <w:lang w:val="en-GB"/>
        </w:rPr>
        <w:t>unlabelled</w:t>
      </w:r>
      <w:r w:rsidRPr="00DA65A2">
        <w:rPr>
          <w:lang w:val="en-GB"/>
        </w:rPr>
        <w:t xml:space="preserve"> sdAb in each well. The K</w:t>
      </w:r>
      <w:r w:rsidRPr="00DA65A2">
        <w:rPr>
          <w:vertAlign w:val="subscript"/>
          <w:lang w:val="en-GB"/>
        </w:rPr>
        <w:t>D</w:t>
      </w:r>
      <w:r w:rsidRPr="00DA65A2">
        <w:rPr>
          <w:lang w:val="en-GB"/>
        </w:rPr>
        <w:t xml:space="preserve"> was calculated using Prism software's “One site —total and nonspecific binding” analysis. Data were expressed as average </w:t>
      </w:r>
      <w:r w:rsidRPr="00F16E59">
        <w:rPr>
          <w:rFonts w:eastAsia="Symbol"/>
          <w:lang w:val="en-GB"/>
        </w:rPr>
        <w:t>±</w:t>
      </w:r>
      <w:r w:rsidRPr="00DA65A2">
        <w:rPr>
          <w:lang w:val="en-GB"/>
        </w:rPr>
        <w:t xml:space="preserve"> SEM.</w:t>
      </w:r>
    </w:p>
    <w:p w14:paraId="1DC3A242" w14:textId="32274085" w:rsidR="00007BE4" w:rsidRPr="00F16E59" w:rsidRDefault="00007BE4" w:rsidP="00DA65A2">
      <w:pPr>
        <w:rPr>
          <w:lang w:val="en-GB"/>
        </w:rPr>
      </w:pPr>
      <w:r w:rsidRPr="00F16E59">
        <w:rPr>
          <w:lang w:val="en-GB"/>
        </w:rPr>
        <w:t>The dissociation constant (K</w:t>
      </w:r>
      <w:r w:rsidRPr="00F16E59">
        <w:rPr>
          <w:vertAlign w:val="subscript"/>
          <w:lang w:val="en-GB"/>
        </w:rPr>
        <w:t>D</w:t>
      </w:r>
      <w:r w:rsidRPr="00F16E59">
        <w:rPr>
          <w:lang w:val="en-GB"/>
        </w:rPr>
        <w:t xml:space="preserve">) was determined as 29.02 </w:t>
      </w:r>
      <w:r w:rsidRPr="00DA65A2">
        <w:rPr>
          <w:lang w:val="en-GB"/>
        </w:rPr>
        <w:t xml:space="preserve">± 3.77 </w:t>
      </w:r>
      <w:r w:rsidRPr="00F16E59">
        <w:rPr>
          <w:lang w:val="en-GB"/>
        </w:rPr>
        <w:t xml:space="preserve">nM for the </w:t>
      </w:r>
      <w:r w:rsidRPr="00DA65A2">
        <w:rPr>
          <w:lang w:val="en-GB"/>
        </w:rPr>
        <w:t>[</w:t>
      </w:r>
      <w:r w:rsidRPr="00DA65A2">
        <w:rPr>
          <w:vertAlign w:val="superscript"/>
          <w:lang w:val="en-GB"/>
        </w:rPr>
        <w:t>18</w:t>
      </w:r>
      <w:proofErr w:type="gramStart"/>
      <w:r w:rsidRPr="00DA65A2">
        <w:rPr>
          <w:lang w:val="en-GB"/>
        </w:rPr>
        <w:t>F]FB</w:t>
      </w:r>
      <w:proofErr w:type="gramEnd"/>
      <w:r w:rsidRPr="00DA65A2">
        <w:rPr>
          <w:lang w:val="en-GB"/>
        </w:rPr>
        <w:t>-1012</w:t>
      </w:r>
      <w:r w:rsidRPr="00F16E59">
        <w:rPr>
          <w:lang w:val="en-GB"/>
        </w:rPr>
        <w:t xml:space="preserve"> and 15.86 </w:t>
      </w:r>
      <w:r w:rsidRPr="00DA65A2">
        <w:rPr>
          <w:lang w:val="en-GB"/>
        </w:rPr>
        <w:t xml:space="preserve">± 2.66 </w:t>
      </w:r>
      <w:r w:rsidRPr="00F16E59">
        <w:rPr>
          <w:lang w:val="en-GB"/>
        </w:rPr>
        <w:t xml:space="preserve">nM for </w:t>
      </w:r>
      <w:r w:rsidRPr="00DA65A2">
        <w:rPr>
          <w:lang w:val="en-GB"/>
        </w:rPr>
        <w:t>[</w:t>
      </w:r>
      <w:r w:rsidRPr="00DA65A2">
        <w:rPr>
          <w:vertAlign w:val="superscript"/>
          <w:lang w:val="en-GB"/>
        </w:rPr>
        <w:t>18</w:t>
      </w:r>
      <w:r w:rsidRPr="00DA65A2">
        <w:rPr>
          <w:lang w:val="en-GB"/>
        </w:rPr>
        <w:t xml:space="preserve">F]FB-4AH29 (figure </w:t>
      </w:r>
      <w:r w:rsidR="00F16E59">
        <w:rPr>
          <w:lang w:val="en-GB"/>
        </w:rPr>
        <w:t>2</w:t>
      </w:r>
      <w:r w:rsidRPr="00DA65A2">
        <w:rPr>
          <w:lang w:val="en-GB"/>
        </w:rPr>
        <w:t>A &amp; 2B)</w:t>
      </w:r>
      <w:r w:rsidRPr="00F16E59">
        <w:rPr>
          <w:lang w:val="en-GB"/>
        </w:rPr>
        <w:t xml:space="preserve">. </w:t>
      </w:r>
    </w:p>
    <w:p w14:paraId="75348096" w14:textId="77777777" w:rsidR="00007BE4" w:rsidRPr="00DA65A2" w:rsidRDefault="00007BE4" w:rsidP="00DA65A2">
      <w:pPr>
        <w:rPr>
          <w:lang w:val="en-GB"/>
        </w:rPr>
      </w:pPr>
      <w:r w:rsidRPr="00DA65A2">
        <w:rPr>
          <w:noProof/>
          <w:lang w:val="en-GB"/>
        </w:rPr>
        <w:drawing>
          <wp:inline distT="0" distB="0" distL="0" distR="0" wp14:anchorId="00DFD2DF" wp14:editId="06842EC5">
            <wp:extent cx="5319567" cy="1816735"/>
            <wp:effectExtent l="0" t="0" r="0" b="0"/>
            <wp:docPr id="1848121846" name="Picture 5"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21846" name="Picture 5" descr="A graph on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19567" cy="1816735"/>
                    </a:xfrm>
                    <a:prstGeom prst="rect">
                      <a:avLst/>
                    </a:prstGeom>
                  </pic:spPr>
                </pic:pic>
              </a:graphicData>
            </a:graphic>
          </wp:inline>
        </w:drawing>
      </w:r>
    </w:p>
    <w:p w14:paraId="20247E86" w14:textId="5005CCA6" w:rsidR="002C51B0" w:rsidRPr="00DA65A2" w:rsidRDefault="00007BE4" w:rsidP="00DA65A2">
      <w:pPr>
        <w:rPr>
          <w:lang w:val="en-GB"/>
        </w:rPr>
      </w:pPr>
      <w:r w:rsidRPr="00DA65A2">
        <w:rPr>
          <w:lang w:val="en-GB"/>
        </w:rPr>
        <w:t>Supplemental figure 2: Radioligand binding study on TC-1 hFR-α cells (A) &amp; TC-1 hFAP-α cells (B). Cell bound activity in counts per minute (CPM) expressed as a function of the sdAb concentration (nM) for (A) [18</w:t>
      </w:r>
      <w:proofErr w:type="gramStart"/>
      <w:r w:rsidRPr="00DA65A2">
        <w:rPr>
          <w:lang w:val="en-GB"/>
        </w:rPr>
        <w:t>F]FB</w:t>
      </w:r>
      <w:proofErr w:type="gramEnd"/>
      <w:r w:rsidRPr="00DA65A2">
        <w:rPr>
          <w:lang w:val="en-GB"/>
        </w:rPr>
        <w:t>-1012 and (B) [18F]FB-4AH29</w:t>
      </w:r>
    </w:p>
    <w:p w14:paraId="6D77020B" w14:textId="77777777" w:rsidR="00B520D4" w:rsidRPr="00DA65A2" w:rsidRDefault="00B520D4" w:rsidP="00DA65A2">
      <w:pPr>
        <w:rPr>
          <w:lang w:val="en-GB"/>
        </w:rPr>
      </w:pPr>
    </w:p>
    <w:p w14:paraId="3316A589" w14:textId="77777777" w:rsidR="002C51B0" w:rsidRPr="00DA65A2" w:rsidRDefault="002C51B0" w:rsidP="00DA65A2">
      <w:pPr>
        <w:pStyle w:val="Heading4"/>
        <w:rPr>
          <w:lang w:val="en-GB"/>
        </w:rPr>
      </w:pPr>
      <w:bookmarkStart w:id="2" w:name="_Toc152101517"/>
      <w:r w:rsidRPr="00DA65A2">
        <w:rPr>
          <w:lang w:val="en-GB"/>
        </w:rPr>
        <w:t>In vitro stability of [18</w:t>
      </w:r>
      <w:proofErr w:type="gramStart"/>
      <w:r w:rsidRPr="00DA65A2">
        <w:rPr>
          <w:lang w:val="en-GB"/>
        </w:rPr>
        <w:t>F]FB</w:t>
      </w:r>
      <w:proofErr w:type="gramEnd"/>
      <w:r w:rsidRPr="00DA65A2">
        <w:rPr>
          <w:lang w:val="en-GB"/>
        </w:rPr>
        <w:t xml:space="preserve">-1012 &amp; [18F]FB-4AH29 </w:t>
      </w:r>
      <w:bookmarkEnd w:id="2"/>
    </w:p>
    <w:p w14:paraId="06D93DDB" w14:textId="44388E2D" w:rsidR="002C51B0" w:rsidRPr="00DA65A2" w:rsidRDefault="002C51B0" w:rsidP="00DA65A2">
      <w:pPr>
        <w:rPr>
          <w:color w:val="222222"/>
          <w:lang w:val="en-GB"/>
        </w:rPr>
      </w:pPr>
      <w:r w:rsidRPr="00DA65A2">
        <w:rPr>
          <w:lang w:val="en-GB"/>
        </w:rPr>
        <w:t>The stability of [</w:t>
      </w:r>
      <w:r w:rsidRPr="00DA65A2">
        <w:rPr>
          <w:vertAlign w:val="superscript"/>
          <w:lang w:val="en-GB"/>
        </w:rPr>
        <w:t>18</w:t>
      </w:r>
      <w:proofErr w:type="gramStart"/>
      <w:r w:rsidRPr="00DA65A2">
        <w:rPr>
          <w:lang w:val="en-GB"/>
        </w:rPr>
        <w:t>F]FB</w:t>
      </w:r>
      <w:proofErr w:type="gramEnd"/>
      <w:r w:rsidRPr="00DA65A2">
        <w:rPr>
          <w:lang w:val="en-GB"/>
        </w:rPr>
        <w:t xml:space="preserve">-sdAbs (40-50 MBq) was evaluated in human serum at 37 °C during 2h. At different time points, samples were </w:t>
      </w:r>
      <w:r w:rsidR="009437B8" w:rsidRPr="00DA65A2">
        <w:rPr>
          <w:lang w:val="en-GB"/>
        </w:rPr>
        <w:t>analysed</w:t>
      </w:r>
      <w:r w:rsidRPr="00DA65A2">
        <w:rPr>
          <w:lang w:val="en-GB"/>
        </w:rPr>
        <w:t xml:space="preserve"> using radio-SE-HPLC or radio-RP-HPLC.</w:t>
      </w:r>
    </w:p>
    <w:p w14:paraId="31F767CC" w14:textId="5809000F" w:rsidR="0001285F" w:rsidRPr="00F16E59" w:rsidRDefault="0001285F" w:rsidP="00DA65A2">
      <w:pPr>
        <w:rPr>
          <w:lang w:val="en-GB"/>
        </w:rPr>
      </w:pPr>
      <w:proofErr w:type="gramStart"/>
      <w:r w:rsidRPr="00F16E59">
        <w:rPr>
          <w:lang w:val="en-GB"/>
        </w:rPr>
        <w:t xml:space="preserve">Both </w:t>
      </w:r>
      <w:r w:rsidRPr="00F16E59">
        <w:rPr>
          <w:vertAlign w:val="superscript"/>
          <w:lang w:val="en-GB"/>
        </w:rPr>
        <w:t>18</w:t>
      </w:r>
      <w:r w:rsidRPr="00F16E59">
        <w:rPr>
          <w:lang w:val="en-GB"/>
        </w:rPr>
        <w:t>F</w:t>
      </w:r>
      <w:proofErr w:type="gramEnd"/>
      <w:r w:rsidRPr="00F16E59">
        <w:rPr>
          <w:lang w:val="en-GB"/>
        </w:rPr>
        <w:t>-labeled sdAbs were stable over 2 h (RCP &gt; 95%). No degradation of either probe was observed (Table 3).</w:t>
      </w:r>
    </w:p>
    <w:p w14:paraId="7286A1D4" w14:textId="77777777" w:rsidR="0001285F" w:rsidRPr="00DA65A2" w:rsidRDefault="0001285F" w:rsidP="00DA65A2">
      <w:pPr>
        <w:rPr>
          <w:lang w:val="en-GB"/>
        </w:rPr>
      </w:pPr>
    </w:p>
    <w:p w14:paraId="7B55C76F" w14:textId="0D118826" w:rsidR="0001285F" w:rsidRPr="00DA65A2" w:rsidRDefault="0001285F" w:rsidP="00DA65A2">
      <w:pPr>
        <w:rPr>
          <w:lang w:val="en-GB"/>
        </w:rPr>
      </w:pPr>
      <w:r w:rsidRPr="00DA65A2">
        <w:rPr>
          <w:lang w:val="en-GB"/>
        </w:rPr>
        <w:t>Table 3: Stability expressed as radiochemical purity (RCP) of the [</w:t>
      </w:r>
      <w:r w:rsidRPr="00DA65A2">
        <w:rPr>
          <w:vertAlign w:val="superscript"/>
          <w:lang w:val="en-GB"/>
        </w:rPr>
        <w:t>18</w:t>
      </w:r>
      <w:proofErr w:type="gramStart"/>
      <w:r w:rsidRPr="00DA65A2">
        <w:rPr>
          <w:lang w:val="en-GB"/>
        </w:rPr>
        <w:t>F]FB</w:t>
      </w:r>
      <w:proofErr w:type="gramEnd"/>
      <w:r w:rsidRPr="00DA65A2">
        <w:rPr>
          <w:lang w:val="en-GB"/>
        </w:rPr>
        <w:t>-(hFR-α ) sdAb and [</w:t>
      </w:r>
      <w:r w:rsidRPr="00DA65A2">
        <w:rPr>
          <w:vertAlign w:val="superscript"/>
          <w:lang w:val="en-GB"/>
        </w:rPr>
        <w:t>18</w:t>
      </w:r>
      <w:r w:rsidRPr="00DA65A2">
        <w:rPr>
          <w:lang w:val="en-GB"/>
        </w:rPr>
        <w:t>F]FB-(hFAP-α ) sdAb in human serum (HS° at 37 °C).</w:t>
      </w:r>
    </w:p>
    <w:tbl>
      <w:tblPr>
        <w:tblStyle w:val="PlainTable5"/>
        <w:tblW w:w="3985" w:type="pct"/>
        <w:tblLook w:val="04A0" w:firstRow="1" w:lastRow="0" w:firstColumn="1" w:lastColumn="0" w:noHBand="0" w:noVBand="1"/>
      </w:tblPr>
      <w:tblGrid>
        <w:gridCol w:w="2118"/>
        <w:gridCol w:w="2821"/>
        <w:gridCol w:w="2255"/>
      </w:tblGrid>
      <w:tr w:rsidR="0001285F" w:rsidRPr="00DA65A2" w14:paraId="0CFCD499" w14:textId="77777777" w:rsidTr="00264B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2" w:type="pct"/>
            <w:vAlign w:val="center"/>
          </w:tcPr>
          <w:p w14:paraId="24D0F4B9" w14:textId="77777777" w:rsidR="0001285F" w:rsidRPr="00F16E59" w:rsidRDefault="0001285F" w:rsidP="00DA65A2">
            <w:pPr>
              <w:rPr>
                <w:lang w:val="en-GB"/>
              </w:rPr>
            </w:pPr>
            <w:r w:rsidRPr="00F16E59">
              <w:rPr>
                <w:lang w:val="en-GB"/>
              </w:rPr>
              <w:t>Timepoint (minutes)</w:t>
            </w:r>
          </w:p>
        </w:tc>
        <w:tc>
          <w:tcPr>
            <w:tcW w:w="1961" w:type="pct"/>
            <w:vAlign w:val="center"/>
          </w:tcPr>
          <w:p w14:paraId="7F49195F" w14:textId="77777777" w:rsidR="0001285F" w:rsidRPr="00F16E59" w:rsidRDefault="0001285F" w:rsidP="00F16E59">
            <w:pPr>
              <w:cnfStyle w:val="100000000000" w:firstRow="1" w:lastRow="0" w:firstColumn="0" w:lastColumn="0" w:oddVBand="0" w:evenVBand="0" w:oddHBand="0" w:evenHBand="0" w:firstRowFirstColumn="0" w:firstRowLastColumn="0" w:lastRowFirstColumn="0" w:lastRowLastColumn="0"/>
              <w:rPr>
                <w:i w:val="0"/>
                <w:iCs w:val="0"/>
                <w:lang w:val="en-GB"/>
              </w:rPr>
            </w:pPr>
            <w:r w:rsidRPr="00F16E59">
              <w:rPr>
                <w:lang w:val="en-GB"/>
              </w:rPr>
              <w:t>RCP [</w:t>
            </w:r>
            <w:r w:rsidRPr="00F16E59">
              <w:rPr>
                <w:vertAlign w:val="superscript"/>
                <w:lang w:val="en-GB"/>
              </w:rPr>
              <w:t>18</w:t>
            </w:r>
            <w:proofErr w:type="gramStart"/>
            <w:r w:rsidRPr="00F16E59">
              <w:rPr>
                <w:lang w:val="en-GB"/>
              </w:rPr>
              <w:t>F]FB</w:t>
            </w:r>
            <w:proofErr w:type="gramEnd"/>
            <w:r w:rsidRPr="00F16E59">
              <w:rPr>
                <w:lang w:val="en-GB"/>
              </w:rPr>
              <w:t>-1012</w:t>
            </w:r>
          </w:p>
        </w:tc>
        <w:tc>
          <w:tcPr>
            <w:tcW w:w="1568" w:type="pct"/>
            <w:vAlign w:val="center"/>
          </w:tcPr>
          <w:p w14:paraId="325F4C3F" w14:textId="77777777" w:rsidR="0001285F" w:rsidRPr="00F16E59" w:rsidRDefault="0001285F" w:rsidP="00F16E59">
            <w:pPr>
              <w:cnfStyle w:val="100000000000" w:firstRow="1" w:lastRow="0" w:firstColumn="0" w:lastColumn="0" w:oddVBand="0" w:evenVBand="0" w:oddHBand="0" w:evenHBand="0" w:firstRowFirstColumn="0" w:firstRowLastColumn="0" w:lastRowFirstColumn="0" w:lastRowLastColumn="0"/>
              <w:rPr>
                <w:i w:val="0"/>
                <w:iCs w:val="0"/>
                <w:lang w:val="en-GB"/>
              </w:rPr>
            </w:pPr>
            <w:r w:rsidRPr="00F16E59">
              <w:rPr>
                <w:lang w:val="en-GB"/>
              </w:rPr>
              <w:t>RCP [</w:t>
            </w:r>
            <w:r w:rsidRPr="00F16E59">
              <w:rPr>
                <w:vertAlign w:val="superscript"/>
                <w:lang w:val="en-GB"/>
              </w:rPr>
              <w:t>18</w:t>
            </w:r>
            <w:proofErr w:type="gramStart"/>
            <w:r w:rsidRPr="00F16E59">
              <w:rPr>
                <w:lang w:val="en-GB"/>
              </w:rPr>
              <w:t>F]FB</w:t>
            </w:r>
            <w:proofErr w:type="gramEnd"/>
            <w:r w:rsidRPr="00F16E59">
              <w:rPr>
                <w:lang w:val="en-GB"/>
              </w:rPr>
              <w:t>-4AH29</w:t>
            </w:r>
          </w:p>
        </w:tc>
      </w:tr>
      <w:tr w:rsidR="0001285F" w:rsidRPr="00DA65A2" w14:paraId="5BD5EB40" w14:textId="77777777" w:rsidTr="0026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2" w:type="pct"/>
            <w:vAlign w:val="center"/>
          </w:tcPr>
          <w:p w14:paraId="5A749E8A" w14:textId="77777777" w:rsidR="0001285F" w:rsidRPr="00F16E59" w:rsidRDefault="0001285F" w:rsidP="00DA65A2">
            <w:pPr>
              <w:rPr>
                <w:lang w:val="en-GB"/>
              </w:rPr>
            </w:pPr>
            <w:r w:rsidRPr="00F16E59">
              <w:rPr>
                <w:lang w:val="en-GB"/>
              </w:rPr>
              <w:t>0</w:t>
            </w:r>
          </w:p>
        </w:tc>
        <w:tc>
          <w:tcPr>
            <w:tcW w:w="1961" w:type="pct"/>
            <w:vAlign w:val="center"/>
          </w:tcPr>
          <w:p w14:paraId="46F2ED5F"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&gt; 99%</w:t>
            </w:r>
          </w:p>
        </w:tc>
        <w:tc>
          <w:tcPr>
            <w:tcW w:w="1568" w:type="pct"/>
            <w:vAlign w:val="center"/>
          </w:tcPr>
          <w:p w14:paraId="70893C29"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&gt; 99%</w:t>
            </w:r>
          </w:p>
        </w:tc>
      </w:tr>
      <w:tr w:rsidR="0001285F" w:rsidRPr="00DA65A2" w14:paraId="33E9E488" w14:textId="77777777" w:rsidTr="00264BAB">
        <w:tc>
          <w:tcPr>
            <w:cnfStyle w:val="001000000000" w:firstRow="0" w:lastRow="0" w:firstColumn="1" w:lastColumn="0" w:oddVBand="0" w:evenVBand="0" w:oddHBand="0" w:evenHBand="0" w:firstRowFirstColumn="0" w:firstRowLastColumn="0" w:lastRowFirstColumn="0" w:lastRowLastColumn="0"/>
            <w:tcW w:w="1472" w:type="pct"/>
            <w:vAlign w:val="center"/>
          </w:tcPr>
          <w:p w14:paraId="38AEE7EB" w14:textId="77777777" w:rsidR="0001285F" w:rsidRPr="00F16E59" w:rsidRDefault="0001285F" w:rsidP="00DA65A2">
            <w:pPr>
              <w:rPr>
                <w:lang w:val="en-GB"/>
              </w:rPr>
            </w:pPr>
            <w:r w:rsidRPr="00F16E59">
              <w:rPr>
                <w:lang w:val="en-GB"/>
              </w:rPr>
              <w:t>15</w:t>
            </w:r>
          </w:p>
        </w:tc>
        <w:tc>
          <w:tcPr>
            <w:tcW w:w="1961" w:type="pct"/>
            <w:vAlign w:val="center"/>
          </w:tcPr>
          <w:p w14:paraId="2903EAE7"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98,5%</w:t>
            </w:r>
          </w:p>
        </w:tc>
        <w:tc>
          <w:tcPr>
            <w:tcW w:w="1568" w:type="pct"/>
            <w:vAlign w:val="center"/>
          </w:tcPr>
          <w:p w14:paraId="1657732B"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Not measured</w:t>
            </w:r>
          </w:p>
        </w:tc>
      </w:tr>
      <w:tr w:rsidR="0001285F" w:rsidRPr="00DA65A2" w14:paraId="6A7725E9" w14:textId="77777777" w:rsidTr="0026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2" w:type="pct"/>
            <w:vAlign w:val="center"/>
          </w:tcPr>
          <w:p w14:paraId="2EF0F9D1" w14:textId="77777777" w:rsidR="0001285F" w:rsidRPr="00F16E59" w:rsidRDefault="0001285F" w:rsidP="00DA65A2">
            <w:pPr>
              <w:rPr>
                <w:lang w:val="en-GB"/>
              </w:rPr>
            </w:pPr>
            <w:r w:rsidRPr="00F16E59">
              <w:rPr>
                <w:lang w:val="en-GB"/>
              </w:rPr>
              <w:t>60</w:t>
            </w:r>
          </w:p>
        </w:tc>
        <w:tc>
          <w:tcPr>
            <w:tcW w:w="1961" w:type="pct"/>
            <w:vAlign w:val="center"/>
          </w:tcPr>
          <w:p w14:paraId="6DAC9A8B"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96,6%</w:t>
            </w:r>
          </w:p>
        </w:tc>
        <w:tc>
          <w:tcPr>
            <w:tcW w:w="1568" w:type="pct"/>
            <w:vAlign w:val="center"/>
          </w:tcPr>
          <w:p w14:paraId="11B1BB9D"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96%</w:t>
            </w:r>
          </w:p>
        </w:tc>
      </w:tr>
      <w:tr w:rsidR="0001285F" w:rsidRPr="00DA65A2" w14:paraId="790B65CE" w14:textId="77777777" w:rsidTr="00264BAB">
        <w:tc>
          <w:tcPr>
            <w:cnfStyle w:val="001000000000" w:firstRow="0" w:lastRow="0" w:firstColumn="1" w:lastColumn="0" w:oddVBand="0" w:evenVBand="0" w:oddHBand="0" w:evenHBand="0" w:firstRowFirstColumn="0" w:firstRowLastColumn="0" w:lastRowFirstColumn="0" w:lastRowLastColumn="0"/>
            <w:tcW w:w="1472" w:type="pct"/>
            <w:vAlign w:val="center"/>
          </w:tcPr>
          <w:p w14:paraId="77F65E77" w14:textId="77777777" w:rsidR="0001285F" w:rsidRPr="00F16E59" w:rsidRDefault="0001285F" w:rsidP="00DA65A2">
            <w:pPr>
              <w:rPr>
                <w:lang w:val="en-GB"/>
              </w:rPr>
            </w:pPr>
            <w:r w:rsidRPr="00F16E59">
              <w:rPr>
                <w:lang w:val="en-GB"/>
              </w:rPr>
              <w:t>120</w:t>
            </w:r>
          </w:p>
        </w:tc>
        <w:tc>
          <w:tcPr>
            <w:tcW w:w="1961" w:type="pct"/>
            <w:vAlign w:val="center"/>
          </w:tcPr>
          <w:p w14:paraId="419300FA"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&gt; 95%</w:t>
            </w:r>
          </w:p>
        </w:tc>
        <w:tc>
          <w:tcPr>
            <w:tcW w:w="1568" w:type="pct"/>
            <w:vAlign w:val="center"/>
          </w:tcPr>
          <w:p w14:paraId="3F995980"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95%</w:t>
            </w:r>
          </w:p>
        </w:tc>
      </w:tr>
    </w:tbl>
    <w:p w14:paraId="752071A8" w14:textId="5CEC5181" w:rsidR="002C51B0" w:rsidRPr="00DA65A2" w:rsidRDefault="002C51B0" w:rsidP="00DA65A2">
      <w:pPr>
        <w:rPr>
          <w:lang w:val="en-GB"/>
        </w:rPr>
      </w:pPr>
    </w:p>
    <w:p w14:paraId="377862E3" w14:textId="3933713B" w:rsidR="00442E06" w:rsidRPr="00DA65A2" w:rsidRDefault="00442E06" w:rsidP="00DA65A2">
      <w:pPr>
        <w:pStyle w:val="Heading3"/>
        <w:rPr>
          <w:lang w:val="en-GB"/>
        </w:rPr>
      </w:pPr>
      <w:r w:rsidRPr="00DA65A2">
        <w:rPr>
          <w:lang w:val="en-GB"/>
        </w:rPr>
        <w:t xml:space="preserve">Stability of the PG in different potential </w:t>
      </w:r>
      <w:r w:rsidR="008B434B" w:rsidRPr="00DA65A2">
        <w:rPr>
          <w:lang w:val="en-GB"/>
        </w:rPr>
        <w:t>conjugation buffers</w:t>
      </w:r>
    </w:p>
    <w:p w14:paraId="79209A77" w14:textId="43C95CB0" w:rsidR="00442E06" w:rsidRPr="00DA65A2" w:rsidRDefault="006D0E9E" w:rsidP="00DA65A2">
      <w:pPr>
        <w:rPr>
          <w:lang w:val="en-GB"/>
        </w:rPr>
      </w:pPr>
      <w:r w:rsidRPr="00DA65A2">
        <w:rPr>
          <w:lang w:val="en-GB"/>
        </w:rPr>
        <w:t>The stability of the PG was tested in different possible couplings buffers, all with a pH between 8</w:t>
      </w:r>
      <w:r w:rsidR="005D07BE" w:rsidRPr="00DA65A2">
        <w:rPr>
          <w:lang w:val="en-GB"/>
        </w:rPr>
        <w:t>.</w:t>
      </w:r>
      <w:r w:rsidRPr="00DA65A2">
        <w:rPr>
          <w:lang w:val="en-GB"/>
        </w:rPr>
        <w:t>5 and 8</w:t>
      </w:r>
      <w:r w:rsidR="005D07BE" w:rsidRPr="00DA65A2">
        <w:rPr>
          <w:lang w:val="en-GB"/>
        </w:rPr>
        <w:t>.</w:t>
      </w:r>
      <w:r w:rsidRPr="00DA65A2">
        <w:rPr>
          <w:lang w:val="en-GB"/>
        </w:rPr>
        <w:t xml:space="preserve">7. </w:t>
      </w:r>
      <w:r w:rsidR="003A0655" w:rsidRPr="00DA65A2">
        <w:rPr>
          <w:lang w:val="en-GB"/>
        </w:rPr>
        <w:t xml:space="preserve">The dried PG was </w:t>
      </w:r>
      <w:r w:rsidR="00E94189" w:rsidRPr="00DA65A2">
        <w:rPr>
          <w:lang w:val="en-GB"/>
        </w:rPr>
        <w:t>dissolved in mixture of</w:t>
      </w:r>
      <w:r w:rsidR="00035CD8" w:rsidRPr="00DA65A2">
        <w:rPr>
          <w:lang w:val="en-GB"/>
        </w:rPr>
        <w:t xml:space="preserve"> PBS, conjugation buffer to be tested and Ethanol. The</w:t>
      </w:r>
      <w:r w:rsidR="00762FA3" w:rsidRPr="00DA65A2">
        <w:rPr>
          <w:lang w:val="en-GB"/>
        </w:rPr>
        <w:t xml:space="preserve"> concentration of the buffers was 0</w:t>
      </w:r>
      <w:r w:rsidR="0021483D" w:rsidRPr="00DA65A2">
        <w:rPr>
          <w:lang w:val="en-GB"/>
        </w:rPr>
        <w:t>.</w:t>
      </w:r>
      <w:r w:rsidR="00762FA3" w:rsidRPr="00DA65A2">
        <w:rPr>
          <w:lang w:val="en-GB"/>
        </w:rPr>
        <w:t>1</w:t>
      </w:r>
      <w:r w:rsidR="005D07BE" w:rsidRPr="00DA65A2">
        <w:rPr>
          <w:lang w:val="en-GB"/>
        </w:rPr>
        <w:t xml:space="preserve"> </w:t>
      </w:r>
      <w:r w:rsidR="00762FA3" w:rsidRPr="00DA65A2">
        <w:rPr>
          <w:lang w:val="en-GB"/>
        </w:rPr>
        <w:t xml:space="preserve">M and 6% V/V </w:t>
      </w:r>
      <w:r w:rsidR="00B86551" w:rsidRPr="00DA65A2">
        <w:rPr>
          <w:lang w:val="en-GB"/>
        </w:rPr>
        <w:t>e</w:t>
      </w:r>
      <w:r w:rsidR="006A102B" w:rsidRPr="00DA65A2">
        <w:rPr>
          <w:lang w:val="en-GB"/>
        </w:rPr>
        <w:t xml:space="preserve">thanol in the mixture. </w:t>
      </w:r>
      <w:r w:rsidRPr="00DA65A2">
        <w:rPr>
          <w:lang w:val="en-GB"/>
        </w:rPr>
        <w:t xml:space="preserve">The PG was degraded in a </w:t>
      </w:r>
      <w:r w:rsidR="0021483D" w:rsidRPr="00DA65A2">
        <w:rPr>
          <w:lang w:val="en-GB"/>
        </w:rPr>
        <w:t>borate but</w:t>
      </w:r>
      <w:r w:rsidRPr="00DA65A2">
        <w:rPr>
          <w:lang w:val="en-GB"/>
        </w:rPr>
        <w:t xml:space="preserve"> remained stable in a potassium phosphate buffer as well as in CHES buffer.</w:t>
      </w:r>
    </w:p>
    <w:p w14:paraId="2EA3737A" w14:textId="1E5C7BEB" w:rsidR="00F63125" w:rsidRPr="00F16E59" w:rsidRDefault="00F63125" w:rsidP="00DA65A2">
      <w:pPr>
        <w:rPr>
          <w:lang w:val="en-GB"/>
        </w:rPr>
      </w:pPr>
      <w:r w:rsidRPr="00F16E59">
        <w:rPr>
          <w:lang w:val="en-GB"/>
        </w:rPr>
        <w:t>Two polystyrene divinylbenzene copolymer columns</w:t>
      </w:r>
      <w:r w:rsidR="00116613" w:rsidRPr="00F16E59">
        <w:rPr>
          <w:lang w:val="en-GB"/>
        </w:rPr>
        <w:t>,</w:t>
      </w:r>
      <w:r w:rsidRPr="00F16E59">
        <w:rPr>
          <w:lang w:val="en-GB"/>
        </w:rPr>
        <w:t xml:space="preserve"> A (PLRP-S 300 Å, 5 μm, 250/4 mm) and B (PLRP-S 100 Å, 5 μm, 250/4 mm, Agilent) were used with the following gradient (A: 0.05% trifluoroacetic acid in water; B: 0.05% trifluoroacetic acid in acetonitrile): 0–7 min, 10%-100% B; 7–10 min, 100% B; 10-10.01 min, 100%-10% B, 10.01-15 min 10% B, at a flow rate of 1.25 mL min</w:t>
      </w:r>
      <w:r w:rsidRPr="00F16E59">
        <w:rPr>
          <w:vertAlign w:val="superscript"/>
          <w:lang w:val="en-GB"/>
        </w:rPr>
        <w:t>−1</w:t>
      </w:r>
      <w:r w:rsidRPr="00F16E59">
        <w:rPr>
          <w:lang w:val="en-GB"/>
        </w:rPr>
        <w:t>.</w:t>
      </w:r>
      <w:r w:rsidR="00116613" w:rsidRPr="00F16E59">
        <w:rPr>
          <w:lang w:val="en-GB"/>
        </w:rPr>
        <w:t xml:space="preserve"> Column A was used</w:t>
      </w:r>
      <w:r w:rsidR="008E5292" w:rsidRPr="00F16E59">
        <w:rPr>
          <w:lang w:val="en-GB"/>
        </w:rPr>
        <w:t xml:space="preserve"> for the stabili</w:t>
      </w:r>
      <w:r w:rsidR="00980064" w:rsidRPr="00F16E59">
        <w:rPr>
          <w:lang w:val="en-GB"/>
        </w:rPr>
        <w:t>ty assessment of</w:t>
      </w:r>
      <w:r w:rsidR="006E58B6" w:rsidRPr="00F16E59">
        <w:rPr>
          <w:lang w:val="en-GB"/>
        </w:rPr>
        <w:t xml:space="preserve"> the PG in</w:t>
      </w:r>
      <w:r w:rsidR="00980064" w:rsidRPr="00F16E59">
        <w:rPr>
          <w:lang w:val="en-GB"/>
        </w:rPr>
        <w:t xml:space="preserve"> borate 0</w:t>
      </w:r>
      <w:r w:rsidR="00E23359" w:rsidRPr="00F16E59">
        <w:rPr>
          <w:lang w:val="en-GB"/>
        </w:rPr>
        <w:t>.</w:t>
      </w:r>
      <w:r w:rsidR="00980064" w:rsidRPr="00F16E59">
        <w:rPr>
          <w:lang w:val="en-GB"/>
        </w:rPr>
        <w:t>1</w:t>
      </w:r>
      <w:r w:rsidR="00E23359" w:rsidRPr="00F16E59">
        <w:rPr>
          <w:lang w:val="en-GB"/>
        </w:rPr>
        <w:t xml:space="preserve"> </w:t>
      </w:r>
      <w:r w:rsidR="00980064" w:rsidRPr="00F16E59">
        <w:rPr>
          <w:lang w:val="en-GB"/>
        </w:rPr>
        <w:t>M and potassium phosphate 0</w:t>
      </w:r>
      <w:r w:rsidR="00E23359" w:rsidRPr="00F16E59">
        <w:rPr>
          <w:lang w:val="en-GB"/>
        </w:rPr>
        <w:t>.</w:t>
      </w:r>
      <w:r w:rsidR="00980064" w:rsidRPr="00F16E59">
        <w:rPr>
          <w:lang w:val="en-GB"/>
        </w:rPr>
        <w:t>1</w:t>
      </w:r>
      <w:r w:rsidR="00E23359" w:rsidRPr="00F16E59">
        <w:rPr>
          <w:lang w:val="en-GB"/>
        </w:rPr>
        <w:t xml:space="preserve"> </w:t>
      </w:r>
      <w:r w:rsidR="00980064" w:rsidRPr="00F16E59">
        <w:rPr>
          <w:lang w:val="en-GB"/>
        </w:rPr>
        <w:t>M</w:t>
      </w:r>
      <w:r w:rsidR="006E58B6" w:rsidRPr="00F16E59">
        <w:rPr>
          <w:lang w:val="en-GB"/>
        </w:rPr>
        <w:t>. Column B was used for the stability assessment of the PG in CHES 0</w:t>
      </w:r>
      <w:r w:rsidR="0023369C" w:rsidRPr="00F16E59">
        <w:rPr>
          <w:lang w:val="en-GB"/>
        </w:rPr>
        <w:t>.</w:t>
      </w:r>
      <w:r w:rsidR="006E58B6" w:rsidRPr="00F16E59">
        <w:rPr>
          <w:lang w:val="en-GB"/>
        </w:rPr>
        <w:t>1</w:t>
      </w:r>
      <w:r w:rsidR="0023369C" w:rsidRPr="00F16E59">
        <w:rPr>
          <w:lang w:val="en-GB"/>
        </w:rPr>
        <w:t xml:space="preserve"> </w:t>
      </w:r>
      <w:r w:rsidR="006E58B6" w:rsidRPr="00F16E59">
        <w:rPr>
          <w:lang w:val="en-GB"/>
        </w:rPr>
        <w:t>M.</w:t>
      </w:r>
      <w:r w:rsidR="0023369C" w:rsidRPr="00F16E59">
        <w:rPr>
          <w:lang w:val="en-GB"/>
        </w:rPr>
        <w:t xml:space="preserve"> </w:t>
      </w:r>
      <w:r w:rsidR="00116613" w:rsidRPr="00F16E59">
        <w:rPr>
          <w:lang w:val="en-GB"/>
        </w:rPr>
        <w:t xml:space="preserve">The analyses were performed on a Shimadzu Prominence LC-40AT system connected to UV-VIS detector and γ-detector </w:t>
      </w:r>
      <w:bookmarkStart w:id="3" w:name="_Hlk83907654"/>
      <w:r w:rsidR="00116613" w:rsidRPr="00F16E59">
        <w:rPr>
          <w:lang w:val="en-GB"/>
        </w:rPr>
        <w:t>(</w:t>
      </w:r>
      <w:bookmarkEnd w:id="3"/>
      <w:r w:rsidR="00116613" w:rsidRPr="00F16E59">
        <w:rPr>
          <w:lang w:val="en-GB"/>
        </w:rPr>
        <w:t>Elysia- Raytest, Germany).</w:t>
      </w:r>
    </w:p>
    <w:p w14:paraId="1F9B4D6F" w14:textId="3CB26F34" w:rsidR="005535E1" w:rsidRPr="00DA65A2" w:rsidRDefault="005535E1" w:rsidP="00DA65A2">
      <w:pPr>
        <w:rPr>
          <w:lang w:val="en-GB"/>
        </w:rPr>
      </w:pPr>
      <w:r w:rsidRPr="00DA65A2">
        <w:rPr>
          <w:noProof/>
          <w:lang w:val="en-GB"/>
        </w:rPr>
        <w:drawing>
          <wp:inline distT="0" distB="0" distL="0" distR="0" wp14:anchorId="2460F482" wp14:editId="26E2FE6B">
            <wp:extent cx="5731510" cy="3579628"/>
            <wp:effectExtent l="0" t="0" r="0" b="1905"/>
            <wp:docPr id="183668113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81139" name="Picture 2" descr="A screenshot of a graph&#10;&#10;Description automatically generated"/>
                    <pic:cNvPicPr/>
                  </pic:nvPicPr>
                  <pic:blipFill rotWithShape="1">
                    <a:blip r:embed="rId8" cstate="print">
                      <a:extLst>
                        <a:ext uri="{28A0092B-C50C-407E-A947-70E740481C1C}">
                          <a14:useLocalDpi xmlns:a14="http://schemas.microsoft.com/office/drawing/2010/main" val="0"/>
                        </a:ext>
                      </a:extLst>
                    </a:blip>
                    <a:srcRect b="9733"/>
                    <a:stretch/>
                  </pic:blipFill>
                  <pic:spPr bwMode="auto">
                    <a:xfrm>
                      <a:off x="0" y="0"/>
                      <a:ext cx="5731510" cy="3579628"/>
                    </a:xfrm>
                    <a:prstGeom prst="rect">
                      <a:avLst/>
                    </a:prstGeom>
                    <a:ln>
                      <a:noFill/>
                    </a:ln>
                    <a:extLst>
                      <a:ext uri="{53640926-AAD7-44D8-BBD7-CCE9431645EC}">
                        <a14:shadowObscured xmlns:a14="http://schemas.microsoft.com/office/drawing/2010/main"/>
                      </a:ext>
                    </a:extLst>
                  </pic:spPr>
                </pic:pic>
              </a:graphicData>
            </a:graphic>
          </wp:inline>
        </w:drawing>
      </w:r>
    </w:p>
    <w:p w14:paraId="499B8749" w14:textId="2097A001" w:rsidR="005535E1" w:rsidRPr="00DA65A2" w:rsidRDefault="005535E1" w:rsidP="00DA65A2">
      <w:pPr>
        <w:rPr>
          <w:lang w:val="en-GB"/>
        </w:rPr>
      </w:pPr>
      <w:r w:rsidRPr="00DA65A2">
        <w:rPr>
          <w:lang w:val="en-GB"/>
        </w:rPr>
        <w:t xml:space="preserve">Supplemental Figure </w:t>
      </w:r>
      <w:r w:rsidR="006F0C62">
        <w:rPr>
          <w:lang w:val="en-GB"/>
        </w:rPr>
        <w:t>3</w:t>
      </w:r>
      <w:r w:rsidRPr="00DA65A2">
        <w:rPr>
          <w:lang w:val="en-GB"/>
        </w:rPr>
        <w:t xml:space="preserve">: Stability assessment of </w:t>
      </w:r>
      <w:r w:rsidR="00A221CD" w:rsidRPr="00DA65A2">
        <w:rPr>
          <w:lang w:val="en-GB"/>
        </w:rPr>
        <w:t>PG group in different conjugation buffers A</w:t>
      </w:r>
      <w:r w:rsidR="00877366" w:rsidRPr="00DA65A2">
        <w:rPr>
          <w:lang w:val="en-GB"/>
        </w:rPr>
        <w:t>: Original coupling buffer Borate 0</w:t>
      </w:r>
      <w:r w:rsidR="00E23359" w:rsidRPr="00DA65A2">
        <w:rPr>
          <w:lang w:val="en-GB"/>
        </w:rPr>
        <w:t>.</w:t>
      </w:r>
      <w:r w:rsidR="00877366" w:rsidRPr="00DA65A2">
        <w:rPr>
          <w:lang w:val="en-GB"/>
        </w:rPr>
        <w:t>1</w:t>
      </w:r>
      <w:r w:rsidR="00E23359" w:rsidRPr="00DA65A2">
        <w:rPr>
          <w:lang w:val="en-GB"/>
        </w:rPr>
        <w:t xml:space="preserve"> </w:t>
      </w:r>
      <w:r w:rsidR="00877366" w:rsidRPr="00DA65A2">
        <w:rPr>
          <w:lang w:val="en-GB"/>
        </w:rPr>
        <w:t>M pH 8</w:t>
      </w:r>
      <w:r w:rsidR="00E23359" w:rsidRPr="00DA65A2">
        <w:rPr>
          <w:lang w:val="en-GB"/>
        </w:rPr>
        <w:t>.</w:t>
      </w:r>
      <w:r w:rsidR="00877366" w:rsidRPr="00DA65A2">
        <w:rPr>
          <w:lang w:val="en-GB"/>
        </w:rPr>
        <w:t>5</w:t>
      </w:r>
      <w:r w:rsidR="00BB1F82" w:rsidRPr="00DA65A2">
        <w:rPr>
          <w:lang w:val="en-GB"/>
        </w:rPr>
        <w:t>:</w:t>
      </w:r>
      <w:r w:rsidR="00235094" w:rsidRPr="00DA65A2">
        <w:rPr>
          <w:lang w:val="en-GB"/>
        </w:rPr>
        <w:t xml:space="preserve"> peaks </w:t>
      </w:r>
      <w:r w:rsidR="00AE2CBD" w:rsidRPr="00DA65A2">
        <w:rPr>
          <w:lang w:val="en-GB"/>
        </w:rPr>
        <w:t>with R</w:t>
      </w:r>
      <w:r w:rsidR="00763F65" w:rsidRPr="00DA65A2">
        <w:rPr>
          <w:lang w:val="en-GB"/>
        </w:rPr>
        <w:t>t= 5.53; 7.40;</w:t>
      </w:r>
      <w:r w:rsidR="0020713D" w:rsidRPr="00DA65A2">
        <w:rPr>
          <w:lang w:val="en-GB"/>
        </w:rPr>
        <w:t xml:space="preserve"> 13.67 min = unidentified peaks; peak Rt = 12.47 min = </w:t>
      </w:r>
      <w:r w:rsidR="009437B8" w:rsidRPr="00DA65A2">
        <w:rPr>
          <w:lang w:val="en-GB"/>
        </w:rPr>
        <w:t>hydrolysed</w:t>
      </w:r>
      <w:r w:rsidR="0020713D" w:rsidRPr="00DA65A2">
        <w:rPr>
          <w:lang w:val="en-GB"/>
        </w:rPr>
        <w:t xml:space="preserve"> [</w:t>
      </w:r>
      <w:r w:rsidR="0020713D" w:rsidRPr="00DA65A2">
        <w:rPr>
          <w:vertAlign w:val="superscript"/>
          <w:lang w:val="en-GB"/>
        </w:rPr>
        <w:t>18</w:t>
      </w:r>
      <w:r w:rsidR="0020713D" w:rsidRPr="00DA65A2">
        <w:rPr>
          <w:lang w:val="en-GB"/>
        </w:rPr>
        <w:t xml:space="preserve">F]SFB; </w:t>
      </w:r>
      <w:r w:rsidR="00BB1F82" w:rsidRPr="00DA65A2">
        <w:rPr>
          <w:lang w:val="en-GB"/>
        </w:rPr>
        <w:t>Peak Rt= 14.15 min = [</w:t>
      </w:r>
      <w:r w:rsidR="00BB1F82" w:rsidRPr="00DA65A2">
        <w:rPr>
          <w:vertAlign w:val="superscript"/>
          <w:lang w:val="en-GB"/>
        </w:rPr>
        <w:t>18</w:t>
      </w:r>
      <w:r w:rsidR="00BB1F82" w:rsidRPr="00DA65A2">
        <w:rPr>
          <w:lang w:val="en-GB"/>
        </w:rPr>
        <w:t>F]SFB</w:t>
      </w:r>
      <w:r w:rsidR="0020713D" w:rsidRPr="00DA65A2">
        <w:rPr>
          <w:lang w:val="en-GB"/>
        </w:rPr>
        <w:t xml:space="preserve"> </w:t>
      </w:r>
      <w:r w:rsidR="00877366" w:rsidRPr="00DA65A2">
        <w:rPr>
          <w:lang w:val="en-GB"/>
        </w:rPr>
        <w:t>; B: Potassium phosphate 0</w:t>
      </w:r>
      <w:r w:rsidR="00E23359" w:rsidRPr="00DA65A2">
        <w:rPr>
          <w:lang w:val="en-GB"/>
        </w:rPr>
        <w:t>.</w:t>
      </w:r>
      <w:r w:rsidR="00877366" w:rsidRPr="00DA65A2">
        <w:rPr>
          <w:lang w:val="en-GB"/>
        </w:rPr>
        <w:t>1</w:t>
      </w:r>
      <w:r w:rsidR="00E23359" w:rsidRPr="00DA65A2">
        <w:rPr>
          <w:lang w:val="en-GB"/>
        </w:rPr>
        <w:t xml:space="preserve"> </w:t>
      </w:r>
      <w:r w:rsidR="00877366" w:rsidRPr="00DA65A2">
        <w:rPr>
          <w:lang w:val="en-GB"/>
        </w:rPr>
        <w:t>M pH 8</w:t>
      </w:r>
      <w:r w:rsidR="005D07BE" w:rsidRPr="00DA65A2">
        <w:rPr>
          <w:lang w:val="en-GB"/>
        </w:rPr>
        <w:t>.</w:t>
      </w:r>
      <w:r w:rsidR="00877366" w:rsidRPr="00DA65A2">
        <w:rPr>
          <w:lang w:val="en-GB"/>
        </w:rPr>
        <w:t>6</w:t>
      </w:r>
      <w:r w:rsidR="00BB1F82" w:rsidRPr="00DA65A2">
        <w:rPr>
          <w:lang w:val="en-GB"/>
        </w:rPr>
        <w:t>: peaks with Rt= 3</w:t>
      </w:r>
      <w:r w:rsidR="00B92015" w:rsidRPr="00DA65A2">
        <w:rPr>
          <w:lang w:val="en-GB"/>
        </w:rPr>
        <w:t xml:space="preserve">.25; </w:t>
      </w:r>
      <w:r w:rsidR="00BB1F82" w:rsidRPr="00DA65A2">
        <w:rPr>
          <w:lang w:val="en-GB"/>
        </w:rPr>
        <w:t>5.</w:t>
      </w:r>
      <w:r w:rsidR="00B92015" w:rsidRPr="00DA65A2">
        <w:rPr>
          <w:lang w:val="en-GB"/>
        </w:rPr>
        <w:t>42</w:t>
      </w:r>
      <w:r w:rsidR="00BB1F82" w:rsidRPr="00DA65A2">
        <w:rPr>
          <w:lang w:val="en-GB"/>
        </w:rPr>
        <w:t>; 7.40; 13.6</w:t>
      </w:r>
      <w:r w:rsidR="00B92015" w:rsidRPr="00DA65A2">
        <w:rPr>
          <w:lang w:val="en-GB"/>
        </w:rPr>
        <w:t>5</w:t>
      </w:r>
      <w:r w:rsidR="00336771" w:rsidRPr="00DA65A2">
        <w:rPr>
          <w:lang w:val="en-GB"/>
        </w:rPr>
        <w:t>;</w:t>
      </w:r>
      <w:r w:rsidR="00B92015" w:rsidRPr="00DA65A2">
        <w:rPr>
          <w:lang w:val="en-GB"/>
        </w:rPr>
        <w:t xml:space="preserve"> </w:t>
      </w:r>
      <w:r w:rsidR="00336771" w:rsidRPr="00DA65A2">
        <w:rPr>
          <w:lang w:val="en-GB"/>
        </w:rPr>
        <w:t>15.75; 16.38</w:t>
      </w:r>
      <w:r w:rsidR="00BB1F82" w:rsidRPr="00DA65A2">
        <w:rPr>
          <w:lang w:val="en-GB"/>
        </w:rPr>
        <w:t xml:space="preserve"> min = unidentified peaks; peak Rt = 12.4</w:t>
      </w:r>
      <w:r w:rsidR="00336771" w:rsidRPr="00DA65A2">
        <w:rPr>
          <w:lang w:val="en-GB"/>
        </w:rPr>
        <w:t>5</w:t>
      </w:r>
      <w:r w:rsidR="00BB1F82" w:rsidRPr="00DA65A2">
        <w:rPr>
          <w:lang w:val="en-GB"/>
        </w:rPr>
        <w:t xml:space="preserve"> min = </w:t>
      </w:r>
      <w:r w:rsidR="009437B8" w:rsidRPr="00DA65A2">
        <w:rPr>
          <w:lang w:val="en-GB"/>
        </w:rPr>
        <w:t>hydrolysed</w:t>
      </w:r>
      <w:r w:rsidR="00BB1F82" w:rsidRPr="00DA65A2">
        <w:rPr>
          <w:lang w:val="en-GB"/>
        </w:rPr>
        <w:t xml:space="preserve"> [</w:t>
      </w:r>
      <w:r w:rsidR="00BB1F82" w:rsidRPr="00DA65A2">
        <w:rPr>
          <w:vertAlign w:val="superscript"/>
          <w:lang w:val="en-GB"/>
        </w:rPr>
        <w:t>18</w:t>
      </w:r>
      <w:r w:rsidR="00BB1F82" w:rsidRPr="00DA65A2">
        <w:rPr>
          <w:lang w:val="en-GB"/>
        </w:rPr>
        <w:t>F]SFB; Peak Rt= 14.15 min = [</w:t>
      </w:r>
      <w:r w:rsidR="00BB1F82" w:rsidRPr="00DA65A2">
        <w:rPr>
          <w:vertAlign w:val="superscript"/>
          <w:lang w:val="en-GB"/>
        </w:rPr>
        <w:t>18</w:t>
      </w:r>
      <w:r w:rsidR="00BB1F82" w:rsidRPr="00DA65A2">
        <w:rPr>
          <w:lang w:val="en-GB"/>
        </w:rPr>
        <w:t>F]SFB</w:t>
      </w:r>
      <w:r w:rsidR="00877366" w:rsidRPr="00DA65A2">
        <w:rPr>
          <w:lang w:val="en-GB"/>
        </w:rPr>
        <w:t xml:space="preserve">; C: </w:t>
      </w:r>
      <w:r w:rsidR="00030C90" w:rsidRPr="00DA65A2">
        <w:rPr>
          <w:lang w:val="en-GB"/>
        </w:rPr>
        <w:t>CHES 0</w:t>
      </w:r>
      <w:r w:rsidR="00295503" w:rsidRPr="00DA65A2">
        <w:rPr>
          <w:lang w:val="en-GB"/>
        </w:rPr>
        <w:t>.</w:t>
      </w:r>
      <w:r w:rsidR="00030C90" w:rsidRPr="00DA65A2">
        <w:rPr>
          <w:lang w:val="en-GB"/>
        </w:rPr>
        <w:t>1</w:t>
      </w:r>
      <w:r w:rsidR="00295503" w:rsidRPr="00DA65A2">
        <w:rPr>
          <w:lang w:val="en-GB"/>
        </w:rPr>
        <w:t xml:space="preserve"> </w:t>
      </w:r>
      <w:r w:rsidR="00030C90" w:rsidRPr="00DA65A2">
        <w:rPr>
          <w:lang w:val="en-GB"/>
        </w:rPr>
        <w:t>M pH 8</w:t>
      </w:r>
      <w:r w:rsidR="00295503" w:rsidRPr="00DA65A2">
        <w:rPr>
          <w:lang w:val="en-GB"/>
        </w:rPr>
        <w:t>.</w:t>
      </w:r>
      <w:r w:rsidR="00030C90" w:rsidRPr="00DA65A2">
        <w:rPr>
          <w:lang w:val="en-GB"/>
        </w:rPr>
        <w:t>7</w:t>
      </w:r>
      <w:r w:rsidR="00D247D1" w:rsidRPr="00DA65A2">
        <w:rPr>
          <w:lang w:val="en-GB"/>
        </w:rPr>
        <w:t>: peaks with Rt= 5.50; 5</w:t>
      </w:r>
      <w:r w:rsidR="00291E73" w:rsidRPr="00DA65A2">
        <w:rPr>
          <w:lang w:val="en-GB"/>
        </w:rPr>
        <w:t xml:space="preserve">.92; 6.78; </w:t>
      </w:r>
      <w:r w:rsidR="00D247D1" w:rsidRPr="00DA65A2">
        <w:rPr>
          <w:lang w:val="en-GB"/>
        </w:rPr>
        <w:t>7.</w:t>
      </w:r>
      <w:r w:rsidR="00291E73" w:rsidRPr="00DA65A2">
        <w:rPr>
          <w:lang w:val="en-GB"/>
        </w:rPr>
        <w:t xml:space="preserve">33 </w:t>
      </w:r>
      <w:r w:rsidR="00D247D1" w:rsidRPr="00DA65A2">
        <w:rPr>
          <w:lang w:val="en-GB"/>
        </w:rPr>
        <w:t xml:space="preserve">min = unidentified peaks; Peak Rt= </w:t>
      </w:r>
      <w:r w:rsidR="00235747" w:rsidRPr="00DA65A2">
        <w:rPr>
          <w:lang w:val="en-GB"/>
        </w:rPr>
        <w:t>7</w:t>
      </w:r>
      <w:r w:rsidR="00D247D1" w:rsidRPr="00DA65A2">
        <w:rPr>
          <w:lang w:val="en-GB"/>
        </w:rPr>
        <w:t>.</w:t>
      </w:r>
      <w:r w:rsidR="00235747" w:rsidRPr="00DA65A2">
        <w:rPr>
          <w:lang w:val="en-GB"/>
        </w:rPr>
        <w:t>90</w:t>
      </w:r>
      <w:r w:rsidR="00D247D1" w:rsidRPr="00DA65A2">
        <w:rPr>
          <w:lang w:val="en-GB"/>
        </w:rPr>
        <w:t xml:space="preserve"> min = [</w:t>
      </w:r>
      <w:r w:rsidR="00D247D1" w:rsidRPr="00DA65A2">
        <w:rPr>
          <w:vertAlign w:val="superscript"/>
          <w:lang w:val="en-GB"/>
        </w:rPr>
        <w:t>18</w:t>
      </w:r>
      <w:r w:rsidR="00D247D1" w:rsidRPr="00DA65A2">
        <w:rPr>
          <w:lang w:val="en-GB"/>
        </w:rPr>
        <w:t>F]SFB</w:t>
      </w:r>
      <w:r w:rsidR="00030C90" w:rsidRPr="00DA65A2">
        <w:rPr>
          <w:lang w:val="en-GB"/>
        </w:rPr>
        <w:t xml:space="preserve"> at timepoint 0 minutes and 20 minutes.</w:t>
      </w:r>
      <w:r w:rsidR="0023369C" w:rsidRPr="00DA65A2">
        <w:rPr>
          <w:lang w:val="en-GB"/>
        </w:rPr>
        <w:t xml:space="preserve"> </w:t>
      </w:r>
    </w:p>
    <w:p w14:paraId="28DAA1B8" w14:textId="77777777" w:rsidR="00961C22" w:rsidRPr="00DA65A2" w:rsidRDefault="00961C22" w:rsidP="00DA65A2">
      <w:pPr>
        <w:rPr>
          <w:lang w:val="en-GB"/>
        </w:rPr>
      </w:pPr>
    </w:p>
    <w:p w14:paraId="31101CF3" w14:textId="270C8819" w:rsidR="00961C22" w:rsidRPr="00DA65A2" w:rsidRDefault="00961C22" w:rsidP="00DA65A2">
      <w:pPr>
        <w:pStyle w:val="Heading3"/>
        <w:rPr>
          <w:lang w:val="en-GB"/>
        </w:rPr>
      </w:pPr>
      <w:r w:rsidRPr="00DA65A2">
        <w:rPr>
          <w:lang w:val="en-GB"/>
        </w:rPr>
        <w:t>References</w:t>
      </w:r>
    </w:p>
    <w:sdt>
      <w:sdtPr>
        <w:rPr>
          <w:lang w:val="en-GB"/>
        </w:rPr>
        <w:tag w:val="MENDELEY_BIBLIOGRAPHY"/>
        <w:id w:val="1841423429"/>
        <w:placeholder>
          <w:docPart w:val="DefaultPlaceholder_-1854013440"/>
        </w:placeholder>
      </w:sdtPr>
      <w:sdtEndPr/>
      <w:sdtContent>
        <w:p w14:paraId="3572958B" w14:textId="77777777" w:rsidR="00F7572F" w:rsidRDefault="00F7572F">
          <w:pPr>
            <w:divId w:val="719860530"/>
            <w:rPr>
              <w:rFonts w:eastAsia="Times New Roman"/>
              <w:kern w:val="0"/>
              <w:sz w:val="24"/>
              <w:szCs w:val="24"/>
              <w14:ligatures w14:val="none"/>
            </w:rPr>
          </w:pPr>
          <w:r w:rsidRPr="006F0C62">
            <w:rPr>
              <w:rFonts w:eastAsia="Times New Roman"/>
              <w:lang w:val="nl-BE"/>
            </w:rPr>
            <w:t xml:space="preserve">1. Goyvaerts C, De Groeve K, Dingemans J, Van Lint S, Robays L, Heirman C, et al. </w:t>
          </w:r>
          <w:r>
            <w:rPr>
              <w:rFonts w:eastAsia="Times New Roman"/>
            </w:rPr>
            <w:t>Development of the Nanobody display technology to target lentiviral vectors to antigen-presenting cells. Gene Therapy 2012 19:12 [Internet]. 2012 [cited 2024 Jan 29</w:t>
          </w:r>
          <w:proofErr w:type="gramStart"/>
          <w:r>
            <w:rPr>
              <w:rFonts w:eastAsia="Times New Roman"/>
            </w:rPr>
            <w:t>];19:1133</w:t>
          </w:r>
          <w:proofErr w:type="gramEnd"/>
          <w:r>
            <w:rPr>
              <w:rFonts w:eastAsia="Times New Roman"/>
            </w:rPr>
            <w:t>–40. Available from: https://www.nature.com/articles/gt2011206</w:t>
          </w:r>
        </w:p>
        <w:p w14:paraId="07DFB929" w14:textId="77777777" w:rsidR="00F7572F" w:rsidRDefault="00F7572F">
          <w:pPr>
            <w:divId w:val="426314637"/>
            <w:rPr>
              <w:rFonts w:eastAsia="Times New Roman"/>
            </w:rPr>
          </w:pPr>
          <w:r w:rsidRPr="00F7572F">
            <w:rPr>
              <w:rFonts w:eastAsia="Times New Roman"/>
              <w:lang w:val="nl-BE"/>
            </w:rPr>
            <w:t xml:space="preserve">2. Breckpot K, Dullaers M, Bonehill A, Van Meirvenne S, Heirman C, De Greef C, et al. </w:t>
          </w:r>
          <w:proofErr w:type="spellStart"/>
          <w:r>
            <w:rPr>
              <w:rFonts w:eastAsia="Times New Roman"/>
            </w:rPr>
            <w:t>Lentivirally</w:t>
          </w:r>
          <w:proofErr w:type="spellEnd"/>
          <w:r>
            <w:rPr>
              <w:rFonts w:eastAsia="Times New Roman"/>
            </w:rPr>
            <w:t xml:space="preserve"> transduced dendritic cells as a tool for cancer immunotherapy. J Gene Med [Internet]. 2003 [cited 2024 Jan 29</w:t>
          </w:r>
          <w:proofErr w:type="gramStart"/>
          <w:r>
            <w:rPr>
              <w:rFonts w:eastAsia="Times New Roman"/>
            </w:rPr>
            <w:t>];5:654</w:t>
          </w:r>
          <w:proofErr w:type="gramEnd"/>
          <w:r>
            <w:rPr>
              <w:rFonts w:eastAsia="Times New Roman"/>
            </w:rPr>
            <w:t>–67. Available from: https://onlinelibrary.wiley.com/doi/full/10.1002/jgm.400</w:t>
          </w:r>
        </w:p>
        <w:p w14:paraId="2CCF0E32" w14:textId="77777777" w:rsidR="00F7572F" w:rsidRDefault="00F7572F">
          <w:pPr>
            <w:divId w:val="921063933"/>
            <w:rPr>
              <w:rFonts w:eastAsia="Times New Roman"/>
            </w:rPr>
          </w:pPr>
          <w:r>
            <w:rPr>
              <w:rFonts w:eastAsia="Times New Roman"/>
            </w:rPr>
            <w:t xml:space="preserve">3. Xavier C, </w:t>
          </w:r>
          <w:proofErr w:type="spellStart"/>
          <w:r>
            <w:rPr>
              <w:rFonts w:eastAsia="Times New Roman"/>
            </w:rPr>
            <w:t>Blykers</w:t>
          </w:r>
          <w:proofErr w:type="spellEnd"/>
          <w:r>
            <w:rPr>
              <w:rFonts w:eastAsia="Times New Roman"/>
            </w:rPr>
            <w:t xml:space="preserve"> A, </w:t>
          </w:r>
          <w:proofErr w:type="spellStart"/>
          <w:r>
            <w:rPr>
              <w:rFonts w:eastAsia="Times New Roman"/>
            </w:rPr>
            <w:t>Vaneycken</w:t>
          </w:r>
          <w:proofErr w:type="spellEnd"/>
          <w:r>
            <w:rPr>
              <w:rFonts w:eastAsia="Times New Roman"/>
            </w:rPr>
            <w:t xml:space="preserve"> I, D’Huyvetter M, Heemskerk J, Lahoutte T, et al. 18F-nanobody for PET imaging of HER2 overexpressing tumors. </w:t>
          </w:r>
          <w:proofErr w:type="spellStart"/>
          <w:r>
            <w:rPr>
              <w:rFonts w:eastAsia="Times New Roman"/>
            </w:rPr>
            <w:t>Nucl</w:t>
          </w:r>
          <w:proofErr w:type="spellEnd"/>
          <w:r>
            <w:rPr>
              <w:rFonts w:eastAsia="Times New Roman"/>
            </w:rPr>
            <w:t xml:space="preserve"> Med Biol [Internet]. 2016 [cited 2020 Sep 7</w:t>
          </w:r>
          <w:proofErr w:type="gramStart"/>
          <w:r>
            <w:rPr>
              <w:rFonts w:eastAsia="Times New Roman"/>
            </w:rPr>
            <w:t>];43:247</w:t>
          </w:r>
          <w:proofErr w:type="gramEnd"/>
          <w:r>
            <w:rPr>
              <w:rFonts w:eastAsia="Times New Roman"/>
            </w:rPr>
            <w:t>–52. Available from: http://dx.doi.org/10.1016/j.nucmedbio.2016.01.002</w:t>
          </w:r>
        </w:p>
        <w:p w14:paraId="13529C89" w14:textId="1E6065C3" w:rsidR="00961C22" w:rsidRPr="00DA65A2" w:rsidRDefault="00F7572F" w:rsidP="00DA65A2">
          <w:pPr>
            <w:rPr>
              <w:lang w:val="en-GB"/>
            </w:rPr>
          </w:pPr>
          <w:r>
            <w:rPr>
              <w:rFonts w:eastAsia="Times New Roman"/>
            </w:rPr>
            <w:t> </w:t>
          </w:r>
        </w:p>
      </w:sdtContent>
    </w:sdt>
    <w:sectPr w:rsidR="00961C22" w:rsidRPr="00DA65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263"/>
    <w:multiLevelType w:val="hybridMultilevel"/>
    <w:tmpl w:val="F73C5A10"/>
    <w:lvl w:ilvl="0" w:tplc="4C642E56">
      <w:start w:val="1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E3CDA"/>
    <w:multiLevelType w:val="hybridMultilevel"/>
    <w:tmpl w:val="B4129BE0"/>
    <w:lvl w:ilvl="0" w:tplc="6FB8676A">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90FC7"/>
    <w:multiLevelType w:val="hybridMultilevel"/>
    <w:tmpl w:val="9F1214EE"/>
    <w:lvl w:ilvl="0" w:tplc="6C7EAF82">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5F0486"/>
    <w:multiLevelType w:val="multilevel"/>
    <w:tmpl w:val="838CF0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92C3A"/>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F8A42AC"/>
    <w:multiLevelType w:val="hybridMultilevel"/>
    <w:tmpl w:val="97087E02"/>
    <w:lvl w:ilvl="0" w:tplc="D168F870">
      <w:start w:val="253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B6463"/>
    <w:multiLevelType w:val="hybridMultilevel"/>
    <w:tmpl w:val="4ADE94F4"/>
    <w:lvl w:ilvl="0" w:tplc="403811E2">
      <w:start w:val="14"/>
      <w:numFmt w:val="bullet"/>
      <w:lvlText w:val=""/>
      <w:lvlJc w:val="left"/>
      <w:pPr>
        <w:ind w:left="420" w:hanging="360"/>
      </w:pPr>
      <w:rPr>
        <w:rFonts w:ascii="Wingdings" w:eastAsia="Times New Roman" w:hAnsi="Wingding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71AD3ACF"/>
    <w:multiLevelType w:val="multilevel"/>
    <w:tmpl w:val="93803E6C"/>
    <w:lvl w:ilvl="0">
      <w:start w:val="1"/>
      <w:numFmt w:val="decimal"/>
      <w:pStyle w:val="Heading3"/>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529733">
    <w:abstractNumId w:val="2"/>
  </w:num>
  <w:num w:numId="2" w16cid:durableId="1224368983">
    <w:abstractNumId w:val="0"/>
  </w:num>
  <w:num w:numId="3" w16cid:durableId="252973914">
    <w:abstractNumId w:val="5"/>
  </w:num>
  <w:num w:numId="4" w16cid:durableId="1708682378">
    <w:abstractNumId w:val="1"/>
  </w:num>
  <w:num w:numId="5" w16cid:durableId="1419331344">
    <w:abstractNumId w:val="3"/>
  </w:num>
  <w:num w:numId="6" w16cid:durableId="1378893637">
    <w:abstractNumId w:val="4"/>
  </w:num>
  <w:num w:numId="7" w16cid:durableId="416708459">
    <w:abstractNumId w:val="7"/>
  </w:num>
  <w:num w:numId="8" w16cid:durableId="20787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4C"/>
    <w:rsid w:val="00007BE4"/>
    <w:rsid w:val="0001285F"/>
    <w:rsid w:val="000163E0"/>
    <w:rsid w:val="00026467"/>
    <w:rsid w:val="00030C90"/>
    <w:rsid w:val="00033244"/>
    <w:rsid w:val="00035CD8"/>
    <w:rsid w:val="00037679"/>
    <w:rsid w:val="00041B92"/>
    <w:rsid w:val="0004324C"/>
    <w:rsid w:val="000462AD"/>
    <w:rsid w:val="000920ED"/>
    <w:rsid w:val="0009363E"/>
    <w:rsid w:val="000A7AC4"/>
    <w:rsid w:val="000B39FD"/>
    <w:rsid w:val="000C0CAC"/>
    <w:rsid w:val="000C5CDF"/>
    <w:rsid w:val="000E2260"/>
    <w:rsid w:val="000F6A0F"/>
    <w:rsid w:val="00116613"/>
    <w:rsid w:val="001321EB"/>
    <w:rsid w:val="001345F8"/>
    <w:rsid w:val="001607DE"/>
    <w:rsid w:val="00164CB8"/>
    <w:rsid w:val="00193E4D"/>
    <w:rsid w:val="001A3D19"/>
    <w:rsid w:val="001C58C4"/>
    <w:rsid w:val="001F67BD"/>
    <w:rsid w:val="0020713D"/>
    <w:rsid w:val="0021483D"/>
    <w:rsid w:val="0023369C"/>
    <w:rsid w:val="00233802"/>
    <w:rsid w:val="00235094"/>
    <w:rsid w:val="00235747"/>
    <w:rsid w:val="0023584A"/>
    <w:rsid w:val="00243DFA"/>
    <w:rsid w:val="00251D79"/>
    <w:rsid w:val="0025452D"/>
    <w:rsid w:val="00285451"/>
    <w:rsid w:val="002916E2"/>
    <w:rsid w:val="00291E73"/>
    <w:rsid w:val="00295503"/>
    <w:rsid w:val="002C51B0"/>
    <w:rsid w:val="002E1BBC"/>
    <w:rsid w:val="0031723C"/>
    <w:rsid w:val="00336771"/>
    <w:rsid w:val="00371209"/>
    <w:rsid w:val="003813B1"/>
    <w:rsid w:val="003A0655"/>
    <w:rsid w:val="003B0502"/>
    <w:rsid w:val="003B1B3A"/>
    <w:rsid w:val="003B4368"/>
    <w:rsid w:val="003C08CF"/>
    <w:rsid w:val="003C0FE2"/>
    <w:rsid w:val="003C2173"/>
    <w:rsid w:val="003C254C"/>
    <w:rsid w:val="003D08AD"/>
    <w:rsid w:val="003D222F"/>
    <w:rsid w:val="003E4FC9"/>
    <w:rsid w:val="00400E50"/>
    <w:rsid w:val="00401B40"/>
    <w:rsid w:val="00414396"/>
    <w:rsid w:val="00414D3C"/>
    <w:rsid w:val="0042748C"/>
    <w:rsid w:val="00440DB9"/>
    <w:rsid w:val="00442E06"/>
    <w:rsid w:val="004608E0"/>
    <w:rsid w:val="004843FE"/>
    <w:rsid w:val="0052515A"/>
    <w:rsid w:val="0054087E"/>
    <w:rsid w:val="005535E1"/>
    <w:rsid w:val="00567FF1"/>
    <w:rsid w:val="00587F89"/>
    <w:rsid w:val="00592C6E"/>
    <w:rsid w:val="005D07BE"/>
    <w:rsid w:val="005E75A2"/>
    <w:rsid w:val="00601171"/>
    <w:rsid w:val="00615D41"/>
    <w:rsid w:val="00617224"/>
    <w:rsid w:val="00620918"/>
    <w:rsid w:val="00633357"/>
    <w:rsid w:val="00633F2B"/>
    <w:rsid w:val="006451E1"/>
    <w:rsid w:val="0067525F"/>
    <w:rsid w:val="0068012D"/>
    <w:rsid w:val="006A102B"/>
    <w:rsid w:val="006B32CC"/>
    <w:rsid w:val="006B634F"/>
    <w:rsid w:val="006D0E9E"/>
    <w:rsid w:val="006E58B6"/>
    <w:rsid w:val="006E79DC"/>
    <w:rsid w:val="006F0C62"/>
    <w:rsid w:val="006F69BD"/>
    <w:rsid w:val="00726AD7"/>
    <w:rsid w:val="00737B4C"/>
    <w:rsid w:val="00760312"/>
    <w:rsid w:val="00762FA3"/>
    <w:rsid w:val="00763F65"/>
    <w:rsid w:val="0079590D"/>
    <w:rsid w:val="00796C69"/>
    <w:rsid w:val="007A39DA"/>
    <w:rsid w:val="007C7ABE"/>
    <w:rsid w:val="007E3766"/>
    <w:rsid w:val="00825903"/>
    <w:rsid w:val="00834E7B"/>
    <w:rsid w:val="00840AA9"/>
    <w:rsid w:val="00853C84"/>
    <w:rsid w:val="00854405"/>
    <w:rsid w:val="00863AC5"/>
    <w:rsid w:val="0086562C"/>
    <w:rsid w:val="008657FD"/>
    <w:rsid w:val="00873DC2"/>
    <w:rsid w:val="00877366"/>
    <w:rsid w:val="008B434B"/>
    <w:rsid w:val="008B61E3"/>
    <w:rsid w:val="008C24AE"/>
    <w:rsid w:val="008E2021"/>
    <w:rsid w:val="008E5292"/>
    <w:rsid w:val="008E7B5A"/>
    <w:rsid w:val="008F1191"/>
    <w:rsid w:val="008F4BEE"/>
    <w:rsid w:val="008F520F"/>
    <w:rsid w:val="00912422"/>
    <w:rsid w:val="009437B8"/>
    <w:rsid w:val="00943FDA"/>
    <w:rsid w:val="0094716A"/>
    <w:rsid w:val="00961C22"/>
    <w:rsid w:val="009769F7"/>
    <w:rsid w:val="00980064"/>
    <w:rsid w:val="00984F69"/>
    <w:rsid w:val="009862C5"/>
    <w:rsid w:val="00990FCA"/>
    <w:rsid w:val="00997A55"/>
    <w:rsid w:val="009B308B"/>
    <w:rsid w:val="009C12D4"/>
    <w:rsid w:val="009C55EC"/>
    <w:rsid w:val="009F0DBE"/>
    <w:rsid w:val="009F3E70"/>
    <w:rsid w:val="009F4B72"/>
    <w:rsid w:val="009F4F5C"/>
    <w:rsid w:val="00A17B2E"/>
    <w:rsid w:val="00A201CE"/>
    <w:rsid w:val="00A221CD"/>
    <w:rsid w:val="00A245B5"/>
    <w:rsid w:val="00A71071"/>
    <w:rsid w:val="00AB3DFD"/>
    <w:rsid w:val="00AC2AD9"/>
    <w:rsid w:val="00AC32F2"/>
    <w:rsid w:val="00AC62D5"/>
    <w:rsid w:val="00AE22E7"/>
    <w:rsid w:val="00AE2CBD"/>
    <w:rsid w:val="00AE4974"/>
    <w:rsid w:val="00AF6C12"/>
    <w:rsid w:val="00B051EA"/>
    <w:rsid w:val="00B44E9F"/>
    <w:rsid w:val="00B474AA"/>
    <w:rsid w:val="00B520D4"/>
    <w:rsid w:val="00B64297"/>
    <w:rsid w:val="00B86551"/>
    <w:rsid w:val="00B92015"/>
    <w:rsid w:val="00BA571E"/>
    <w:rsid w:val="00BB1F82"/>
    <w:rsid w:val="00BE4E99"/>
    <w:rsid w:val="00C20028"/>
    <w:rsid w:val="00C2234E"/>
    <w:rsid w:val="00C271F6"/>
    <w:rsid w:val="00C276B3"/>
    <w:rsid w:val="00C6224F"/>
    <w:rsid w:val="00C76878"/>
    <w:rsid w:val="00CA3D67"/>
    <w:rsid w:val="00CC64AF"/>
    <w:rsid w:val="00CD5FC1"/>
    <w:rsid w:val="00CD715D"/>
    <w:rsid w:val="00D247D1"/>
    <w:rsid w:val="00D27C5B"/>
    <w:rsid w:val="00D61D89"/>
    <w:rsid w:val="00D906CE"/>
    <w:rsid w:val="00D9420D"/>
    <w:rsid w:val="00DA61B1"/>
    <w:rsid w:val="00DA65A2"/>
    <w:rsid w:val="00DC134C"/>
    <w:rsid w:val="00DF2A6F"/>
    <w:rsid w:val="00DF7811"/>
    <w:rsid w:val="00E00F52"/>
    <w:rsid w:val="00E0759C"/>
    <w:rsid w:val="00E14550"/>
    <w:rsid w:val="00E23359"/>
    <w:rsid w:val="00E236E9"/>
    <w:rsid w:val="00E23BC6"/>
    <w:rsid w:val="00E35C3C"/>
    <w:rsid w:val="00E379A5"/>
    <w:rsid w:val="00E465E6"/>
    <w:rsid w:val="00E84C21"/>
    <w:rsid w:val="00E94189"/>
    <w:rsid w:val="00EA61F8"/>
    <w:rsid w:val="00F16E59"/>
    <w:rsid w:val="00F37930"/>
    <w:rsid w:val="00F46D0D"/>
    <w:rsid w:val="00F55236"/>
    <w:rsid w:val="00F5524E"/>
    <w:rsid w:val="00F60502"/>
    <w:rsid w:val="00F63125"/>
    <w:rsid w:val="00F7572F"/>
    <w:rsid w:val="00FB5B6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417FB7BA"/>
  <w15:chartTrackingRefBased/>
  <w15:docId w15:val="{E71B3512-C7EE-FA45-A44A-A930469E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5A2"/>
    <w:pPr>
      <w:jc w:val="both"/>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737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37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08E0"/>
    <w:pPr>
      <w:keepNext/>
      <w:keepLines/>
      <w:numPr>
        <w:numId w:val="7"/>
      </w:numPr>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37B4C"/>
    <w:pPr>
      <w:keepNext/>
      <w:keepLines/>
      <w:numPr>
        <w:ilvl w:val="1"/>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B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B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B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B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B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B4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737B4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4608E0"/>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737B4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737B4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737B4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37B4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37B4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37B4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37B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B4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37B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B4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37B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7B4C"/>
    <w:rPr>
      <w:i/>
      <w:iCs/>
      <w:color w:val="404040" w:themeColor="text1" w:themeTint="BF"/>
      <w:lang w:val="en-GB"/>
    </w:rPr>
  </w:style>
  <w:style w:type="paragraph" w:styleId="ListParagraph">
    <w:name w:val="List Paragraph"/>
    <w:basedOn w:val="Normal"/>
    <w:uiPriority w:val="34"/>
    <w:qFormat/>
    <w:rsid w:val="00737B4C"/>
    <w:pPr>
      <w:ind w:left="720"/>
      <w:contextualSpacing/>
    </w:pPr>
  </w:style>
  <w:style w:type="character" w:styleId="IntenseEmphasis">
    <w:name w:val="Intense Emphasis"/>
    <w:basedOn w:val="DefaultParagraphFont"/>
    <w:uiPriority w:val="21"/>
    <w:qFormat/>
    <w:rsid w:val="00737B4C"/>
    <w:rPr>
      <w:i/>
      <w:iCs/>
      <w:color w:val="2F5496" w:themeColor="accent1" w:themeShade="BF"/>
    </w:rPr>
  </w:style>
  <w:style w:type="paragraph" w:styleId="IntenseQuote">
    <w:name w:val="Intense Quote"/>
    <w:basedOn w:val="Normal"/>
    <w:next w:val="Normal"/>
    <w:link w:val="IntenseQuoteChar"/>
    <w:uiPriority w:val="30"/>
    <w:qFormat/>
    <w:rsid w:val="00737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B4C"/>
    <w:rPr>
      <w:i/>
      <w:iCs/>
      <w:color w:val="2F5496" w:themeColor="accent1" w:themeShade="BF"/>
      <w:lang w:val="en-GB"/>
    </w:rPr>
  </w:style>
  <w:style w:type="character" w:styleId="IntenseReference">
    <w:name w:val="Intense Reference"/>
    <w:basedOn w:val="DefaultParagraphFont"/>
    <w:uiPriority w:val="32"/>
    <w:qFormat/>
    <w:rsid w:val="00737B4C"/>
    <w:rPr>
      <w:b/>
      <w:bCs/>
      <w:smallCaps/>
      <w:color w:val="2F5496" w:themeColor="accent1" w:themeShade="BF"/>
      <w:spacing w:val="5"/>
    </w:rPr>
  </w:style>
  <w:style w:type="table" w:styleId="TableGrid">
    <w:name w:val="Table Grid"/>
    <w:basedOn w:val="TableNormal"/>
    <w:uiPriority w:val="39"/>
    <w:rsid w:val="0073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76B3"/>
    <w:rPr>
      <w:sz w:val="16"/>
      <w:szCs w:val="16"/>
    </w:rPr>
  </w:style>
  <w:style w:type="paragraph" w:styleId="CommentText">
    <w:name w:val="annotation text"/>
    <w:basedOn w:val="Normal"/>
    <w:link w:val="CommentTextChar"/>
    <w:uiPriority w:val="99"/>
    <w:unhideWhenUsed/>
    <w:rsid w:val="00C276B3"/>
  </w:style>
  <w:style w:type="character" w:customStyle="1" w:styleId="CommentTextChar">
    <w:name w:val="Comment Text Char"/>
    <w:basedOn w:val="DefaultParagraphFont"/>
    <w:link w:val="CommentText"/>
    <w:uiPriority w:val="99"/>
    <w:rsid w:val="00C276B3"/>
    <w:rPr>
      <w:sz w:val="20"/>
      <w:szCs w:val="20"/>
      <w:lang w:val="en-GB"/>
    </w:rPr>
  </w:style>
  <w:style w:type="paragraph" w:styleId="CommentSubject">
    <w:name w:val="annotation subject"/>
    <w:basedOn w:val="CommentText"/>
    <w:next w:val="CommentText"/>
    <w:link w:val="CommentSubjectChar"/>
    <w:uiPriority w:val="99"/>
    <w:semiHidden/>
    <w:unhideWhenUsed/>
    <w:rsid w:val="00C276B3"/>
    <w:rPr>
      <w:b/>
      <w:bCs/>
    </w:rPr>
  </w:style>
  <w:style w:type="character" w:customStyle="1" w:styleId="CommentSubjectChar">
    <w:name w:val="Comment Subject Char"/>
    <w:basedOn w:val="CommentTextChar"/>
    <w:link w:val="CommentSubject"/>
    <w:uiPriority w:val="99"/>
    <w:semiHidden/>
    <w:rsid w:val="00C276B3"/>
    <w:rPr>
      <w:b/>
      <w:bCs/>
      <w:sz w:val="20"/>
      <w:szCs w:val="20"/>
      <w:lang w:val="en-GB"/>
    </w:rPr>
  </w:style>
  <w:style w:type="paragraph" w:styleId="Revision">
    <w:name w:val="Revision"/>
    <w:hidden/>
    <w:uiPriority w:val="99"/>
    <w:semiHidden/>
    <w:rsid w:val="00E236E9"/>
    <w:rPr>
      <w:lang w:val="en-GB"/>
    </w:rPr>
  </w:style>
  <w:style w:type="paragraph" w:customStyle="1" w:styleId="MDPI21heading1">
    <w:name w:val="MDPI_2.1_heading1"/>
    <w:link w:val="MDPI21heading1Char"/>
    <w:qFormat/>
    <w:rsid w:val="004608E0"/>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character" w:customStyle="1" w:styleId="MDPI21heading1Char">
    <w:name w:val="MDPI_2.1_heading1 Char"/>
    <w:basedOn w:val="DefaultParagraphFont"/>
    <w:link w:val="MDPI21heading1"/>
    <w:rsid w:val="004608E0"/>
    <w:rPr>
      <w:rFonts w:ascii="Palatino Linotype" w:eastAsia="Times New Roman" w:hAnsi="Palatino Linotype" w:cs="Times New Roman"/>
      <w:b/>
      <w:snapToGrid w:val="0"/>
      <w:color w:val="000000"/>
      <w:kern w:val="0"/>
      <w:sz w:val="20"/>
      <w:szCs w:val="22"/>
      <w:lang w:val="en-US" w:eastAsia="de-DE" w:bidi="en-US"/>
      <w14:ligatures w14:val="none"/>
    </w:rPr>
  </w:style>
  <w:style w:type="paragraph" w:styleId="Caption">
    <w:name w:val="caption"/>
    <w:basedOn w:val="Normal"/>
    <w:next w:val="Normal"/>
    <w:uiPriority w:val="35"/>
    <w:unhideWhenUsed/>
    <w:qFormat/>
    <w:rsid w:val="00007BE4"/>
    <w:pPr>
      <w:spacing w:after="200"/>
    </w:pPr>
    <w:rPr>
      <w:i/>
      <w:iCs/>
      <w:color w:val="44546A" w:themeColor="text2"/>
      <w:sz w:val="18"/>
      <w:szCs w:val="18"/>
    </w:rPr>
  </w:style>
  <w:style w:type="table" w:styleId="PlainTable5">
    <w:name w:val="Plain Table 5"/>
    <w:basedOn w:val="TableNormal"/>
    <w:uiPriority w:val="45"/>
    <w:rsid w:val="0001285F"/>
    <w:rPr>
      <w:rFonts w:eastAsia="Times New Roman"/>
      <w:kern w:val="0"/>
      <w:lang w:val="nl-BE"/>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961C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19384">
      <w:bodyDiv w:val="1"/>
      <w:marLeft w:val="0"/>
      <w:marRight w:val="0"/>
      <w:marTop w:val="0"/>
      <w:marBottom w:val="0"/>
      <w:divBdr>
        <w:top w:val="none" w:sz="0" w:space="0" w:color="auto"/>
        <w:left w:val="none" w:sz="0" w:space="0" w:color="auto"/>
        <w:bottom w:val="none" w:sz="0" w:space="0" w:color="auto"/>
        <w:right w:val="none" w:sz="0" w:space="0" w:color="auto"/>
      </w:divBdr>
      <w:divsChild>
        <w:div w:id="1892307979">
          <w:marLeft w:val="0"/>
          <w:marRight w:val="0"/>
          <w:marTop w:val="0"/>
          <w:marBottom w:val="0"/>
          <w:divBdr>
            <w:top w:val="none" w:sz="0" w:space="0" w:color="auto"/>
            <w:left w:val="none" w:sz="0" w:space="0" w:color="auto"/>
            <w:bottom w:val="none" w:sz="0" w:space="0" w:color="auto"/>
            <w:right w:val="none" w:sz="0" w:space="0" w:color="auto"/>
          </w:divBdr>
        </w:div>
        <w:div w:id="1105002673">
          <w:marLeft w:val="0"/>
          <w:marRight w:val="0"/>
          <w:marTop w:val="0"/>
          <w:marBottom w:val="0"/>
          <w:divBdr>
            <w:top w:val="none" w:sz="0" w:space="0" w:color="auto"/>
            <w:left w:val="none" w:sz="0" w:space="0" w:color="auto"/>
            <w:bottom w:val="none" w:sz="0" w:space="0" w:color="auto"/>
            <w:right w:val="none" w:sz="0" w:space="0" w:color="auto"/>
          </w:divBdr>
        </w:div>
      </w:divsChild>
    </w:div>
    <w:div w:id="239221493">
      <w:bodyDiv w:val="1"/>
      <w:marLeft w:val="0"/>
      <w:marRight w:val="0"/>
      <w:marTop w:val="0"/>
      <w:marBottom w:val="0"/>
      <w:divBdr>
        <w:top w:val="none" w:sz="0" w:space="0" w:color="auto"/>
        <w:left w:val="none" w:sz="0" w:space="0" w:color="auto"/>
        <w:bottom w:val="none" w:sz="0" w:space="0" w:color="auto"/>
        <w:right w:val="none" w:sz="0" w:space="0" w:color="auto"/>
      </w:divBdr>
      <w:divsChild>
        <w:div w:id="753477616">
          <w:marLeft w:val="0"/>
          <w:marRight w:val="0"/>
          <w:marTop w:val="0"/>
          <w:marBottom w:val="0"/>
          <w:divBdr>
            <w:top w:val="none" w:sz="0" w:space="0" w:color="auto"/>
            <w:left w:val="none" w:sz="0" w:space="0" w:color="auto"/>
            <w:bottom w:val="none" w:sz="0" w:space="0" w:color="auto"/>
            <w:right w:val="none" w:sz="0" w:space="0" w:color="auto"/>
          </w:divBdr>
        </w:div>
        <w:div w:id="898171918">
          <w:marLeft w:val="0"/>
          <w:marRight w:val="0"/>
          <w:marTop w:val="0"/>
          <w:marBottom w:val="0"/>
          <w:divBdr>
            <w:top w:val="none" w:sz="0" w:space="0" w:color="auto"/>
            <w:left w:val="none" w:sz="0" w:space="0" w:color="auto"/>
            <w:bottom w:val="none" w:sz="0" w:space="0" w:color="auto"/>
            <w:right w:val="none" w:sz="0" w:space="0" w:color="auto"/>
          </w:divBdr>
        </w:div>
      </w:divsChild>
    </w:div>
    <w:div w:id="375273698">
      <w:bodyDiv w:val="1"/>
      <w:marLeft w:val="0"/>
      <w:marRight w:val="0"/>
      <w:marTop w:val="0"/>
      <w:marBottom w:val="0"/>
      <w:divBdr>
        <w:top w:val="none" w:sz="0" w:space="0" w:color="auto"/>
        <w:left w:val="none" w:sz="0" w:space="0" w:color="auto"/>
        <w:bottom w:val="none" w:sz="0" w:space="0" w:color="auto"/>
        <w:right w:val="none" w:sz="0" w:space="0" w:color="auto"/>
      </w:divBdr>
    </w:div>
    <w:div w:id="421881255">
      <w:bodyDiv w:val="1"/>
      <w:marLeft w:val="0"/>
      <w:marRight w:val="0"/>
      <w:marTop w:val="0"/>
      <w:marBottom w:val="0"/>
      <w:divBdr>
        <w:top w:val="none" w:sz="0" w:space="0" w:color="auto"/>
        <w:left w:val="none" w:sz="0" w:space="0" w:color="auto"/>
        <w:bottom w:val="none" w:sz="0" w:space="0" w:color="auto"/>
        <w:right w:val="none" w:sz="0" w:space="0" w:color="auto"/>
      </w:divBdr>
      <w:divsChild>
        <w:div w:id="1758331333">
          <w:marLeft w:val="0"/>
          <w:marRight w:val="0"/>
          <w:marTop w:val="0"/>
          <w:marBottom w:val="0"/>
          <w:divBdr>
            <w:top w:val="none" w:sz="0" w:space="0" w:color="auto"/>
            <w:left w:val="none" w:sz="0" w:space="0" w:color="auto"/>
            <w:bottom w:val="none" w:sz="0" w:space="0" w:color="auto"/>
            <w:right w:val="none" w:sz="0" w:space="0" w:color="auto"/>
          </w:divBdr>
        </w:div>
        <w:div w:id="1545407831">
          <w:marLeft w:val="0"/>
          <w:marRight w:val="0"/>
          <w:marTop w:val="0"/>
          <w:marBottom w:val="0"/>
          <w:divBdr>
            <w:top w:val="none" w:sz="0" w:space="0" w:color="auto"/>
            <w:left w:val="none" w:sz="0" w:space="0" w:color="auto"/>
            <w:bottom w:val="none" w:sz="0" w:space="0" w:color="auto"/>
            <w:right w:val="none" w:sz="0" w:space="0" w:color="auto"/>
          </w:divBdr>
        </w:div>
        <w:div w:id="1597782651">
          <w:marLeft w:val="0"/>
          <w:marRight w:val="0"/>
          <w:marTop w:val="0"/>
          <w:marBottom w:val="0"/>
          <w:divBdr>
            <w:top w:val="none" w:sz="0" w:space="0" w:color="auto"/>
            <w:left w:val="none" w:sz="0" w:space="0" w:color="auto"/>
            <w:bottom w:val="none" w:sz="0" w:space="0" w:color="auto"/>
            <w:right w:val="none" w:sz="0" w:space="0" w:color="auto"/>
          </w:divBdr>
        </w:div>
      </w:divsChild>
    </w:div>
    <w:div w:id="429811412">
      <w:bodyDiv w:val="1"/>
      <w:marLeft w:val="0"/>
      <w:marRight w:val="0"/>
      <w:marTop w:val="0"/>
      <w:marBottom w:val="0"/>
      <w:divBdr>
        <w:top w:val="none" w:sz="0" w:space="0" w:color="auto"/>
        <w:left w:val="none" w:sz="0" w:space="0" w:color="auto"/>
        <w:bottom w:val="none" w:sz="0" w:space="0" w:color="auto"/>
        <w:right w:val="none" w:sz="0" w:space="0" w:color="auto"/>
      </w:divBdr>
      <w:divsChild>
        <w:div w:id="1443720060">
          <w:marLeft w:val="0"/>
          <w:marRight w:val="0"/>
          <w:marTop w:val="0"/>
          <w:marBottom w:val="0"/>
          <w:divBdr>
            <w:top w:val="none" w:sz="0" w:space="0" w:color="auto"/>
            <w:left w:val="none" w:sz="0" w:space="0" w:color="auto"/>
            <w:bottom w:val="none" w:sz="0" w:space="0" w:color="auto"/>
            <w:right w:val="none" w:sz="0" w:space="0" w:color="auto"/>
          </w:divBdr>
        </w:div>
        <w:div w:id="446196461">
          <w:marLeft w:val="0"/>
          <w:marRight w:val="0"/>
          <w:marTop w:val="0"/>
          <w:marBottom w:val="0"/>
          <w:divBdr>
            <w:top w:val="none" w:sz="0" w:space="0" w:color="auto"/>
            <w:left w:val="none" w:sz="0" w:space="0" w:color="auto"/>
            <w:bottom w:val="none" w:sz="0" w:space="0" w:color="auto"/>
            <w:right w:val="none" w:sz="0" w:space="0" w:color="auto"/>
          </w:divBdr>
        </w:div>
        <w:div w:id="710307181">
          <w:marLeft w:val="0"/>
          <w:marRight w:val="0"/>
          <w:marTop w:val="0"/>
          <w:marBottom w:val="0"/>
          <w:divBdr>
            <w:top w:val="none" w:sz="0" w:space="0" w:color="auto"/>
            <w:left w:val="none" w:sz="0" w:space="0" w:color="auto"/>
            <w:bottom w:val="none" w:sz="0" w:space="0" w:color="auto"/>
            <w:right w:val="none" w:sz="0" w:space="0" w:color="auto"/>
          </w:divBdr>
        </w:div>
      </w:divsChild>
    </w:div>
    <w:div w:id="494077152">
      <w:bodyDiv w:val="1"/>
      <w:marLeft w:val="0"/>
      <w:marRight w:val="0"/>
      <w:marTop w:val="0"/>
      <w:marBottom w:val="0"/>
      <w:divBdr>
        <w:top w:val="none" w:sz="0" w:space="0" w:color="auto"/>
        <w:left w:val="none" w:sz="0" w:space="0" w:color="auto"/>
        <w:bottom w:val="none" w:sz="0" w:space="0" w:color="auto"/>
        <w:right w:val="none" w:sz="0" w:space="0" w:color="auto"/>
      </w:divBdr>
    </w:div>
    <w:div w:id="1412001236">
      <w:bodyDiv w:val="1"/>
      <w:marLeft w:val="0"/>
      <w:marRight w:val="0"/>
      <w:marTop w:val="0"/>
      <w:marBottom w:val="0"/>
      <w:divBdr>
        <w:top w:val="none" w:sz="0" w:space="0" w:color="auto"/>
        <w:left w:val="none" w:sz="0" w:space="0" w:color="auto"/>
        <w:bottom w:val="none" w:sz="0" w:space="0" w:color="auto"/>
        <w:right w:val="none" w:sz="0" w:space="0" w:color="auto"/>
      </w:divBdr>
      <w:divsChild>
        <w:div w:id="1128470054">
          <w:marLeft w:val="0"/>
          <w:marRight w:val="0"/>
          <w:marTop w:val="0"/>
          <w:marBottom w:val="0"/>
          <w:divBdr>
            <w:top w:val="none" w:sz="0" w:space="0" w:color="auto"/>
            <w:left w:val="none" w:sz="0" w:space="0" w:color="auto"/>
            <w:bottom w:val="none" w:sz="0" w:space="0" w:color="auto"/>
            <w:right w:val="none" w:sz="0" w:space="0" w:color="auto"/>
          </w:divBdr>
        </w:div>
        <w:div w:id="1123959354">
          <w:marLeft w:val="0"/>
          <w:marRight w:val="0"/>
          <w:marTop w:val="0"/>
          <w:marBottom w:val="0"/>
          <w:divBdr>
            <w:top w:val="none" w:sz="0" w:space="0" w:color="auto"/>
            <w:left w:val="none" w:sz="0" w:space="0" w:color="auto"/>
            <w:bottom w:val="none" w:sz="0" w:space="0" w:color="auto"/>
            <w:right w:val="none" w:sz="0" w:space="0" w:color="auto"/>
          </w:divBdr>
        </w:div>
      </w:divsChild>
    </w:div>
    <w:div w:id="1896238705">
      <w:bodyDiv w:val="1"/>
      <w:marLeft w:val="0"/>
      <w:marRight w:val="0"/>
      <w:marTop w:val="0"/>
      <w:marBottom w:val="0"/>
      <w:divBdr>
        <w:top w:val="none" w:sz="0" w:space="0" w:color="auto"/>
        <w:left w:val="none" w:sz="0" w:space="0" w:color="auto"/>
        <w:bottom w:val="none" w:sz="0" w:space="0" w:color="auto"/>
        <w:right w:val="none" w:sz="0" w:space="0" w:color="auto"/>
      </w:divBdr>
      <w:divsChild>
        <w:div w:id="719860530">
          <w:marLeft w:val="0"/>
          <w:marRight w:val="0"/>
          <w:marTop w:val="0"/>
          <w:marBottom w:val="0"/>
          <w:divBdr>
            <w:top w:val="none" w:sz="0" w:space="0" w:color="auto"/>
            <w:left w:val="none" w:sz="0" w:space="0" w:color="auto"/>
            <w:bottom w:val="none" w:sz="0" w:space="0" w:color="auto"/>
            <w:right w:val="none" w:sz="0" w:space="0" w:color="auto"/>
          </w:divBdr>
        </w:div>
        <w:div w:id="426314637">
          <w:marLeft w:val="0"/>
          <w:marRight w:val="0"/>
          <w:marTop w:val="0"/>
          <w:marBottom w:val="0"/>
          <w:divBdr>
            <w:top w:val="none" w:sz="0" w:space="0" w:color="auto"/>
            <w:left w:val="none" w:sz="0" w:space="0" w:color="auto"/>
            <w:bottom w:val="none" w:sz="0" w:space="0" w:color="auto"/>
            <w:right w:val="none" w:sz="0" w:space="0" w:color="auto"/>
          </w:divBdr>
        </w:div>
        <w:div w:id="921063933">
          <w:marLeft w:val="0"/>
          <w:marRight w:val="0"/>
          <w:marTop w:val="0"/>
          <w:marBottom w:val="0"/>
          <w:divBdr>
            <w:top w:val="none" w:sz="0" w:space="0" w:color="auto"/>
            <w:left w:val="none" w:sz="0" w:space="0" w:color="auto"/>
            <w:bottom w:val="none" w:sz="0" w:space="0" w:color="auto"/>
            <w:right w:val="none" w:sz="0" w:space="0" w:color="auto"/>
          </w:divBdr>
        </w:div>
      </w:divsChild>
    </w:div>
    <w:div w:id="199590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1F7BB912FDC549860C2F21CA0FF7CD"/>
        <w:category>
          <w:name w:val="General"/>
          <w:gallery w:val="placeholder"/>
        </w:category>
        <w:types>
          <w:type w:val="bbPlcHdr"/>
        </w:types>
        <w:behaviors>
          <w:behavior w:val="content"/>
        </w:behaviors>
        <w:guid w:val="{0B427496-7A1D-A644-8713-77BA3C32C52F}"/>
      </w:docPartPr>
      <w:docPartBody>
        <w:p w:rsidR="00FA1556" w:rsidRDefault="007932E5" w:rsidP="007932E5">
          <w:pPr>
            <w:pStyle w:val="A51F7BB912FDC549860C2F21CA0FF7CD"/>
          </w:pPr>
          <w:r w:rsidRPr="00B3404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AD93852-D680-5A44-B2D4-E91186571144}"/>
      </w:docPartPr>
      <w:docPartBody>
        <w:p w:rsidR="00FA1556" w:rsidRDefault="007932E5">
          <w:r w:rsidRPr="00163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E5"/>
    <w:rsid w:val="002A1CAA"/>
    <w:rsid w:val="004100E5"/>
    <w:rsid w:val="00620918"/>
    <w:rsid w:val="007932E5"/>
    <w:rsid w:val="00795E04"/>
    <w:rsid w:val="009F0DBE"/>
    <w:rsid w:val="00AE4974"/>
    <w:rsid w:val="00B26F69"/>
    <w:rsid w:val="00BB383E"/>
    <w:rsid w:val="00CC6EC2"/>
    <w:rsid w:val="00FA155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B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2E5"/>
    <w:rPr>
      <w:color w:val="666666"/>
    </w:rPr>
  </w:style>
  <w:style w:type="paragraph" w:customStyle="1" w:styleId="A51F7BB912FDC549860C2F21CA0FF7CD">
    <w:name w:val="A51F7BB912FDC549860C2F21CA0FF7CD"/>
    <w:rsid w:val="00793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611E4F-5DD3-4543-857C-BC766C19746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eec85eb3-de8a-4035-b4c0-8543042eb1fc&quot;,&quot;properties&quot;:{&quot;noteIndex&quot;:0},&quot;isEdited&quot;:false,&quot;manualOverride&quot;:{&quot;isManuallyOverridden&quot;:false,&quot;citeprocText&quot;:&quot;[1]&quot;,&quot;manualOverrideText&quot;:&quot;&quot;},&quot;citationTag&quot;:&quot;MENDELEY_CITATION_v3_eyJjaXRhdGlvbklEIjoiTUVOREVMRVlfQ0lUQVRJT05fZWVjODVlYjMtZGU4YS00MDM1LWI0YzAtODU0MzA0MmViMWZjIiwicHJvcGVydGllcyI6eyJub3RlSW5kZXgiOjB9LCJpc0VkaXRlZCI6ZmFsc2UsIm1hbnVhbE92ZXJyaWRlIjp7ImlzTWFudWFsbHlPdmVycmlkZGVuIjpmYWxzZSwiY2l0ZXByb2NUZXh0IjoiWzFdIiwibWFudWFsT3ZlcnJpZGVUZXh0IjoiIn0sImNpdGF0aW9uSXRlbXMiOlt7ImlkIjoiYjExYTU0MzYtNThlMy0zYWFmLThmZWUtMjdhMzQ0Y2UxZGEwIiwiaXRlbURhdGEiOnsidHlwZSI6ImFydGljbGUtam91cm5hbCIsImlkIjoiYjExYTU0MzYtNThlMy0zYWFmLThmZWUtMjdhMzQ0Y2UxZGEwIiwidGl0bGUiOiJEZXZlbG9wbWVudCBvZiB0aGUgTmFub2JvZHkgZGlzcGxheSB0ZWNobm9sb2d5IHRvIHRhcmdldCBsZW50aXZpcmFsIHZlY3RvcnMgdG8gYW50aWdlbi1wcmVzZW50aW5nIGNlbGxzIiwiYXV0aG9yIjpbeyJmYW1pbHkiOiJHb3l2YWVydHMiLCJnaXZlbiI6IkMuIiwicGFyc2UtbmFtZXMiOmZhbHNlLCJkcm9wcGluZy1wYXJ0aWNsZSI6IiIsIm5vbi1kcm9wcGluZy1wYXJ0aWNsZSI6IiJ9LHsiZmFtaWx5IjoiR3JvZXZlIiwiZ2l2ZW4iOiJLLiIsInBhcnNlLW5hbWVzIjpmYWxzZSwiZHJvcHBpbmctcGFydGljbGUiOiIiLCJub24tZHJvcHBpbmctcGFydGljbGUiOiJEZSJ9LHsiZmFtaWx5IjoiRGluZ2VtYW5zIiwiZ2l2ZW4iOiJKLiIsInBhcnNlLW5hbWVzIjpmYWxzZSwiZHJvcHBpbmctcGFydGljbGUiOiIiLCJub24tZHJvcHBpbmctcGFydGljbGUiOiIifSx7ImZhbWlseSI6IkxpbnQiLCJnaXZlbiI6IlMuIiwicGFyc2UtbmFtZXMiOmZhbHNlLCJkcm9wcGluZy1wYXJ0aWNsZSI6IiIsIm5vbi1kcm9wcGluZy1wYXJ0aWNsZSI6IlZhbiJ9LHsiZmFtaWx5IjoiUm9iYXlzIiwiZ2l2ZW4iOiJMLiIsInBhcnNlLW5hbWVzIjpmYWxzZSwiZHJvcHBpbmctcGFydGljbGUiOiIiLCJub24tZHJvcHBpbmctcGFydGljbGUiOiIifSx7ImZhbWlseSI6IkhlaXJtYW4iLCJnaXZlbiI6IkMuIiwicGFyc2UtbmFtZXMiOmZhbHNlLCJkcm9wcGluZy1wYXJ0aWNsZSI6IiIsIm5vbi1kcm9wcGluZy1wYXJ0aWNsZSI6IiJ9LHsiZmFtaWx5IjoiUmVpc2VyIiwiZ2l2ZW4iOiJKLiIsInBhcnNlLW5hbWVzIjpmYWxzZSwiZHJvcHBpbmctcGFydGljbGUiOiIiLCJub24tZHJvcHBpbmctcGFydGljbGUiOiIifSx7ImZhbWlseSI6IlpoYW5nIiwiZ2l2ZW4iOiJYLiBZLiIsInBhcnNlLW5hbWVzIjpmYWxzZSwiZHJvcHBpbmctcGFydGljbGUiOiIiLCJub24tZHJvcHBpbmctcGFydGljbGUiOiIifSx7ImZhbWlseSI6IlRoaWVsZW1hbnMiLCJnaXZlbiI6IksuIiwicGFyc2UtbmFtZXMiOmZhbHNlLCJkcm9wcGluZy1wYXJ0aWNsZSI6IiIsIm5vbi1kcm9wcGluZy1wYXJ0aWNsZSI6IiJ9LHsiZmFtaWx5IjoiQmFldHNlbGllciIsImdpdmVuIjoiUC4iLCJwYXJzZS1uYW1lcyI6ZmFsc2UsImRyb3BwaW5nLXBhcnRpY2xlIjoiIiwibm9uLWRyb3BwaW5nLXBhcnRpY2xlIjoiRGUifSx7ImZhbWlseSI6IlJhZXMiLCJnaXZlbiI6IkcuIiwicGFyc2UtbmFtZXMiOmZhbHNlLCJkcm9wcGluZy1wYXJ0aWNsZSI6IiIsIm5vbi1kcm9wcGluZy1wYXJ0aWNsZSI6IiJ9LHsiZmFtaWx5IjoiQnJlY2twb3QiLCJnaXZlbiI6IksuIiwicGFyc2UtbmFtZXMiOmZhbHNlLCJkcm9wcGluZy1wYXJ0aWNsZSI6IiIsIm5vbi1kcm9wcGluZy1wYXJ0aWNsZSI6IiJ9XSwiY29udGFpbmVyLXRpdGxlIjoiR2VuZSBUaGVyYXB5IDIwMTIgMTk6MTIiLCJhY2Nlc3NlZCI6eyJkYXRlLXBhcnRzIjpbWzIwMjQsMSwyOV1dfSwiRE9JIjoiMTAuMTAzOC9ndC4yMDExLjIwNiIsIklTQk4iOiIwOTY5NzEyOC8xMiIsIklTU04iOiIxNDc2LTU0NjIiLCJQTUlEIjoiMjIyNDExNzciLCJVUkwiOiJodHRwczovL3d3dy5uYXR1cmUuY29tL2FydGljbGVzL2d0MjAxMTIwNiIsImlzc3VlZCI6eyJkYXRlLXBhcnRzIjpbWzIwMTIsMSwxMl1dfSwicGFnZSI6IjExMzMtMTE0MCIsImFic3RyYWN0IjoiTGVudGl2aXJhbCB2ZWN0b3JzIChMVnMpIHByb3ZpZGUgdW5pcXVlIG9wcG9ydHVuaXRpZXMgZm9yIHRoZSBkZXZlbG9wbWVudCBvZiBpbW11bm90aGVyYXBldXRpYyBzdHJhdGVnaWVzLCBhcyB0aGV5IHRyYW5zZHVjZSBhIHZhcmlldHkgb2YgY2VsbHMgaW4gc2l0dSwgaW5jbHVkaW5nIGFudGlnZW4tcHJlc2VudGluZyBjZWxscyAoQVBDcykuIEVuZ2luZWVyaW5nIExWcyB0byBzcGVjaWZpY2FsbHkgdHJhbnNkdWNlIEFQQ3MgaXMgcmVxdWlyZWQgdG8gcHJvbW90ZSB0aGVpciB0cmFuc2xhdGlvbiB0b3dhcmRzIHRoZSBjbGluaWMuIFdlIHJlcG9ydCBvbiB0aGUgTmFub2JvZHkgKE5iKSBkaXNwbGF5IHRlY2hub2xvZ3kgdG8gdGFyZ2V0IExWcyB0byBkZW5kcml0aWMgY2VsbHMgKERDcykgYW5kIG1hY3JvcGhhZ2VzLiBUaGlzIGlubm92YXRpdmUgYXBwcm9hY2ggZXhwbG9pdHMgdGhlIGJ1ZGRpbmcgbWVjaGFuaXNtIG9mIExWcyB0byBpbmNvcnBvcmF0ZSBhbiBBUEMtc3BlY2lmaWMgTmIgYW5kIGEgYmluZGluZy1kZWZlY3RpdmUsIGZ1c2lvbi1jb21wZXRlbnQgZm9ybSBvZiBWU1YuRyBpbiB0aGUgdmlyYWwgZW52ZWxvcGUuIEluIGFkZGl0aW9uIHRvIHByb2R1Y3Rpb24gb2YgaGlnaCB0aXRlciBMVnMsIHdlIGRlbW9uc3RyYXRlZCBzZWxlY3RpdmUsIE5iLWRlcGVuZGVudCB0cmFuc2R1Y3Rpb24gb2YgbW91c2UgRENzIGFuZCBtYWNyb3BoYWdlcyBib3RoIGluIHZpdHJvIGFuZCBpbiBzaXR1LiBNb3Jlb3ZlciwgdGhpcyBzdHJhdGVneSB3YXMgdHJhbnNsYXRlZCB0byBhIGh1bWFuIG1vZGVsIGluIHdoaWNoIHNlbGVjdGl2ZSB0cmFuc2R1Y3Rpb24gb2YgaW4gdml0cm8gZ2VuZXJhdGVkIG9yIGx5bXBoIG5vZGUgKExOKS1kZXJpdmVkIERDcyBhbmQgbWFjcm9waGFnZXMsIHdhcyBkZW1vbnN0cmF0ZWQuIEluIGNvbmNsdXNpb24sIHRoZSBOYiBkaXNwbGF5IHRlY2hub2xvZ3kgaXMgYW4gYXR0cmFjdGl2ZSBhcHByb2FjaCB0byBnZW5lcmF0ZSBMVnMgdGFyZ2V0ZWQgdG8gc3BlY2lmaWMgY2VsbCB0eXBlcy4iLCJwdWJsaXNoZXIiOiJOYXR1cmUgUHVibGlzaGluZyBHcm91cCIsImlzc3VlIjoiMTIiLCJ2b2x1bWUiOiIxOSIsImNvbnRhaW5lci10aXRsZS1zaG9ydCI6IiJ9LCJpc1RlbXBvcmFyeSI6ZmFsc2V9XX0=&quot;,&quot;citationItems&quot;:[{&quot;id&quot;:&quot;b11a5436-58e3-3aaf-8fee-27a344ce1da0&quot;,&quot;itemData&quot;:{&quot;type&quot;:&quot;article-journal&quot;,&quot;id&quot;:&quot;b11a5436-58e3-3aaf-8fee-27a344ce1da0&quot;,&quot;title&quot;:&quot;Development of the Nanobody display technology to target lentiviral vectors to antigen-presenting cells&quot;,&quot;author&quot;:[{&quot;family&quot;:&quot;Goyvaerts&quot;,&quot;given&quot;:&quot;C.&quot;,&quot;parse-names&quot;:false,&quot;dropping-particle&quot;:&quot;&quot;,&quot;non-dropping-particle&quot;:&quot;&quot;},{&quot;family&quot;:&quot;Groeve&quot;,&quot;given&quot;:&quot;K.&quot;,&quot;parse-names&quot;:false,&quot;dropping-particle&quot;:&quot;&quot;,&quot;non-dropping-particle&quot;:&quot;De&quot;},{&quot;family&quot;:&quot;Dingemans&quot;,&quot;given&quot;:&quot;J.&quot;,&quot;parse-names&quot;:false,&quot;dropping-particle&quot;:&quot;&quot;,&quot;non-dropping-particle&quot;:&quot;&quot;},{&quot;family&quot;:&quot;Lint&quot;,&quot;given&quot;:&quot;S.&quot;,&quot;parse-names&quot;:false,&quot;dropping-particle&quot;:&quot;&quot;,&quot;non-dropping-particle&quot;:&quot;Van&quot;},{&quot;family&quot;:&quot;Robays&quot;,&quot;given&quot;:&quot;L.&quot;,&quot;parse-names&quot;:false,&quot;dropping-particle&quot;:&quot;&quot;,&quot;non-dropping-particle&quot;:&quot;&quot;},{&quot;family&quot;:&quot;Heirman&quot;,&quot;given&quot;:&quot;C.&quot;,&quot;parse-names&quot;:false,&quot;dropping-particle&quot;:&quot;&quot;,&quot;non-dropping-particle&quot;:&quot;&quot;},{&quot;family&quot;:&quot;Reiser&quot;,&quot;given&quot;:&quot;J.&quot;,&quot;parse-names&quot;:false,&quot;dropping-particle&quot;:&quot;&quot;,&quot;non-dropping-particle&quot;:&quot;&quot;},{&quot;family&quot;:&quot;Zhang&quot;,&quot;given&quot;:&quot;X. Y.&quot;,&quot;parse-names&quot;:false,&quot;dropping-particle&quot;:&quot;&quot;,&quot;non-dropping-particle&quot;:&quot;&quot;},{&quot;family&quot;:&quot;Thielemans&quot;,&quot;given&quot;:&quot;K.&quot;,&quot;parse-names&quot;:false,&quot;dropping-particle&quot;:&quot;&quot;,&quot;non-dropping-particle&quot;:&quot;&quot;},{&quot;family&quot;:&quot;Baetselier&quot;,&quot;given&quot;:&quot;P.&quot;,&quot;parse-names&quot;:false,&quot;dropping-particle&quot;:&quot;&quot;,&quot;non-dropping-particle&quot;:&quot;De&quot;},{&quot;family&quot;:&quot;Raes&quot;,&quot;given&quot;:&quot;G.&quot;,&quot;parse-names&quot;:false,&quot;dropping-particle&quot;:&quot;&quot;,&quot;non-dropping-particle&quot;:&quot;&quot;},{&quot;family&quot;:&quot;Breckpot&quot;,&quot;given&quot;:&quot;K.&quot;,&quot;parse-names&quot;:false,&quot;dropping-particle&quot;:&quot;&quot;,&quot;non-dropping-particle&quot;:&quot;&quot;}],&quot;container-title&quot;:&quot;Gene Therapy 2012 19:12&quot;,&quot;accessed&quot;:{&quot;date-parts&quot;:[[2024,1,29]]},&quot;DOI&quot;:&quot;10.1038/gt.2011.206&quot;,&quot;ISBN&quot;:&quot;09697128/12&quot;,&quot;ISSN&quot;:&quot;1476-5462&quot;,&quot;PMID&quot;:&quot;22241177&quot;,&quot;URL&quot;:&quot;https://www.nature.com/articles/gt2011206&quot;,&quot;issued&quot;:{&quot;date-parts&quot;:[[2012,1,12]]},&quot;page&quot;:&quot;1133-1140&quot;,&quot;abstract&quot;:&quot;Lentiviral vectors (LVs) provide unique opportunities for the development of immunotherapeutic strategies, as they transduce a variety of cells in situ, including antigen-presenting cells (APCs). Engineering LVs to specifically transduce APCs is required to promote their translation towards the clinic. We report on the Nanobody (Nb) display technology to target LVs to dendritic cells (DCs) and macrophages. This innovative approach exploits the budding mechanism of LVs to incorporate an APC-specific Nb and a binding-defective, fusion-competent form of VSV.G in the viral envelope. In addition to production of high titer LVs, we demonstrated selective, Nb-dependent transduction of mouse DCs and macrophages both in vitro and in situ. Moreover, this strategy was translated to a human model in which selective transduction of in vitro generated or lymph node (LN)-derived DCs and macrophages, was demonstrated. In conclusion, the Nb display technology is an attractive approach to generate LVs targeted to specific cell types.&quot;,&quot;publisher&quot;:&quot;Nature Publishing Group&quot;,&quot;issue&quot;:&quot;12&quot;,&quot;volume&quot;:&quot;19&quot;,&quot;container-title-short&quot;:&quot;&quot;},&quot;isTemporary&quot;:false}]},{&quot;citationID&quot;:&quot;MENDELEY_CITATION_9d0f15fc-485b-4c01-a67a-f22bf26f6ba4&quot;,&quot;properties&quot;:{&quot;noteIndex&quot;:0},&quot;isEdited&quot;:false,&quot;manualOverride&quot;:{&quot;isManuallyOverridden&quot;:false,&quot;citeprocText&quot;:&quot;[2]&quot;,&quot;manualOverrideText&quot;:&quot;&quot;},&quot;citationTag&quot;:&quot;MENDELEY_CITATION_v3_eyJjaXRhdGlvbklEIjoiTUVOREVMRVlfQ0lUQVRJT05fOWQwZjE1ZmMtNDg1Yi00YzAxLWE2N2EtZjIyYmYyNmY2YmE0IiwicHJvcGVydGllcyI6eyJub3RlSW5kZXgiOjB9LCJpc0VkaXRlZCI6ZmFsc2UsIm1hbnVhbE92ZXJyaWRlIjp7ImlzTWFudWFsbHlPdmVycmlkZGVuIjpmYWxzZSwiY2l0ZXByb2NUZXh0IjoiWzJdIiwibWFudWFsT3ZlcnJpZGVUZXh0IjoiIn0sImNpdGF0aW9uSXRlbXMiOlt7ImlkIjoiNGY1NzM2ODUtZjg5My0zM2ZkLThhZDItYzI1MmVjNWQ0MmQ1IiwiaXRlbURhdGEiOnsidHlwZSI6ImFydGljbGUtam91cm5hbCIsImlkIjoiNGY1NzM2ODUtZjg5My0zM2ZkLThhZDItYzI1MmVjNWQ0MmQ1IiwidGl0bGUiOiJMZW50aXZpcmFsbHkgdHJhbnNkdWNlZCBkZW5kcml0aWMgY2VsbHMgYXMgYSB0b29sIGZvciBjYW5jZXIgaW1tdW5vdGhlcmFweSIsImF1dGhvciI6W3siZmFtaWx5IjoiQnJlY2twb3QiLCJnaXZlbiI6IkthcmluZSIsInBhcnNlLW5hbWVzIjpmYWxzZSwiZHJvcHBpbmctcGFydGljbGUiOiIiLCJub24tZHJvcHBpbmctcGFydGljbGUiOiIifSx7ImZhbWlseSI6IkR1bGxhZXJzIiwiZ2l2ZW4iOiJNZWxpc3NhIiwicGFyc2UtbmFtZXMiOmZhbHNlLCJkcm9wcGluZy1wYXJ0aWNsZSI6IiIsIm5vbi1kcm9wcGluZy1wYXJ0aWNsZSI6IiJ9LHsiZmFtaWx5IjoiQm9uZWhpbGwiLCJnaXZlbiI6IkF1ZGUiLCJwYXJzZS1uYW1lcyI6ZmFsc2UsImRyb3BwaW5nLXBhcnRpY2xlIjoiIiwibm9uLWRyb3BwaW5nLXBhcnRpY2xlIjoiIn0seyJmYW1pbHkiOiJNZWlydmVubmUiLCJnaXZlbiI6IlNvbmphIiwicGFyc2UtbmFtZXMiOmZhbHNlLCJkcm9wcGluZy1wYXJ0aWNsZSI6IiIsIm5vbi1kcm9wcGluZy1wYXJ0aWNsZSI6IlZhbiJ9LHsiZmFtaWx5IjoiSGVpcm1hbiIsImdpdmVuIjoiQ2FybG8iLCJwYXJzZS1uYW1lcyI6ZmFsc2UsImRyb3BwaW5nLXBhcnRpY2xlIjoiIiwibm9uLWRyb3BwaW5nLXBhcnRpY2xlIjoiIn0seyJmYW1pbHkiOiJHcmVlZiIsImdpdmVuIjoiQ2F0aGVyaW5lIiwicGFyc2UtbmFtZXMiOmZhbHNlLCJkcm9wcGluZy1wYXJ0aWNsZSI6IiIsIm5vbi1kcm9wcGluZy1wYXJ0aWNsZSI6IkRlIn0seyJmYW1pbHkiOiJCcnVnZ2VuIiwiZ2l2ZW4iOiJQaWVycmUiLCJwYXJzZS1uYW1lcyI6ZmFsc2UsImRyb3BwaW5nLXBhcnRpY2xlIjoiIiwibm9uLWRyb3BwaW5nLXBhcnRpY2xlIjoidmFuIGRlciJ9LHsiZmFtaWx5IjoiVGhpZWxlbWFucyIsImdpdmVuIjoiS3JpcyIsInBhcnNlLW5hbWVzIjpmYWxzZSwiZHJvcHBpbmctcGFydGljbGUiOiIiLCJub24tZHJvcHBpbmctcGFydGljbGUiOiIifV0sImNvbnRhaW5lci10aXRsZSI6IlRoZSBKb3VybmFsIG9mIEdlbmUgTWVkaWNpbmUiLCJhY2Nlc3NlZCI6eyJkYXRlLXBhcnRzIjpbWzIwMjQsMSwyOV1dfSwiRE9JIjoiMTAuMTAwMi9KR00uNDAwIiwiSVNTTiI6IjE1MjEtMjI1NCIsIlBNSUQiOiIxMjg5ODYzNSIsIlVSTCI6Imh0dHBzOi8vb25saW5lbGlicmFyeS53aWxleS5jb20vZG9pL2Z1bGwvMTAuMTAwMi9qZ20uNDAwIiwiaXNzdWVkIjp7ImRhdGUtcGFydHMiOltbMjAwMyw4LDFdXX0sInBhZ2UiOiI2NTQtNjY3IiwiYWJzdHJhY3QiOiJCYWNrZ3JvdW5kOiBEZW5kcml0aWMgY2VsbHMgKERDKSBhcmUgdGhlIHByb2Zlc3Npb25hbCBhbnRpZ2VuLXByZXNlbnRpbmcgY2VsbHMgb2YgdGhlIGltbXVuZSBzeXN0ZW0sIGZ1bGx5IGVxdWlwcGVkIHRvIHByaW1lIG5haXZlIFQgY2VsbHMgYW5kIHRodXMgZXNzZW50aWFsIGNvbXBvbmVudHMgZm9yIGNhbmNlciBpbW11bm90aGVyYXB5LiBNZXRob2RzOiBXZSB0ZXN0ZWQgdGhlIGluZmx1ZW5jZSBvZiBzZXZlcmFsIGVsZW1lbnRzIChjUFBULCB0cmlwLCBXUFJFLCBTSU4pIG9uIHRoZSB0cmFuc2R1Y3Rpb24gZWZmaWNpZW5jeSBvZiBodW1hbiBEQy4gSHVtYW4gYW5kIG11cmluZSBEQyB3ZXJlIHRyYW5zZHVjZWQgd2l0aCB0TkdGUi1lbmNvZGluZyBsZW50aXZpcnVzZXMgdG8gYXNzZXNzIHRoZSBlZmZlY3Qgb2YgdHJhbnNkdWN0aW9uIG9uIHBoZW5vdHlwZSBhbmQgZnVuY3Rpb24uIEh1bWFuIERDIHdlcmUgdHJhbnNkdWNlZCB3aXRoIGxlbnRpdmlydXNlcyBlbmNvZGluZyBodUlpODBNQUdFLUEzIGFuZCBtdXJpbmUgREMgd2l0aCBodUlpODB0T1ZBIHRvIHRlc3QgYW50aWdlbiBwcmVzZW50YXRpb24uIFJlc3VsdHM6IEEgc2VsZi1pbmFjdGl2YXRpbmcgKFNJTikgbGVudGl2aXJhbCB2ZWN0b3IgY29udGFpbmluZyB0aGUgdHJpcCBlbGVtZW50IHdhcyBtb3N0IGVmZmljaWVudCBpbiB0cmFuc2R1Y2luZyBodW1hbiBEQy4gVGhlIHRyYW5zZHVjdGlvbiBvZiBEQyB3aXRoIHRyaXAvU0lOIHROR0ZSIGVuY29kaW5nIGxlbnRpdmlyYWwgdmVjdG9ycyBhdCBNT0kgMTUgcmVzdWx0ZWQgaW4gc3RhYmxlIGdlbmUgZXhwcmVzc2lvbiBpbiB1cCB0byA5NC42JSAobXVyaW5lKSBhbmQgODguMiUgKGh1bWFuKSBvZiB0aGUgbWF0dXJlIERDLCB3aXRob3V0IHBlcnR1cmJpbmcgdmlhYmlsaXR5LCBwaGVub3R5cGUgYW5kIGZ1bmN0aW9uLiBIdW1hbiBodUlpODBNQUdFLUEzLXRyYW5zZHVjZWQgREMgd2VyZSBhYmxlIHRvIHN0aW11bGF0ZSBNQUdFLUEzLXNwZWNpZmljIENENCsgYW5kIENEOCsgVCBjZWxsIGNsb25lcyBhbmQgY291bGQgcHJpbWUgYm90aCBNQUdFLUEzLXNwZWNpZmljIENENCsgYW5kIENEOCsgVCBjZWxscyBpbiB2aXRyby4gTXVyaW5lIGh1SWk4MHRPVkEtdHJhbnNkdWNlZCBEQyB3ZXJlIGFibGUgdG8gcHJlc2VudCBPVkEgcGVwdGlkZXMgaW4gdGhlIGNvbnRleHQgb2YgTUhDIGNsYXNzIEkgYW5kIGNsYXNzIElJIGluIHZpdHJvIGFuZCBpbmR1Y2VkIGEgc3Ryb25nIE9WQS1zcGVjaWZpYyBjeXRvdG94aWMgVCBseW1waG9jeXRlIHJlc3BvbnNlIGluIHZpdm8sIHRoYXQgd2FzIHByb3RlY3RpdmUgYWdhaW5zdCBzdWJzZXF1ZW50IGNoYWxsZW5nZSB3aXRoIE9WQS1leHByZXNzaW5nIHR1bW9yIGNlbGxzLiBDb25jbHVzaW9uczogV2Ugc2hvdyB0aGF0LCB1c2luZyBsZW50aXZpcmFsIHZlY3RvcnMsIGVmZmljaWVudCBnZW5lIHRyYW5zZmVyIGluIGh1bWFuIGFuZCBtdXJpbmUgREMgY2FuIGJlIG9idGFpbmVkIGFuZCB0aGF0IHRoZXNlIERDIGNhbiBlbGljaXQgYW50aWdlbi1zcGVjaWZpYyBpbW11bmUgcmVzcG9uc2VzIGluIHZpdHJvIGFuZCBpbiB2aXZvLiBUaGUgY29tcG9zaXRpb24gb2YgdGhlIHRyYW5zZmVyIHZlY3RvciBoYXMgYSBtYWpvciBpbXBhY3Qgb24gdGhlIHRyYW5zZHVjdGlvbiBlZmZpY2llbmN5LiBDb3B5cmlnaHTCqSAyMDAzIEpvaG4gV2lsZXkgJiBTb25zLCBMdGQuIiwicHVibGlzaGVyIjoiSm9obiBXaWxleSAmIFNvbnMsIEx0ZCIsImlzc3VlIjoiOCIsInZvbHVtZSI6IjUiLCJjb250YWluZXItdGl0bGUtc2hvcnQiOiJKIEdlbmUgTWVkIn0sImlzVGVtcG9yYXJ5IjpmYWxzZX1dfQ==&quot;,&quot;citationItems&quot;:[{&quot;id&quot;:&quot;4f573685-f893-33fd-8ad2-c252ec5d42d5&quot;,&quot;itemData&quot;:{&quot;type&quot;:&quot;article-journal&quot;,&quot;id&quot;:&quot;4f573685-f893-33fd-8ad2-c252ec5d42d5&quot;,&quot;title&quot;:&quot;Lentivirally transduced dendritic cells as a tool for cancer immunotherapy&quot;,&quot;author&quot;:[{&quot;family&quot;:&quot;Breckpot&quot;,&quot;given&quot;:&quot;Karine&quot;,&quot;parse-names&quot;:false,&quot;dropping-particle&quot;:&quot;&quot;,&quot;non-dropping-particle&quot;:&quot;&quot;},{&quot;family&quot;:&quot;Dullaers&quot;,&quot;given&quot;:&quot;Melissa&quot;,&quot;parse-names&quot;:false,&quot;dropping-particle&quot;:&quot;&quot;,&quot;non-dropping-particle&quot;:&quot;&quot;},{&quot;family&quot;:&quot;Bonehill&quot;,&quot;given&quot;:&quot;Aude&quot;,&quot;parse-names&quot;:false,&quot;dropping-particle&quot;:&quot;&quot;,&quot;non-dropping-particle&quot;:&quot;&quot;},{&quot;family&quot;:&quot;Meirvenne&quot;,&quot;given&quot;:&quot;Sonja&quot;,&quot;parse-names&quot;:false,&quot;dropping-particle&quot;:&quot;&quot;,&quot;non-dropping-particle&quot;:&quot;Van&quot;},{&quot;family&quot;:&quot;Heirman&quot;,&quot;given&quot;:&quot;Carlo&quot;,&quot;parse-names&quot;:false,&quot;dropping-particle&quot;:&quot;&quot;,&quot;non-dropping-particle&quot;:&quot;&quot;},{&quot;family&quot;:&quot;Greef&quot;,&quot;given&quot;:&quot;Catherine&quot;,&quot;parse-names&quot;:false,&quot;dropping-particle&quot;:&quot;&quot;,&quot;non-dropping-particle&quot;:&quot;De&quot;},{&quot;family&quot;:&quot;Bruggen&quot;,&quot;given&quot;:&quot;Pierre&quot;,&quot;parse-names&quot;:false,&quot;dropping-particle&quot;:&quot;&quot;,&quot;non-dropping-particle&quot;:&quot;van der&quot;},{&quot;family&quot;:&quot;Thielemans&quot;,&quot;given&quot;:&quot;Kris&quot;,&quot;parse-names&quot;:false,&quot;dropping-particle&quot;:&quot;&quot;,&quot;non-dropping-particle&quot;:&quot;&quot;}],&quot;container-title&quot;:&quot;The Journal of Gene Medicine&quot;,&quot;accessed&quot;:{&quot;date-parts&quot;:[[2024,1,29]]},&quot;DOI&quot;:&quot;10.1002/JGM.400&quot;,&quot;ISSN&quot;:&quot;1521-2254&quot;,&quot;PMID&quot;:&quot;12898635&quot;,&quot;URL&quot;:&quot;https://onlinelibrary.wiley.com/doi/full/10.1002/jgm.400&quot;,&quot;issued&quot;:{&quot;date-parts&quot;:[[2003,8,1]]},&quot;page&quot;:&quot;654-667&quot;,&quot;abstract&quot;:&quot;Background: Dendritic cells (DC) are the professional antigen-presenting cells of the immune system, fully equipped to prime naive T cells and thus essential components for cancer immunotherapy. Methods: We tested the influence of several elements (cPPT, trip, WPRE, SIN) on the transduction efficiency of human DC. Human and murine DC were transduced with tNGFR-encoding lentiviruses to assess the effect of transduction on phenotype and function. Human DC were transduced with lentiviruses encoding huIi80MAGE-A3 and murine DC with huIi80tOVA to test antigen presentation. Results: A self-inactivating (SIN) lentiviral vector containing the trip element was most efficient in transducing human DC. The transduction of DC with trip/SIN tNGFR encoding lentiviral vectors at MOI 15 resulted in stable gene expression in up to 94.6% (murine) and 88.2% (human) of the mature DC, without perturbing viability, phenotype and function. Human huIi80MAGE-A3-transduced DC were able to stimulate MAGE-A3-specific CD4+ and CD8+ T cell clones and could prime both MAGE-A3-specific CD4+ and CD8+ T cells in vitro. Murine huIi80tOVA-transduced DC were able to present OVA peptides in the context of MHC class I and class II in vitro and induced a strong OVA-specific cytotoxic T lymphocyte response in vivo, that was protective against subsequent challenge with OVA-expressing tumor cells. Conclusions: We show that, using lentiviral vectors, efficient gene transfer in human and murine DC can be obtained and that these DC can elicit antigen-specific immune responses in vitro and in vivo. The composition of the transfer vector has a major impact on the transduction efficiency. Copyright© 2003 John Wiley &amp; Sons, Ltd.&quot;,&quot;publisher&quot;:&quot;John Wiley &amp; Sons, Ltd&quot;,&quot;issue&quot;:&quot;8&quot;,&quot;volume&quot;:&quot;5&quot;,&quot;container-title-short&quot;:&quot;J Gene Med&quot;},&quot;isTemporary&quot;:false}]},{&quot;citationID&quot;:&quot;MENDELEY_CITATION_e3a73f1a-8f65-4e4c-91c1-52f9c5417a3a&quot;,&quot;properties&quot;:{&quot;noteIndex&quot;:0},&quot;isEdited&quot;:false,&quot;manualOverride&quot;:{&quot;isManuallyOverridden&quot;:false,&quot;citeprocText&quot;:&quot;[3]&quot;,&quot;manualOverrideText&quot;:&quot;&quot;},&quot;citationTag&quot;:&quot;MENDELEY_CITATION_v3_eyJjaXRhdGlvbklEIjoiTUVOREVMRVlfQ0lUQVRJT05fZTNhNzNmMWEtOGY2NS00ZTRjLTkxYzEtNTJmOWM1NDE3YTNh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container-title-short&quot;:&quot;Nucl Med Biol&quot;,&quot;accessed&quot;:{&quot;date-parts&quot;:[[2020,9,7]]},&quot;DOI&quot;:&quot;10.1016/j.nucmedbio.2016.01.002&quot;,&quot;ISSN&quot;:&quot;18729614&quot;,&quot;PMID&quot;:&quot;27067045&quot;,&quot;issued&quot;:{&quot;date-parts&quot;:[[2016]]},&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isTemporary&quot;:false}]},{&quot;citationID&quot;:&quot;MENDELEY_CITATION_ba34d924-168e-4fd9-b237-cb09b8ff1dd9&quot;,&quot;properties&quot;:{&quot;noteIndex&quot;:0},&quot;isEdited&quot;:false,&quot;manualOverride&quot;:{&quot;isManuallyOverridden&quot;:false,&quot;citeprocText&quot;:&quot;[3]&quot;,&quot;manualOverrideText&quot;:&quot;&quot;},&quot;citationTag&quot;:&quot;MENDELEY_CITATION_v3_eyJjaXRhdGlvbklEIjoiTUVOREVMRVlfQ0lUQVRJT05fYmEzNGQ5MjQtMTY4ZS00ZmQ5LWIyMzctY2IwOWI4ZmYxZGQ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container-title-short&quot;:&quot;Nucl Med Biol&quot;,&quot;accessed&quot;:{&quot;date-parts&quot;:[[2020,9,7]]},&quot;DOI&quot;:&quot;10.1016/j.nucmedbio.2016.01.002&quot;,&quot;ISSN&quot;:&quot;18729614&quot;,&quot;PMID&quot;:&quot;27067045&quot;,&quot;issued&quot;:{&quot;date-parts&quot;:[[2016]]},&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isTemporary&quot;:false}]},{&quot;citationID&quot;:&quot;MENDELEY_CITATION_23734a02-6178-4383-8d23-524875046409&quot;,&quot;properties&quot;:{&quot;noteIndex&quot;:0},&quot;isEdited&quot;:false,&quot;manualOverride&quot;:{&quot;isManuallyOverridden&quot;:false,&quot;citeprocText&quot;:&quot;[3]&quot;,&quot;manualOverrideText&quot;:&quot;&quot;},&quot;citationTag&quot;:&quot;MENDELEY_CITATION_v3_eyJjaXRhdGlvbklEIjoiTUVOREVMRVlfQ0lUQVRJT05fMjM3MzRhMDItNjE3OC00MzgzLThkMjMtNTI0ODc1MDQ2NDA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NvbnRhaW5lci10aXRsZS1zaG9ydCI6Ik51Y2wgTWVkIEJpb2wiLCJhY2Nlc3NlZCI6eyJkYXRlLXBhcnRzIjpbWzIwMjAsOSw3XV19LCJET0kiOiIxMC4xMDE2L2oubnVjbWVkYmlvLjIwMTYuMDEuMDAyIiwiSVNTTiI6IjE4NzI5NjE0IiwiUE1JRCI6IjI3MDY3MDQ1IiwiaXNzdWVkIjp7ImRhdGUtcGFydHMiOltbMjAxNl1dfSwicGFnZSI6IjI0Ny0yNTIiLCJhYnN0cmFjdCI6IkludHJvZHVjdGlvbjogUmFkaW9sYWJlbGVkIG5hbm9ib2RpZXMgYXJlIGV4Y2l0aW5nIG5ldyBwcm9iZXMgZm9yIG1vbGVjdWxhciBpbWFnaW5nIGR1ZSB0byBoaWdoIGFmZmluaXR5LCBoaWdoIHNwZWNpZmljaXR5IGFuZCBmYXN0IHdhc2hvdXQgZnJvbSB0aGUgYmxvb2QuIEhlcmUgd2UgcHJlc2VudCB0aGUgbGFiZWxpbmcgb2YgYW4gYW50aS1IRVIyIG5hbm9ib2R5IHdpdGggMThGIGFuZCBpdHMgdmFsaWRhdGlvbiBmb3IgaW4gdml2byBhc3Nlc3NtZW50IG9mIEhFUjIgb3ZlcmV4cHJlc3Npb24uIE1ldGhvZHM6IFRoZSBHTVAgZ3JhZGUgYW50aS1IRVIyIG5hbm9ib2R5IHdhcyBsYWJlbGVkIHdpdGggdGhlIHByb3N0aGV0aWMgZ3JvdXAsIE4tc3VjY2luaW1pZHlsLTQtWzE4Rl1mbHVvcm9iZW56b2F0ZSAoWzE4Rl0tU0ZCKSwgYW5kIGl0cyBiaW9kaXN0cmlidXRpb24sIHR1bW9yIHRhcmdldGluZyBhbmQgc3BlY2lmaWNpdHkgd2VyZSBldmFsdWF0ZWQgaW4gbW91c2UgYW5kIHJhdCB0dW1vciBtb2RlbHMuIFJlc3VsdHM6IFsxOEZdRkItYW50aS1IRVIyIG5hbm9ib2R5IHdhcyBwcmVwYXJlZCB3aXRoIGEgNS0xNSUgZ2xvYmFsIHlpZWxkIChkZWNheSBjb3JyZWN0ZWQpIGFuZCBhIHNwZWNpZmljIGFjdGl2aXR5IG9mIDI0LjcgwrEgOC4yIE1CcS9ubW9sLiBJbiB2aXZvIHN0dWRpZXMgZGVtb25zdHJhdGVkIGEgaGlnaCBzcGVjaWZpYyB1cHRha2UgZm9yIEhFUjIgcG9zaXRpdmUgeGVub2dyYWZ0cyAoNS45NCDCsSAxLjE3IGFuZCAzLjc0IMKxIDAuNTIlSUEvZywgMSBhbmQgMyBoIHAuaS4pIHdpdGggaGlnaCB0dW1vci10by1ibG9vZCBhbmQgdHVtb3ItdG8tbXVzY2xlIHJhdGlvcyBnZW5lcmF0aW5nIGhpZ2ggY29udHJhc3QgUEVUIGltYWdpbmcuIFRoZSBwcm9iZSBwcmVzZW50ZWQgZmFzdCBjbGVhcmFuY2UgdGhyb3VnaCB0aGUga2lkbmV5cyAoNCVJQS9nIGF0IDMgaCBwLmkuKS4gWzE4Rl1GQi1hbnRpLUhFUjIgbmFub2JvZHkgaXMgYWJsZSB0byBpbWFnZSBIRVIyIGV4cHJlc3NpbmcgdHVtb3JzIHdoZW4gY28tYWRtaW5pc3RlcmVkIHdpdGggdGhlIGFudGktSEVSMiB0aGVyYXBldXRpYyBhbnRpYm9keSB0cmFzdHV6dW1hYiAoSGVyY2VwdGluKSwgaW5kaWNhdGluZyB0aGUgcG9zc2liaWxpdHkgb2YgdXNpbmcgdGhlIHRyYWNlciBpbiBwYXRpZW50cyB1bmRlcmdvaW5nIEhlcmNlcHRpbiB0aGVyYXB5LiBDb25jbHVzaW9uczogVGhlIEdNUCBncmFkZSBhbnRpLUhFUjIgbmFub2JvZHkgd2FzIGxhYmVsZWQgd2l0aCAxOEYuIFRoaXMgbmV3IFBFVCBwcm9iZSBmb3IgaW1hZ2luZyBIRVIyIG92ZXJleHByZXNzaW9uIGluIHR1bW9ycyBoYXMgYW1wbGUgcG90ZW50aWFsIGZvciBjbGluaWNhbCB0cmFuc2xhdGlvbi4iLCJpc3N1ZSI6IjQiLCJ2b2x1bWUiOiI0MyJ9LCJpc1RlbXBvcmFyeSI6ZmFsc2V9XX0=&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container-title-short&quot;:&quot;Nucl Med Biol&quot;,&quot;accessed&quot;:{&quot;date-parts&quot;:[[2020,9,7]]},&quot;DOI&quot;:&quot;10.1016/j.nucmedbio.2016.01.002&quot;,&quot;ISSN&quot;:&quot;18729614&quot;,&quot;PMID&quot;:&quot;27067045&quot;,&quot;issued&quot;:{&quot;date-parts&quot;:[[2016]]},&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isTemporary&quot;:false}]}]"/>
    <we:property name="MENDELEY_CITATIONS_STYLE" value="{&quot;id&quot;:&quot;https://www.zotero.org/styles/european-journal-of-nuclear-medicine-and-molecular-imaging&quot;,&quot;title&quot;:&quot;European Journal of Nuclear Medicine and Molecular Imaging&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D4DD5-DDF6-7E41-B1D0-C3E15275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Herlinde Dierick</dc:creator>
  <cp:keywords/>
  <dc:description/>
  <cp:lastModifiedBy>Herlinde Dierick</cp:lastModifiedBy>
  <cp:revision>9</cp:revision>
  <dcterms:created xsi:type="dcterms:W3CDTF">2024-05-08T13:36:00Z</dcterms:created>
  <dcterms:modified xsi:type="dcterms:W3CDTF">2024-05-22T09:58:00Z</dcterms:modified>
</cp:coreProperties>
</file>