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411C8" w14:textId="34DE2D3A" w:rsidR="006F1C37" w:rsidRDefault="0000000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1C6108">
        <w:rPr>
          <w:rFonts w:ascii="Times New Roman" w:hAnsi="Times New Roman" w:cs="Times New Roman"/>
          <w:b/>
          <w:bCs/>
          <w:sz w:val="21"/>
          <w:szCs w:val="21"/>
        </w:rPr>
        <w:t>Highlights</w:t>
      </w:r>
    </w:p>
    <w:p w14:paraId="3D9FC78E" w14:textId="77777777" w:rsidR="001C6108" w:rsidRDefault="001C6108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59FAF56E" w14:textId="52B5E9F2" w:rsidR="001C6108" w:rsidRPr="001C6108" w:rsidRDefault="00000000" w:rsidP="001C61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1C6108">
        <w:rPr>
          <w:rFonts w:ascii="Times New Roman" w:hAnsi="Times New Roman" w:cs="Times New Roman"/>
          <w:sz w:val="21"/>
          <w:szCs w:val="21"/>
        </w:rPr>
        <w:t>We reported the first Chinese patient with a de novo 18p deletion and ATD.</w:t>
      </w:r>
    </w:p>
    <w:p w14:paraId="1741CB09" w14:textId="3DE3ACCE" w:rsidR="001C6108" w:rsidRPr="001C6108" w:rsidRDefault="00000000" w:rsidP="001C61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1C6108">
        <w:rPr>
          <w:rFonts w:ascii="Times New Roman" w:hAnsi="Times New Roman" w:cs="Times New Roman"/>
          <w:sz w:val="21"/>
          <w:szCs w:val="21"/>
        </w:rPr>
        <w:t>This is the first reported case of 18p- syndrome with a pituitary tumor.</w:t>
      </w:r>
    </w:p>
    <w:p w14:paraId="75C9888A" w14:textId="4DA1961B" w:rsidR="001C6108" w:rsidRPr="001C6108" w:rsidRDefault="00000000" w:rsidP="001C61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1C6108">
        <w:rPr>
          <w:rFonts w:ascii="Times New Roman" w:hAnsi="Times New Roman" w:cs="Times New Roman"/>
          <w:sz w:val="21"/>
          <w:szCs w:val="21"/>
        </w:rPr>
        <w:t>Patients with 18p- syndrome and ATD are mainly female with an early disease onset.</w:t>
      </w:r>
    </w:p>
    <w:p w14:paraId="1D95B573" w14:textId="31A711FD" w:rsidR="001C6108" w:rsidRPr="001C6108" w:rsidRDefault="00000000" w:rsidP="001C61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1C6108">
        <w:rPr>
          <w:rFonts w:ascii="Times New Roman" w:hAnsi="Times New Roman" w:cs="Times New Roman"/>
          <w:sz w:val="21"/>
          <w:szCs w:val="21"/>
        </w:rPr>
        <w:t>Examining the endocrine system and 18p region genes may help predict prognosis.</w:t>
      </w:r>
    </w:p>
    <w:sectPr w:rsidR="001C6108" w:rsidRPr="001C6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D6D9E"/>
    <w:multiLevelType w:val="hybridMultilevel"/>
    <w:tmpl w:val="2A44CEFC"/>
    <w:lvl w:ilvl="0" w:tplc="1D8CE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A9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189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4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41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3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CA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2A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54C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zM7AwMzK0tLA0NjJR0lEKTi0uzszPAykwrAUA8KIpQSwAAAA="/>
  </w:docVars>
  <w:rsids>
    <w:rsidRoot w:val="001C6108"/>
    <w:rsid w:val="001C6108"/>
    <w:rsid w:val="00590918"/>
    <w:rsid w:val="006F1C37"/>
    <w:rsid w:val="00B9051B"/>
    <w:rsid w:val="00E473C6"/>
    <w:rsid w:val="00ED38CB"/>
    <w:rsid w:val="00F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6A12"/>
  <w15:chartTrackingRefBased/>
  <w15:docId w15:val="{32B7216D-EE99-4585-A153-EA26E3F9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10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C610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1C6108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rsid w:val="001C610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C6108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1C6108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590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嘉进 邓</cp:lastModifiedBy>
  <cp:revision>3</cp:revision>
  <dcterms:created xsi:type="dcterms:W3CDTF">2024-01-21T14:56:00Z</dcterms:created>
  <dcterms:modified xsi:type="dcterms:W3CDTF">2024-01-25T12:56:00Z</dcterms:modified>
</cp:coreProperties>
</file>