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4B77B" w14:textId="77777777" w:rsidR="00342B26" w:rsidRDefault="00342B26" w:rsidP="00342B26">
      <w:pPr>
        <w:spacing w:line="480" w:lineRule="auto"/>
        <w:rPr>
          <w:rFonts w:ascii="Times New Roman" w:eastAsia="宋体" w:hAnsi="Times New Roman" w:cs="Times New Roman"/>
          <w:b/>
          <w:kern w:val="0"/>
          <w:szCs w:val="24"/>
          <w:lang w:eastAsia="en-US"/>
        </w:rPr>
      </w:pPr>
      <w:proofErr w:type="spellStart"/>
      <w:r w:rsidRPr="00982270">
        <w:rPr>
          <w:rFonts w:ascii="Times New Roman" w:eastAsia="宋体" w:hAnsi="Times New Roman" w:cs="Times New Roman"/>
          <w:b/>
          <w:kern w:val="0"/>
          <w:szCs w:val="24"/>
          <w:lang w:eastAsia="en-US"/>
        </w:rPr>
        <w:t>Microchimica</w:t>
      </w:r>
      <w:proofErr w:type="spellEnd"/>
      <w:r w:rsidRPr="00982270">
        <w:rPr>
          <w:rFonts w:ascii="Times New Roman" w:eastAsia="宋体" w:hAnsi="Times New Roman" w:cs="Times New Roman"/>
          <w:b/>
          <w:kern w:val="0"/>
          <w:szCs w:val="24"/>
          <w:lang w:eastAsia="en-US"/>
        </w:rPr>
        <w:t xml:space="preserve"> Acta</w:t>
      </w:r>
    </w:p>
    <w:p w14:paraId="120F9F1C" w14:textId="77777777" w:rsidR="00342B26" w:rsidRDefault="00342B26" w:rsidP="000F024E">
      <w:pPr>
        <w:spacing w:line="300" w:lineRule="auto"/>
        <w:jc w:val="center"/>
        <w:rPr>
          <w:rFonts w:ascii="Times New Roman" w:eastAsia="宋体" w:hAnsi="Times New Roman" w:cs="Times New Roman"/>
          <w:b/>
          <w:bCs/>
          <w:sz w:val="44"/>
          <w:szCs w:val="44"/>
        </w:rPr>
      </w:pPr>
    </w:p>
    <w:p w14:paraId="7C57BC33" w14:textId="77777777" w:rsidR="000F024E" w:rsidRDefault="000F024E" w:rsidP="000F024E">
      <w:pPr>
        <w:spacing w:line="300" w:lineRule="auto"/>
        <w:jc w:val="center"/>
        <w:rPr>
          <w:rFonts w:ascii="Times New Roman" w:eastAsia="宋体" w:hAnsi="Times New Roman" w:cs="Times New Roman"/>
          <w:b/>
          <w:bCs/>
          <w:sz w:val="44"/>
          <w:szCs w:val="44"/>
        </w:rPr>
      </w:pPr>
      <w:r w:rsidRPr="00FC44BA">
        <w:rPr>
          <w:rFonts w:ascii="Times New Roman" w:eastAsia="宋体" w:hAnsi="Times New Roman" w:cs="Times New Roman"/>
          <w:b/>
          <w:bCs/>
          <w:sz w:val="44"/>
          <w:szCs w:val="44"/>
        </w:rPr>
        <w:t>Supporting Information</w:t>
      </w:r>
    </w:p>
    <w:p w14:paraId="4CDBF839" w14:textId="77777777" w:rsidR="000F024E" w:rsidRPr="00FC44BA" w:rsidRDefault="000F024E" w:rsidP="000F024E">
      <w:pPr>
        <w:spacing w:line="300" w:lineRule="auto"/>
        <w:jc w:val="center"/>
        <w:rPr>
          <w:rFonts w:ascii="Times New Roman" w:eastAsia="宋体" w:hAnsi="Times New Roman" w:cs="Times New Roman"/>
          <w:b/>
          <w:bCs/>
          <w:sz w:val="44"/>
          <w:szCs w:val="44"/>
        </w:rPr>
      </w:pPr>
    </w:p>
    <w:p w14:paraId="2DCE7AC0" w14:textId="77777777" w:rsidR="000F024E" w:rsidRDefault="000F024E" w:rsidP="002C3D94">
      <w:pPr>
        <w:autoSpaceDE w:val="0"/>
        <w:autoSpaceDN w:val="0"/>
        <w:adjustRightInd w:val="0"/>
        <w:spacing w:beforeLines="50" w:before="156" w:line="480" w:lineRule="auto"/>
        <w:rPr>
          <w:rFonts w:ascii="Times New Roman" w:eastAsia="宋体" w:hAnsi="Times New Roman" w:cs="Times New Roman"/>
          <w:b/>
          <w:bCs/>
          <w:sz w:val="28"/>
          <w:szCs w:val="28"/>
        </w:rPr>
      </w:pPr>
      <w:r w:rsidRPr="000F024E">
        <w:rPr>
          <w:rFonts w:ascii="Times New Roman" w:eastAsia="宋体" w:hAnsi="Times New Roman" w:cs="Times New Roman"/>
          <w:b/>
          <w:bCs/>
          <w:sz w:val="28"/>
          <w:szCs w:val="28"/>
        </w:rPr>
        <w:t xml:space="preserve">A Sandwich-Type Photoelectrochemical Sensor Based on Anthocyanin-Sensitized </w:t>
      </w:r>
      <w:proofErr w:type="spellStart"/>
      <w:r w:rsidRPr="000F024E">
        <w:rPr>
          <w:rFonts w:ascii="Times New Roman" w:eastAsia="宋体" w:hAnsi="Times New Roman" w:cs="Times New Roman"/>
          <w:b/>
          <w:bCs/>
          <w:sz w:val="28"/>
          <w:szCs w:val="28"/>
        </w:rPr>
        <w:t>ZnO</w:t>
      </w:r>
      <w:proofErr w:type="spellEnd"/>
      <w:r w:rsidRPr="000F024E">
        <w:rPr>
          <w:rFonts w:ascii="Times New Roman" w:eastAsia="宋体" w:hAnsi="Times New Roman" w:cs="Times New Roman"/>
          <w:b/>
          <w:bCs/>
          <w:sz w:val="28"/>
          <w:szCs w:val="28"/>
        </w:rPr>
        <w:t>/P5FIn Heterojunction for the Sensitive Detection of CYFRA21-1</w:t>
      </w:r>
    </w:p>
    <w:p w14:paraId="658F6BC6" w14:textId="77777777" w:rsidR="00E0457D" w:rsidRPr="00E0457D" w:rsidRDefault="00E0457D" w:rsidP="002C3D94">
      <w:pPr>
        <w:autoSpaceDE w:val="0"/>
        <w:autoSpaceDN w:val="0"/>
        <w:adjustRightInd w:val="0"/>
        <w:spacing w:beforeLines="50" w:before="156" w:line="480" w:lineRule="auto"/>
        <w:rPr>
          <w:rFonts w:ascii="Times New Roman" w:eastAsia="宋体" w:hAnsi="Times New Roman" w:cs="Times New Roman"/>
          <w:bCs/>
          <w:i/>
          <w:iCs/>
          <w:sz w:val="24"/>
        </w:rPr>
      </w:pPr>
      <w:proofErr w:type="spellStart"/>
      <w:r w:rsidRPr="00E0457D">
        <w:rPr>
          <w:rFonts w:ascii="Times New Roman" w:eastAsia="宋体" w:hAnsi="Times New Roman" w:cs="Times New Roman" w:hint="eastAsia"/>
          <w:bCs/>
          <w:i/>
          <w:iCs/>
          <w:sz w:val="24"/>
        </w:rPr>
        <w:t>Qinghua</w:t>
      </w:r>
      <w:proofErr w:type="spellEnd"/>
      <w:r w:rsidRPr="00E0457D">
        <w:rPr>
          <w:rFonts w:ascii="Times New Roman" w:eastAsia="宋体" w:hAnsi="Times New Roman" w:cs="Times New Roman"/>
          <w:bCs/>
          <w:i/>
          <w:iCs/>
          <w:sz w:val="24"/>
        </w:rPr>
        <w:t xml:space="preserve"> Gong, </w:t>
      </w:r>
      <w:proofErr w:type="spellStart"/>
      <w:r w:rsidRPr="00E0457D">
        <w:rPr>
          <w:rFonts w:ascii="Times New Roman" w:eastAsia="宋体" w:hAnsi="Times New Roman" w:cs="Times New Roman"/>
          <w:bCs/>
          <w:i/>
          <w:iCs/>
          <w:sz w:val="24"/>
        </w:rPr>
        <w:t>Yanting</w:t>
      </w:r>
      <w:proofErr w:type="spellEnd"/>
      <w:r w:rsidRPr="00E0457D">
        <w:rPr>
          <w:rFonts w:ascii="Times New Roman" w:eastAsia="宋体" w:hAnsi="Times New Roman" w:cs="Times New Roman"/>
          <w:bCs/>
          <w:i/>
          <w:iCs/>
          <w:sz w:val="24"/>
        </w:rPr>
        <w:t xml:space="preserve"> Guo, Lu Zhang, Jingjing Wang, Dandan Liu</w:t>
      </w:r>
      <w:r w:rsidRPr="00E0457D">
        <w:rPr>
          <w:rFonts w:ascii="Times New Roman" w:eastAsia="宋体" w:hAnsi="Times New Roman" w:cs="Times New Roman" w:hint="eastAsia"/>
          <w:bCs/>
          <w:i/>
          <w:iCs/>
          <w:sz w:val="24"/>
        </w:rPr>
        <w:t>*,</w:t>
      </w:r>
      <w:r w:rsidRPr="00E0457D">
        <w:rPr>
          <w:rFonts w:ascii="Times New Roman" w:eastAsia="宋体" w:hAnsi="Times New Roman" w:cs="Times New Roman"/>
          <w:bCs/>
          <w:i/>
          <w:iCs/>
          <w:sz w:val="24"/>
        </w:rPr>
        <w:t xml:space="preserve"> </w:t>
      </w:r>
      <w:proofErr w:type="spellStart"/>
      <w:r w:rsidRPr="00E0457D">
        <w:rPr>
          <w:rFonts w:ascii="Times New Roman" w:eastAsia="宋体" w:hAnsi="Times New Roman" w:cs="Times New Roman" w:hint="eastAsia"/>
          <w:bCs/>
          <w:i/>
          <w:iCs/>
          <w:sz w:val="24"/>
        </w:rPr>
        <w:t>Guangming</w:t>
      </w:r>
      <w:proofErr w:type="spellEnd"/>
      <w:r w:rsidRPr="00E0457D">
        <w:rPr>
          <w:rFonts w:ascii="Times New Roman" w:eastAsia="宋体" w:hAnsi="Times New Roman" w:cs="Times New Roman" w:hint="eastAsia"/>
          <w:bCs/>
          <w:i/>
          <w:iCs/>
          <w:sz w:val="24"/>
        </w:rPr>
        <w:t xml:space="preserve"> Nie*</w:t>
      </w:r>
    </w:p>
    <w:p w14:paraId="10C1C56C" w14:textId="77777777" w:rsidR="000F024E" w:rsidRPr="00E0457D" w:rsidRDefault="000F024E" w:rsidP="00E0457D">
      <w:pPr>
        <w:autoSpaceDE w:val="0"/>
        <w:autoSpaceDN w:val="0"/>
        <w:adjustRightInd w:val="0"/>
        <w:spacing w:beforeLines="50" w:before="156" w:line="480" w:lineRule="auto"/>
        <w:rPr>
          <w:rFonts w:ascii="Times New Roman" w:eastAsia="宋体" w:hAnsi="Times New Roman" w:cs="Times New Roman"/>
          <w:b/>
          <w:bCs/>
          <w:sz w:val="28"/>
          <w:szCs w:val="28"/>
        </w:rPr>
      </w:pPr>
    </w:p>
    <w:p w14:paraId="74BF8577" w14:textId="77777777" w:rsidR="000F024E" w:rsidRDefault="000F024E" w:rsidP="003C37B9">
      <w:pPr>
        <w:autoSpaceDE w:val="0"/>
        <w:autoSpaceDN w:val="0"/>
        <w:adjustRightInd w:val="0"/>
        <w:spacing w:beforeLines="50" w:before="156" w:line="480" w:lineRule="auto"/>
        <w:rPr>
          <w:rFonts w:ascii="Times New Roman" w:eastAsia="宋体" w:hAnsi="Times New Roman" w:cs="Times New Roman"/>
          <w:b/>
          <w:bCs/>
          <w:sz w:val="28"/>
          <w:szCs w:val="28"/>
        </w:rPr>
      </w:pPr>
    </w:p>
    <w:p w14:paraId="1AE08A2F" w14:textId="77777777" w:rsidR="002C3D94" w:rsidRPr="000F024E" w:rsidRDefault="002C3D94" w:rsidP="003C37B9">
      <w:pPr>
        <w:autoSpaceDE w:val="0"/>
        <w:autoSpaceDN w:val="0"/>
        <w:adjustRightInd w:val="0"/>
        <w:spacing w:beforeLines="50" w:before="156" w:line="480" w:lineRule="auto"/>
        <w:rPr>
          <w:rFonts w:ascii="Times New Roman" w:eastAsia="宋体" w:hAnsi="Times New Roman" w:cs="Times New Roman" w:hint="eastAsia"/>
          <w:b/>
          <w:bCs/>
          <w:sz w:val="28"/>
          <w:szCs w:val="28"/>
        </w:rPr>
      </w:pPr>
    </w:p>
    <w:p w14:paraId="528DCCEF" w14:textId="3321F7C7" w:rsidR="000F024E" w:rsidRPr="002C3D94" w:rsidRDefault="000F024E" w:rsidP="002C3D94">
      <w:pPr>
        <w:autoSpaceDE w:val="0"/>
        <w:autoSpaceDN w:val="0"/>
        <w:adjustRightInd w:val="0"/>
        <w:spacing w:line="480" w:lineRule="auto"/>
        <w:rPr>
          <w:rFonts w:ascii="Times New Roman" w:eastAsia="宋体" w:hAnsi="Times New Roman" w:cs="Times New Roman" w:hint="eastAsia"/>
          <w:b/>
          <w:kern w:val="0"/>
          <w:sz w:val="24"/>
        </w:rPr>
      </w:pPr>
      <w:r w:rsidRPr="00C80D88">
        <w:rPr>
          <w:rFonts w:ascii="Times New Roman" w:eastAsia="宋体" w:hAnsi="Times New Roman" w:cs="Times New Roman"/>
          <w:sz w:val="24"/>
          <w:szCs w:val="24"/>
        </w:rPr>
        <w:t xml:space="preserve">Key Laboratory of Optic-Electric Sensing and </w:t>
      </w:r>
      <w:r w:rsidRPr="00C80D88">
        <w:rPr>
          <w:rFonts w:ascii="Times New Roman" w:eastAsia="宋体" w:hAnsi="Times New Roman" w:cs="Times New Roman"/>
          <w:color w:val="000000"/>
          <w:sz w:val="24"/>
          <w:szCs w:val="24"/>
        </w:rPr>
        <w:t xml:space="preserve">Analytical Chemistry </w:t>
      </w:r>
      <w:r w:rsidRPr="00C80D88">
        <w:rPr>
          <w:rFonts w:ascii="Times New Roman" w:eastAsia="宋体" w:hAnsi="Times New Roman" w:cs="Times New Roman"/>
          <w:sz w:val="24"/>
          <w:szCs w:val="24"/>
        </w:rPr>
        <w:t>for Life Science, MOE, College of Chemistry and Molecular Engineering, Qingdao University of Science and Technology, Qingdao, 266042, PR China</w:t>
      </w:r>
    </w:p>
    <w:p w14:paraId="24FBCE28" w14:textId="77777777" w:rsidR="000F024E" w:rsidRPr="00FC44BA" w:rsidRDefault="000F024E" w:rsidP="000F024E">
      <w:pPr>
        <w:jc w:val="center"/>
      </w:pPr>
    </w:p>
    <w:p w14:paraId="6B20AC7F" w14:textId="77777777" w:rsidR="000F024E" w:rsidRDefault="000F024E" w:rsidP="000F024E">
      <w:pPr>
        <w:jc w:val="center"/>
      </w:pPr>
    </w:p>
    <w:p w14:paraId="481E4DA1" w14:textId="77777777" w:rsidR="002C3D94" w:rsidRDefault="002C3D94" w:rsidP="000F024E">
      <w:pPr>
        <w:jc w:val="center"/>
        <w:rPr>
          <w:rFonts w:hint="eastAsia"/>
        </w:rPr>
      </w:pPr>
    </w:p>
    <w:p w14:paraId="5F86676A" w14:textId="77777777" w:rsidR="000F024E" w:rsidRDefault="000F024E" w:rsidP="000F024E">
      <w:pPr>
        <w:jc w:val="center"/>
      </w:pPr>
    </w:p>
    <w:p w14:paraId="423A4146" w14:textId="77777777" w:rsidR="000F024E" w:rsidRDefault="000F024E" w:rsidP="000F024E">
      <w:pPr>
        <w:jc w:val="center"/>
      </w:pPr>
    </w:p>
    <w:p w14:paraId="51AD2EB0" w14:textId="77777777" w:rsidR="002C3D94" w:rsidRDefault="002C3D94" w:rsidP="000F024E">
      <w:pPr>
        <w:jc w:val="center"/>
        <w:rPr>
          <w:rFonts w:hint="eastAsia"/>
        </w:rPr>
      </w:pPr>
    </w:p>
    <w:p w14:paraId="4FE6E642" w14:textId="77777777" w:rsidR="000F024E" w:rsidRDefault="000F024E" w:rsidP="000F024E">
      <w:pPr>
        <w:jc w:val="center"/>
      </w:pPr>
    </w:p>
    <w:p w14:paraId="681C44EC" w14:textId="77777777" w:rsidR="000F024E" w:rsidRDefault="000F024E" w:rsidP="003C37B9"/>
    <w:p w14:paraId="1F8CEE7F" w14:textId="77777777" w:rsidR="000F024E" w:rsidRPr="00C80D88" w:rsidRDefault="000F024E" w:rsidP="000F024E">
      <w:pPr>
        <w:pBdr>
          <w:bottom w:val="single" w:sz="12" w:space="1" w:color="auto"/>
        </w:pBdr>
        <w:autoSpaceDE w:val="0"/>
        <w:autoSpaceDN w:val="0"/>
        <w:adjustRightInd w:val="0"/>
        <w:spacing w:line="480" w:lineRule="auto"/>
        <w:rPr>
          <w:rFonts w:ascii="Times New Roman" w:eastAsia="宋体" w:hAnsi="Times New Roman" w:cs="Times New Roman"/>
          <w:b/>
          <w:i/>
          <w:sz w:val="24"/>
        </w:rPr>
      </w:pPr>
    </w:p>
    <w:p w14:paraId="7CA65307" w14:textId="77777777" w:rsidR="000F024E" w:rsidRPr="00C80D88" w:rsidRDefault="000F024E" w:rsidP="000F024E">
      <w:pPr>
        <w:autoSpaceDE w:val="0"/>
        <w:autoSpaceDN w:val="0"/>
        <w:adjustRightInd w:val="0"/>
        <w:spacing w:line="480" w:lineRule="auto"/>
        <w:rPr>
          <w:rFonts w:ascii="Times New Roman" w:eastAsia="宋体" w:hAnsi="Times New Roman" w:cs="Times New Roman"/>
          <w:sz w:val="24"/>
        </w:rPr>
      </w:pPr>
      <w:r w:rsidRPr="00C80D88">
        <w:rPr>
          <w:rFonts w:ascii="Times New Roman" w:eastAsia="宋体" w:hAnsi="Times New Roman" w:cs="Times New Roman"/>
          <w:sz w:val="24"/>
        </w:rPr>
        <w:t>*Corresponding author. Tel. +86-532-88959058, Fax. +86-532-88957187.</w:t>
      </w:r>
    </w:p>
    <w:p w14:paraId="13CC2C08" w14:textId="1532BD43" w:rsidR="000F024E" w:rsidRDefault="000F024E" w:rsidP="000F024E">
      <w:pPr>
        <w:autoSpaceDE w:val="0"/>
        <w:autoSpaceDN w:val="0"/>
        <w:adjustRightInd w:val="0"/>
        <w:spacing w:line="480" w:lineRule="auto"/>
        <w:rPr>
          <w:rFonts w:ascii="Times New Roman" w:eastAsia="宋体" w:hAnsi="Times New Roman" w:cs="Times New Roman"/>
          <w:sz w:val="24"/>
        </w:rPr>
      </w:pPr>
      <w:r w:rsidRPr="00C80D88">
        <w:rPr>
          <w:rFonts w:ascii="Times New Roman" w:eastAsia="宋体" w:hAnsi="Times New Roman" w:cs="Times New Roman"/>
          <w:sz w:val="24"/>
        </w:rPr>
        <w:t>E-mail address:</w:t>
      </w:r>
      <w:r w:rsidRPr="00C80D88">
        <w:rPr>
          <w:rFonts w:ascii="Times New Roman" w:eastAsia="宋体" w:hAnsi="Times New Roman" w:cs="Times New Roman" w:hint="eastAsia"/>
          <w:sz w:val="24"/>
        </w:rPr>
        <w:t xml:space="preserve"> gnie@qust.edu.cn, </w:t>
      </w:r>
      <w:hyperlink r:id="rId6" w:history="1">
        <w:r w:rsidR="00E0457D" w:rsidRPr="00E0457D">
          <w:rPr>
            <w:rFonts w:ascii="Times New Roman" w:eastAsia="宋体" w:hAnsi="Times New Roman" w:cs="Times New Roman"/>
            <w:sz w:val="24"/>
          </w:rPr>
          <w:t>liudandan0305@126.com (D</w:t>
        </w:r>
      </w:hyperlink>
      <w:r w:rsidR="00E0457D" w:rsidRPr="00E0457D">
        <w:rPr>
          <w:rFonts w:ascii="Times New Roman" w:eastAsia="宋体" w:hAnsi="Times New Roman" w:cs="Times New Roman"/>
          <w:sz w:val="24"/>
        </w:rPr>
        <w:t>. Liu)</w:t>
      </w:r>
    </w:p>
    <w:p w14:paraId="1AC1E562" w14:textId="77777777" w:rsidR="000F024E" w:rsidRDefault="000F024E" w:rsidP="000F024E">
      <w:pPr>
        <w:spacing w:line="480" w:lineRule="auto"/>
        <w:rPr>
          <w:rFonts w:ascii="Times New Roman" w:eastAsia="等线" w:hAnsi="Times New Roman" w:cs="Times New Roman"/>
          <w:b/>
          <w:bCs/>
          <w:sz w:val="22"/>
        </w:rPr>
      </w:pPr>
      <w:r w:rsidRPr="00B86B3B">
        <w:rPr>
          <w:rFonts w:ascii="Times New Roman" w:eastAsia="等线" w:hAnsi="Times New Roman" w:cs="Times New Roman"/>
          <w:b/>
          <w:bCs/>
          <w:sz w:val="22"/>
        </w:rPr>
        <w:lastRenderedPageBreak/>
        <w:t>Experimental Section</w:t>
      </w:r>
    </w:p>
    <w:p w14:paraId="1B89961A" w14:textId="77777777" w:rsidR="000F024E" w:rsidRPr="00BE0AED" w:rsidRDefault="000F024E" w:rsidP="000F024E">
      <w:pPr>
        <w:spacing w:line="480" w:lineRule="auto"/>
        <w:rPr>
          <w:rFonts w:ascii="等线" w:eastAsia="宋体" w:hAnsi="等线" w:cs="宋体"/>
          <w:sz w:val="22"/>
        </w:rPr>
      </w:pPr>
      <w:r w:rsidRPr="00BE0AED">
        <w:rPr>
          <w:rFonts w:ascii="Times New Roman" w:eastAsia="等线" w:hAnsi="Times New Roman" w:cs="Times New Roman"/>
          <w:bCs/>
          <w:i/>
          <w:iCs/>
          <w:sz w:val="24"/>
        </w:rPr>
        <w:t>Materials and reagents</w:t>
      </w:r>
      <w:r w:rsidRPr="00BE0AED">
        <w:rPr>
          <w:rFonts w:ascii="等线" w:eastAsia="等线" w:hAnsi="等线" w:cs="宋体"/>
          <w:sz w:val="22"/>
        </w:rPr>
        <w:t xml:space="preserve"> </w:t>
      </w:r>
    </w:p>
    <w:p w14:paraId="08503173" w14:textId="77777777" w:rsidR="000F024E" w:rsidRPr="000F024E" w:rsidRDefault="000F024E" w:rsidP="000F024E">
      <w:pPr>
        <w:spacing w:afterLines="50" w:after="156" w:line="360" w:lineRule="auto"/>
        <w:ind w:firstLineChars="100" w:firstLine="240"/>
        <w:rPr>
          <w:rFonts w:ascii="Times New Roman" w:eastAsia="宋体" w:hAnsi="Times New Roman" w:cs="Times New Roman"/>
          <w:sz w:val="24"/>
          <w:szCs w:val="24"/>
        </w:rPr>
      </w:pPr>
      <w:r w:rsidRPr="000F024E">
        <w:rPr>
          <w:rFonts w:ascii="Times New Roman" w:eastAsia="宋体" w:hAnsi="Times New Roman" w:cs="Times New Roman"/>
          <w:sz w:val="24"/>
          <w:szCs w:val="24"/>
        </w:rPr>
        <w:t xml:space="preserve">NHS, 1-Ethyl-3-(3-dimethylaminopropyl)carbodiimide (EDC) </w:t>
      </w:r>
      <w:r w:rsidRPr="000F024E">
        <w:rPr>
          <w:rFonts w:ascii="Times New Roman" w:eastAsia="宋体" w:hAnsi="Times New Roman" w:cs="Times New Roman" w:hint="eastAsia"/>
          <w:sz w:val="24"/>
          <w:szCs w:val="24"/>
        </w:rPr>
        <w:t>and</w:t>
      </w:r>
      <w:r w:rsidRPr="000F024E">
        <w:rPr>
          <w:rFonts w:ascii="Times New Roman" w:eastAsia="宋体" w:hAnsi="Times New Roman" w:cs="Times New Roman"/>
          <w:sz w:val="24"/>
          <w:szCs w:val="24"/>
        </w:rPr>
        <w:t xml:space="preserve"> 5-formylindole (</w:t>
      </w:r>
      <w:r w:rsidRPr="000F024E">
        <w:rPr>
          <w:rFonts w:ascii="Times New Roman" w:eastAsia="宋体" w:hAnsi="Times New Roman" w:cs="Times New Roman" w:hint="eastAsia"/>
          <w:sz w:val="24"/>
          <w:szCs w:val="24"/>
        </w:rPr>
        <w:t>5FIn</w:t>
      </w:r>
      <w:r w:rsidRPr="000F024E">
        <w:rPr>
          <w:rFonts w:ascii="Times New Roman" w:eastAsia="宋体" w:hAnsi="Times New Roman" w:cs="Times New Roman"/>
          <w:sz w:val="24"/>
          <w:szCs w:val="24"/>
        </w:rPr>
        <w:t xml:space="preserve"> ) were obtained from Aladdin Reagent</w:t>
      </w:r>
      <w:r w:rsidRPr="000F024E">
        <w:rPr>
          <w:rFonts w:ascii="Times New Roman" w:eastAsia="宋体" w:hAnsi="Times New Roman" w:cs="Times New Roman" w:hint="eastAsia"/>
          <w:sz w:val="24"/>
          <w:szCs w:val="24"/>
        </w:rPr>
        <w:t xml:space="preserve"> </w:t>
      </w:r>
      <w:r w:rsidRPr="000F024E">
        <w:rPr>
          <w:rFonts w:ascii="Times New Roman" w:eastAsia="宋体" w:hAnsi="Times New Roman" w:cs="Times New Roman"/>
          <w:sz w:val="24"/>
          <w:szCs w:val="24"/>
        </w:rPr>
        <w:t>(Shanghai) Co., Ltd. A</w:t>
      </w:r>
      <w:r w:rsidRPr="000F024E">
        <w:rPr>
          <w:rFonts w:ascii="Times New Roman" w:eastAsia="宋体" w:hAnsi="Times New Roman" w:cs="Times New Roman" w:hint="eastAsia"/>
          <w:sz w:val="24"/>
          <w:szCs w:val="24"/>
        </w:rPr>
        <w:t>nthocyanins</w:t>
      </w:r>
      <w:r w:rsidRPr="000F024E">
        <w:rPr>
          <w:rFonts w:ascii="Times New Roman" w:eastAsia="宋体" w:hAnsi="Times New Roman" w:cs="Times New Roman"/>
          <w:sz w:val="24"/>
          <w:szCs w:val="24"/>
        </w:rPr>
        <w:t xml:space="preserve"> </w:t>
      </w:r>
      <w:r w:rsidRPr="000F024E">
        <w:rPr>
          <w:rFonts w:ascii="Times New Roman" w:eastAsia="宋体" w:hAnsi="Times New Roman" w:cs="Times New Roman" w:hint="eastAsia"/>
          <w:sz w:val="24"/>
          <w:szCs w:val="24"/>
        </w:rPr>
        <w:t>and</w:t>
      </w:r>
      <w:r w:rsidRPr="000F024E">
        <w:rPr>
          <w:rFonts w:ascii="Times New Roman" w:eastAsia="宋体" w:hAnsi="Times New Roman" w:cs="Times New Roman"/>
          <w:sz w:val="24"/>
          <w:szCs w:val="24"/>
        </w:rPr>
        <w:t xml:space="preserve"> Zn(NO</w:t>
      </w:r>
      <w:r w:rsidRPr="000F024E">
        <w:rPr>
          <w:rFonts w:ascii="Times New Roman" w:eastAsia="宋体" w:hAnsi="Times New Roman" w:cs="Times New Roman"/>
          <w:sz w:val="24"/>
          <w:szCs w:val="24"/>
          <w:vertAlign w:val="subscript"/>
        </w:rPr>
        <w:t>3</w:t>
      </w:r>
      <w:r w:rsidRPr="000F024E">
        <w:rPr>
          <w:rFonts w:ascii="Times New Roman" w:eastAsia="宋体" w:hAnsi="Times New Roman" w:cs="Times New Roman"/>
          <w:sz w:val="24"/>
          <w:szCs w:val="24"/>
        </w:rPr>
        <w:t>)</w:t>
      </w:r>
      <w:r w:rsidRPr="000F024E">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·6H</w:t>
      </w:r>
      <w:r w:rsidRPr="000F024E">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O were purchased from Shanghai Macklin Biochemical Co. Ltd. Melamine, thioureas (H</w:t>
      </w:r>
      <w:r w:rsidRPr="000F024E">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NCSNH</w:t>
      </w:r>
      <w:r w:rsidRPr="000F024E">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 K</w:t>
      </w:r>
      <w:r w:rsidRPr="000F024E">
        <w:rPr>
          <w:rFonts w:ascii="Times New Roman" w:eastAsia="宋体" w:hAnsi="Times New Roman" w:cs="Times New Roman"/>
          <w:sz w:val="24"/>
          <w:szCs w:val="24"/>
          <w:vertAlign w:val="subscript"/>
        </w:rPr>
        <w:t>4</w:t>
      </w:r>
      <w:r w:rsidRPr="000F024E">
        <w:rPr>
          <w:rFonts w:ascii="Times New Roman" w:eastAsia="宋体" w:hAnsi="Times New Roman" w:cs="Times New Roman"/>
          <w:sz w:val="24"/>
          <w:szCs w:val="24"/>
        </w:rPr>
        <w:t>[Fe (CN)</w:t>
      </w:r>
      <w:r w:rsidRPr="000F024E">
        <w:rPr>
          <w:rFonts w:ascii="Times New Roman" w:eastAsia="宋体" w:hAnsi="Times New Roman" w:cs="Times New Roman"/>
          <w:sz w:val="24"/>
          <w:szCs w:val="24"/>
          <w:vertAlign w:val="subscript"/>
        </w:rPr>
        <w:t>6</w:t>
      </w:r>
      <w:r w:rsidRPr="000F024E">
        <w:rPr>
          <w:rFonts w:ascii="Times New Roman" w:eastAsia="宋体" w:hAnsi="Times New Roman" w:cs="Times New Roman"/>
          <w:sz w:val="24"/>
          <w:szCs w:val="24"/>
        </w:rPr>
        <w:t>]·3H</w:t>
      </w:r>
      <w:r w:rsidRPr="000F024E">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O and</w:t>
      </w:r>
      <w:r w:rsidRPr="000F024E">
        <w:rPr>
          <w:rFonts w:ascii="Times New Roman" w:eastAsia="宋体" w:hAnsi="Times New Roman" w:cs="Times New Roman" w:hint="eastAsia"/>
          <w:sz w:val="24"/>
          <w:szCs w:val="24"/>
        </w:rPr>
        <w:t xml:space="preserve"> K</w:t>
      </w:r>
      <w:r w:rsidRPr="000F024E">
        <w:rPr>
          <w:rFonts w:ascii="Times New Roman" w:eastAsia="宋体" w:hAnsi="Times New Roman" w:cs="Times New Roman" w:hint="eastAsia"/>
          <w:sz w:val="24"/>
          <w:szCs w:val="24"/>
          <w:vertAlign w:val="subscript"/>
        </w:rPr>
        <w:t>3</w:t>
      </w:r>
      <w:r w:rsidRPr="000F024E">
        <w:rPr>
          <w:rFonts w:ascii="Times New Roman" w:eastAsia="宋体" w:hAnsi="Times New Roman" w:cs="Times New Roman" w:hint="eastAsia"/>
          <w:sz w:val="24"/>
          <w:szCs w:val="24"/>
        </w:rPr>
        <w:t>[Fe</w:t>
      </w:r>
      <w:r w:rsidRPr="000F024E">
        <w:rPr>
          <w:rFonts w:ascii="Times New Roman" w:eastAsia="宋体" w:hAnsi="Times New Roman" w:cs="Times New Roman"/>
          <w:sz w:val="24"/>
          <w:szCs w:val="24"/>
        </w:rPr>
        <w:t xml:space="preserve"> </w:t>
      </w:r>
      <w:r w:rsidRPr="000F024E">
        <w:rPr>
          <w:rFonts w:ascii="Times New Roman" w:eastAsia="宋体" w:hAnsi="Times New Roman" w:cs="Times New Roman" w:hint="eastAsia"/>
          <w:sz w:val="24"/>
          <w:szCs w:val="24"/>
        </w:rPr>
        <w:t>(CN)</w:t>
      </w:r>
      <w:r w:rsidRPr="000F024E">
        <w:rPr>
          <w:rFonts w:ascii="Times New Roman" w:eastAsia="宋体" w:hAnsi="Times New Roman" w:cs="Times New Roman" w:hint="eastAsia"/>
          <w:sz w:val="24"/>
          <w:szCs w:val="24"/>
          <w:vertAlign w:val="subscript"/>
        </w:rPr>
        <w:t>6</w:t>
      </w:r>
      <w:r w:rsidRPr="000F024E">
        <w:rPr>
          <w:rFonts w:ascii="Times New Roman" w:eastAsia="宋体" w:hAnsi="Times New Roman" w:cs="Times New Roman" w:hint="eastAsia"/>
          <w:sz w:val="24"/>
          <w:szCs w:val="24"/>
        </w:rPr>
        <w:t>]</w:t>
      </w:r>
      <w:r w:rsidRPr="000F024E">
        <w:rPr>
          <w:rFonts w:ascii="Times New Roman" w:eastAsia="宋体" w:hAnsi="Times New Roman" w:cs="Times New Roman"/>
          <w:sz w:val="24"/>
          <w:szCs w:val="24"/>
        </w:rPr>
        <w:t xml:space="preserve"> </w:t>
      </w:r>
      <w:bookmarkStart w:id="0" w:name="_Hlk135164541"/>
      <w:r w:rsidRPr="000F024E">
        <w:rPr>
          <w:rFonts w:ascii="Times New Roman" w:eastAsia="宋体" w:hAnsi="Times New Roman" w:cs="Times New Roman"/>
          <w:sz w:val="24"/>
          <w:szCs w:val="24"/>
        </w:rPr>
        <w:t>were purchased from</w:t>
      </w:r>
      <w:bookmarkEnd w:id="0"/>
      <w:r w:rsidRPr="000F024E">
        <w:rPr>
          <w:rFonts w:ascii="Times New Roman" w:eastAsia="宋体" w:hAnsi="Times New Roman" w:cs="Times New Roman"/>
          <w:sz w:val="24"/>
          <w:szCs w:val="24"/>
        </w:rPr>
        <w:t xml:space="preserve"> Sinopharm Chemical Reagent Co. Ltd. TBATFB were purchased from </w:t>
      </w:r>
      <w:proofErr w:type="spellStart"/>
      <w:r w:rsidRPr="000F024E">
        <w:rPr>
          <w:rFonts w:ascii="Times New Roman" w:eastAsia="宋体" w:hAnsi="Times New Roman" w:cs="Times New Roman"/>
          <w:sz w:val="24"/>
          <w:szCs w:val="24"/>
        </w:rPr>
        <w:t>Bailingwei</w:t>
      </w:r>
      <w:proofErr w:type="spellEnd"/>
      <w:r w:rsidRPr="000F024E">
        <w:rPr>
          <w:rFonts w:ascii="Times New Roman" w:eastAsia="宋体" w:hAnsi="Times New Roman" w:cs="Times New Roman"/>
          <w:sz w:val="24"/>
          <w:szCs w:val="24"/>
        </w:rPr>
        <w:t xml:space="preserve"> Technology Co., Ltd. ACN were purchased from Tianjin </w:t>
      </w:r>
      <w:proofErr w:type="spellStart"/>
      <w:r w:rsidRPr="000F024E">
        <w:rPr>
          <w:rFonts w:ascii="Times New Roman" w:eastAsia="宋体" w:hAnsi="Times New Roman" w:cs="Times New Roman"/>
          <w:sz w:val="24"/>
          <w:szCs w:val="24"/>
        </w:rPr>
        <w:t>Guangfu</w:t>
      </w:r>
      <w:proofErr w:type="spellEnd"/>
      <w:r w:rsidRPr="000F024E">
        <w:rPr>
          <w:rFonts w:ascii="Times New Roman" w:eastAsia="宋体" w:hAnsi="Times New Roman" w:cs="Times New Roman"/>
          <w:sz w:val="24"/>
          <w:szCs w:val="24"/>
        </w:rPr>
        <w:t xml:space="preserve"> Fine Chemical Co., Ltd. CYFRA21-1 </w:t>
      </w:r>
      <w:r w:rsidRPr="000F024E">
        <w:rPr>
          <w:rFonts w:ascii="Times New Roman" w:eastAsia="宋体" w:hAnsi="Times New Roman" w:cs="Times New Roman" w:hint="eastAsia"/>
          <w:sz w:val="24"/>
          <w:szCs w:val="24"/>
        </w:rPr>
        <w:t>and</w:t>
      </w:r>
      <w:r w:rsidRPr="000F024E">
        <w:rPr>
          <w:rFonts w:ascii="Times New Roman" w:eastAsia="宋体" w:hAnsi="Times New Roman" w:cs="Times New Roman"/>
          <w:sz w:val="24"/>
          <w:szCs w:val="24"/>
        </w:rPr>
        <w:t xml:space="preserve"> Ab</w:t>
      </w:r>
      <w:r w:rsidRPr="000F024E">
        <w:rPr>
          <w:rFonts w:ascii="Times New Roman" w:eastAsia="宋体" w:hAnsi="Times New Roman" w:cs="Times New Roman"/>
          <w:sz w:val="24"/>
          <w:szCs w:val="24"/>
          <w:vertAlign w:val="subscript"/>
        </w:rPr>
        <w:t>1</w:t>
      </w:r>
      <w:r w:rsidRPr="000F024E">
        <w:rPr>
          <w:rFonts w:ascii="Times New Roman" w:eastAsia="宋体" w:hAnsi="Times New Roman" w:cs="Times New Roman"/>
          <w:sz w:val="24"/>
          <w:szCs w:val="24"/>
        </w:rPr>
        <w:t xml:space="preserve"> of CYFRA21-1 were purchased from Shanghai</w:t>
      </w:r>
      <w:r w:rsidRPr="000F024E">
        <w:rPr>
          <w:rFonts w:ascii="Times New Roman" w:eastAsia="宋体" w:hAnsi="Times New Roman" w:cs="Times New Roman" w:hint="eastAsia"/>
          <w:sz w:val="24"/>
          <w:szCs w:val="24"/>
        </w:rPr>
        <w:t xml:space="preserve"> </w:t>
      </w:r>
      <w:r w:rsidRPr="000F024E">
        <w:rPr>
          <w:rFonts w:ascii="Times New Roman" w:eastAsia="宋体" w:hAnsi="Times New Roman" w:cs="Times New Roman"/>
          <w:sz w:val="24"/>
          <w:szCs w:val="24"/>
        </w:rPr>
        <w:t>Linc-Bio Science Co., Ltd. (Shanghai, China)</w:t>
      </w:r>
    </w:p>
    <w:p w14:paraId="0785BFA1" w14:textId="77777777" w:rsidR="000F024E" w:rsidRPr="000F024E" w:rsidRDefault="000F024E" w:rsidP="000F024E">
      <w:pPr>
        <w:spacing w:afterLines="50" w:after="156" w:line="360" w:lineRule="auto"/>
        <w:jc w:val="left"/>
        <w:rPr>
          <w:rFonts w:ascii="Times New Roman" w:eastAsia="等线" w:hAnsi="Times New Roman" w:cs="Times New Roman"/>
          <w:bCs/>
          <w:i/>
          <w:iCs/>
          <w:sz w:val="24"/>
        </w:rPr>
      </w:pPr>
      <w:r w:rsidRPr="000F024E">
        <w:rPr>
          <w:rFonts w:ascii="Times New Roman" w:eastAsia="等线" w:hAnsi="Times New Roman" w:cs="Times New Roman"/>
          <w:bCs/>
          <w:i/>
          <w:iCs/>
          <w:sz w:val="24"/>
        </w:rPr>
        <w:t>Instruments</w:t>
      </w:r>
    </w:p>
    <w:p w14:paraId="31153577" w14:textId="77777777" w:rsidR="000F024E" w:rsidRDefault="000F024E" w:rsidP="000F024E">
      <w:pPr>
        <w:spacing w:afterLines="50" w:after="156" w:line="360" w:lineRule="auto"/>
        <w:ind w:firstLineChars="100" w:firstLine="240"/>
        <w:rPr>
          <w:rFonts w:ascii="Times New Roman" w:eastAsia="宋体" w:hAnsi="Times New Roman" w:cs="Times New Roman"/>
          <w:sz w:val="24"/>
          <w:szCs w:val="24"/>
        </w:rPr>
      </w:pPr>
      <w:r w:rsidRPr="000F024E">
        <w:rPr>
          <w:rFonts w:ascii="Times New Roman" w:eastAsia="宋体" w:hAnsi="Times New Roman" w:cs="Times New Roman"/>
          <w:sz w:val="24"/>
          <w:szCs w:val="24"/>
        </w:rPr>
        <w:t>Scanning electron microscopy (SEM) images were obtained using a JSM-6700F thermal field emission scanning electron microscope (JEOL Co., Japan). A JEOL JEM-2100 microscope (</w:t>
      </w:r>
      <w:bookmarkStart w:id="1" w:name="_Hlk135208282"/>
      <w:r w:rsidRPr="000F024E">
        <w:rPr>
          <w:rFonts w:ascii="Times New Roman" w:eastAsia="宋体" w:hAnsi="Times New Roman" w:cs="Times New Roman"/>
          <w:sz w:val="24"/>
          <w:szCs w:val="24"/>
        </w:rPr>
        <w:t>Japan</w:t>
      </w:r>
      <w:bookmarkEnd w:id="1"/>
      <w:r w:rsidRPr="000F024E">
        <w:rPr>
          <w:rFonts w:ascii="Times New Roman" w:eastAsia="宋体" w:hAnsi="Times New Roman" w:cs="Times New Roman"/>
          <w:sz w:val="24"/>
          <w:szCs w:val="24"/>
        </w:rPr>
        <w:t>) was used to take Transmission electron 3 microscopy (TEM) images. Computer Numerical Control ultrasonic cleaner was obtained from Kunshan Ultrasonic Instrument Co. Ltd. And all PEC (PEC) tests were performed on an MPI-A PEC analyzer system from Xi’an Remex analysis instruments Co., Ltd. (Xi’an, China)</w:t>
      </w:r>
    </w:p>
    <w:p w14:paraId="15B0F5FE" w14:textId="77777777" w:rsidR="000F024E" w:rsidRPr="000F024E" w:rsidRDefault="000F024E" w:rsidP="000F024E">
      <w:pPr>
        <w:spacing w:afterLines="50" w:after="156" w:line="360" w:lineRule="auto"/>
        <w:ind w:firstLineChars="100" w:firstLine="240"/>
        <w:rPr>
          <w:rFonts w:ascii="Times New Roman" w:eastAsia="宋体" w:hAnsi="Times New Roman" w:cs="Times New Roman"/>
          <w:sz w:val="24"/>
          <w:szCs w:val="24"/>
        </w:rPr>
      </w:pPr>
    </w:p>
    <w:p w14:paraId="40D9C9FF" w14:textId="77777777" w:rsidR="000F024E" w:rsidRPr="000F024E" w:rsidRDefault="000F024E" w:rsidP="000F024E">
      <w:pPr>
        <w:spacing w:line="480" w:lineRule="auto"/>
        <w:rPr>
          <w:rFonts w:ascii="Times New Roman" w:eastAsia="等线" w:hAnsi="Times New Roman" w:cs="Times New Roman"/>
          <w:bCs/>
          <w:i/>
          <w:iCs/>
          <w:sz w:val="24"/>
        </w:rPr>
      </w:pPr>
      <w:r w:rsidRPr="000F024E">
        <w:rPr>
          <w:rFonts w:ascii="Times New Roman" w:eastAsia="等线" w:hAnsi="Times New Roman" w:cs="Times New Roman"/>
          <w:bCs/>
          <w:i/>
          <w:iCs/>
          <w:sz w:val="24"/>
        </w:rPr>
        <w:t>Preparation of PDA</w:t>
      </w:r>
    </w:p>
    <w:p w14:paraId="7E27025E" w14:textId="77777777" w:rsidR="000F024E" w:rsidRDefault="000F024E" w:rsidP="000F024E">
      <w:pPr>
        <w:spacing w:line="360" w:lineRule="auto"/>
        <w:ind w:firstLineChars="100" w:firstLine="240"/>
        <w:rPr>
          <w:rFonts w:ascii="Times New Roman" w:eastAsia="宋体" w:hAnsi="Times New Roman" w:cs="Times New Roman"/>
          <w:sz w:val="24"/>
          <w:szCs w:val="24"/>
        </w:rPr>
      </w:pPr>
      <w:bookmarkStart w:id="2" w:name="_Toc12057"/>
      <w:r w:rsidRPr="000F024E">
        <w:rPr>
          <w:rFonts w:ascii="Times New Roman" w:eastAsia="宋体" w:hAnsi="Times New Roman" w:cs="Times New Roman"/>
          <w:sz w:val="24"/>
          <w:szCs w:val="24"/>
        </w:rPr>
        <w:t>Dopamine was dissolved in 100 mL of 0.01 mol L</w:t>
      </w:r>
      <w:r w:rsidRPr="00703C52">
        <w:rPr>
          <w:rFonts w:ascii="Times New Roman" w:eastAsia="宋体" w:hAnsi="Times New Roman" w:cs="Times New Roman"/>
          <w:sz w:val="24"/>
          <w:szCs w:val="24"/>
          <w:vertAlign w:val="superscript"/>
        </w:rPr>
        <w:t>-1</w:t>
      </w:r>
      <w:r w:rsidRPr="000F024E">
        <w:rPr>
          <w:rFonts w:ascii="Times New Roman" w:eastAsia="宋体" w:hAnsi="Times New Roman" w:cs="Times New Roman"/>
          <w:sz w:val="24"/>
          <w:szCs w:val="24"/>
        </w:rPr>
        <w:t xml:space="preserve"> Tris-HCl solution (pH=8.8), resulting in complete dissolution. Subsequently, 50 mL of isopropanol was added, and the mixture was thoroughly combined. The resulting product was stored under dark conditions with stirring for 24 h. Afterward, the obtained product was washed three times with deionized water and freeze-dried. Finally, the freeze-dried product was dissolved in 4 mL of deionized water and stored at 4 °C for future use.</w:t>
      </w:r>
    </w:p>
    <w:p w14:paraId="3992BBF9" w14:textId="77777777" w:rsidR="000F024E" w:rsidRDefault="000F024E" w:rsidP="000F024E">
      <w:pPr>
        <w:spacing w:line="360" w:lineRule="auto"/>
        <w:ind w:firstLineChars="100" w:firstLine="240"/>
        <w:rPr>
          <w:rFonts w:ascii="Times New Roman" w:eastAsia="宋体" w:hAnsi="Times New Roman" w:cs="Times New Roman"/>
          <w:sz w:val="24"/>
          <w:szCs w:val="24"/>
        </w:rPr>
      </w:pPr>
    </w:p>
    <w:p w14:paraId="4D42019E" w14:textId="77777777" w:rsidR="000F024E" w:rsidRPr="000F024E" w:rsidRDefault="000F024E" w:rsidP="000F024E">
      <w:pPr>
        <w:spacing w:line="360" w:lineRule="auto"/>
        <w:ind w:firstLineChars="100" w:firstLine="240"/>
        <w:rPr>
          <w:rFonts w:ascii="Times New Roman" w:eastAsia="宋体" w:hAnsi="Times New Roman" w:cs="Times New Roman"/>
          <w:sz w:val="24"/>
          <w:szCs w:val="24"/>
        </w:rPr>
      </w:pPr>
    </w:p>
    <w:bookmarkEnd w:id="2"/>
    <w:p w14:paraId="7844F325" w14:textId="77777777" w:rsidR="000F024E" w:rsidRPr="000F024E" w:rsidRDefault="000F024E" w:rsidP="000F024E">
      <w:pPr>
        <w:spacing w:line="480" w:lineRule="auto"/>
        <w:rPr>
          <w:rFonts w:ascii="Times New Roman" w:eastAsia="等线" w:hAnsi="Times New Roman" w:cs="Times New Roman"/>
          <w:bCs/>
          <w:i/>
          <w:iCs/>
          <w:sz w:val="24"/>
        </w:rPr>
      </w:pPr>
      <w:r w:rsidRPr="000F024E">
        <w:rPr>
          <w:rFonts w:ascii="Times New Roman" w:eastAsia="等线" w:hAnsi="Times New Roman" w:cs="Times New Roman"/>
          <w:bCs/>
          <w:i/>
          <w:iCs/>
          <w:sz w:val="24"/>
        </w:rPr>
        <w:lastRenderedPageBreak/>
        <w:t>Preparation of BN QDs</w:t>
      </w:r>
    </w:p>
    <w:p w14:paraId="0830D01A" w14:textId="77777777" w:rsidR="000F024E" w:rsidRDefault="000F024E" w:rsidP="000F024E">
      <w:pPr>
        <w:spacing w:line="360" w:lineRule="auto"/>
        <w:ind w:firstLineChars="100" w:firstLine="240"/>
        <w:rPr>
          <w:rFonts w:ascii="Times New Roman" w:eastAsia="宋体" w:hAnsi="Times New Roman" w:cs="Times New Roman"/>
          <w:sz w:val="24"/>
          <w:szCs w:val="24"/>
        </w:rPr>
      </w:pPr>
      <w:r w:rsidRPr="000F024E">
        <w:rPr>
          <w:rFonts w:ascii="Times New Roman" w:eastAsia="宋体" w:hAnsi="Times New Roman" w:cs="Times New Roman"/>
          <w:sz w:val="24"/>
          <w:szCs w:val="24"/>
        </w:rPr>
        <w:t>In this study, BN QDs were prepared with slight modifications to the method reported in literature, using a hydrothermal approach. Briefly, 1.6×10</w:t>
      </w:r>
      <w:r w:rsidRPr="00703C52">
        <w:rPr>
          <w:rFonts w:ascii="Times New Roman" w:eastAsia="宋体" w:hAnsi="Times New Roman" w:cs="Times New Roman"/>
          <w:sz w:val="24"/>
          <w:szCs w:val="24"/>
          <w:vertAlign w:val="superscript"/>
        </w:rPr>
        <w:t xml:space="preserve">-2 </w:t>
      </w:r>
      <w:r w:rsidRPr="000F024E">
        <w:rPr>
          <w:rFonts w:ascii="Times New Roman" w:eastAsia="宋体" w:hAnsi="Times New Roman" w:cs="Times New Roman"/>
          <w:sz w:val="24"/>
          <w:szCs w:val="24"/>
        </w:rPr>
        <w:t>mol of boric acid (0.1 g) and 2.7×10</w:t>
      </w:r>
      <w:r w:rsidRPr="00703C52">
        <w:rPr>
          <w:rFonts w:ascii="Times New Roman" w:eastAsia="宋体" w:hAnsi="Times New Roman" w:cs="Times New Roman"/>
          <w:sz w:val="24"/>
          <w:szCs w:val="24"/>
          <w:vertAlign w:val="superscript"/>
        </w:rPr>
        <w:t>-4</w:t>
      </w:r>
      <w:r w:rsidRPr="000F024E">
        <w:rPr>
          <w:rFonts w:ascii="Times New Roman" w:eastAsia="宋体" w:hAnsi="Times New Roman" w:cs="Times New Roman"/>
          <w:sz w:val="24"/>
          <w:szCs w:val="24"/>
        </w:rPr>
        <w:t xml:space="preserve"> mol of melamine (0.0339 g) were completely dissolved in 10 mL of deionized water. The resulting mixture was then transferred to a high-pressure reaction vessel and heated at 200 °C in an oven for 15 h, yielding the BN QDs for subsequent use.</w:t>
      </w:r>
    </w:p>
    <w:p w14:paraId="53AC1A16" w14:textId="77777777" w:rsidR="000F024E" w:rsidRPr="000F024E" w:rsidRDefault="000F024E" w:rsidP="000F024E">
      <w:pPr>
        <w:spacing w:line="360" w:lineRule="auto"/>
        <w:ind w:firstLineChars="100" w:firstLine="240"/>
        <w:rPr>
          <w:rFonts w:ascii="Times New Roman" w:eastAsia="宋体" w:hAnsi="Times New Roman" w:cs="Times New Roman"/>
          <w:sz w:val="24"/>
          <w:szCs w:val="24"/>
        </w:rPr>
      </w:pPr>
    </w:p>
    <w:p w14:paraId="0C719104" w14:textId="77777777" w:rsidR="000F024E" w:rsidRPr="000F024E" w:rsidRDefault="000F024E" w:rsidP="000F024E">
      <w:pPr>
        <w:spacing w:line="480" w:lineRule="auto"/>
        <w:rPr>
          <w:rFonts w:ascii="Times New Roman" w:eastAsia="等线" w:hAnsi="Times New Roman" w:cs="Times New Roman"/>
          <w:bCs/>
          <w:i/>
          <w:iCs/>
          <w:sz w:val="24"/>
        </w:rPr>
      </w:pPr>
      <w:r w:rsidRPr="000F024E">
        <w:rPr>
          <w:rFonts w:ascii="Times New Roman" w:eastAsia="等线" w:hAnsi="Times New Roman" w:cs="Times New Roman"/>
          <w:bCs/>
          <w:i/>
          <w:iCs/>
          <w:sz w:val="24"/>
        </w:rPr>
        <w:t xml:space="preserve">Preparation of anthocyanin-sensitized </w:t>
      </w:r>
      <w:proofErr w:type="spellStart"/>
      <w:r w:rsidRPr="000F024E">
        <w:rPr>
          <w:rFonts w:ascii="Times New Roman" w:eastAsia="等线" w:hAnsi="Times New Roman" w:cs="Times New Roman"/>
          <w:bCs/>
          <w:i/>
          <w:iCs/>
          <w:sz w:val="24"/>
        </w:rPr>
        <w:t>ZnO</w:t>
      </w:r>
      <w:proofErr w:type="spellEnd"/>
      <w:r w:rsidRPr="000F024E">
        <w:rPr>
          <w:rFonts w:ascii="Times New Roman" w:eastAsia="等线" w:hAnsi="Times New Roman" w:cs="Times New Roman"/>
          <w:bCs/>
          <w:i/>
          <w:iCs/>
          <w:sz w:val="24"/>
        </w:rPr>
        <w:t>/P5FIn</w:t>
      </w:r>
    </w:p>
    <w:p w14:paraId="7BD503D1" w14:textId="77777777" w:rsidR="000F024E" w:rsidRDefault="000F024E" w:rsidP="000F024E">
      <w:pPr>
        <w:spacing w:line="360" w:lineRule="auto"/>
        <w:ind w:firstLineChars="100" w:firstLine="240"/>
        <w:rPr>
          <w:rFonts w:ascii="Times New Roman" w:eastAsia="宋体" w:hAnsi="Times New Roman" w:cs="Times New Roman"/>
          <w:sz w:val="24"/>
          <w:szCs w:val="24"/>
        </w:rPr>
      </w:pPr>
      <w:r w:rsidRPr="000F024E">
        <w:rPr>
          <w:rFonts w:ascii="Times New Roman" w:eastAsia="宋体" w:hAnsi="Times New Roman" w:cs="Times New Roman"/>
          <w:sz w:val="24"/>
          <w:szCs w:val="24"/>
        </w:rPr>
        <w:t>Before the experiment, ITO electrodes were soaked in 1 M NaOH and 30% H</w:t>
      </w:r>
      <w:r w:rsidRPr="00703C52">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O</w:t>
      </w:r>
      <w:r w:rsidRPr="00703C52">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 xml:space="preserve">. Subsequently, they were sequentially cleaned in acetone, ethanol, and ultrapure water, and then dried at room temperature for later use. In this experiment, P5FIn was synthesized using an electrochemical method. Specifically, 0.0363 g of P5FIn, 0.1646 g of tetrabutylammonium tetra fluoroborate, and 0.0014 g of anthocyanin were dissolved in 5 mL of acetonitrile in a centrifuge tube. The cleaned ITO electrode was immersed in the above solution, and anthocyanin-sensitized P5FIn was polymerized using a constant charge method (with a potential of 1.45 V, Ag/AgCl electrode, and a charge of 30 </w:t>
      </w:r>
      <w:proofErr w:type="spellStart"/>
      <w:r w:rsidRPr="000F024E">
        <w:rPr>
          <w:rFonts w:ascii="Times New Roman" w:eastAsia="宋体" w:hAnsi="Times New Roman" w:cs="Times New Roman"/>
          <w:sz w:val="24"/>
          <w:szCs w:val="24"/>
        </w:rPr>
        <w:t>mC</w:t>
      </w:r>
      <w:proofErr w:type="spellEnd"/>
      <w:r w:rsidRPr="000F024E">
        <w:rPr>
          <w:rFonts w:ascii="Times New Roman" w:eastAsia="宋体" w:hAnsi="Times New Roman" w:cs="Times New Roman"/>
          <w:sz w:val="24"/>
          <w:szCs w:val="24"/>
        </w:rPr>
        <w:t xml:space="preserve">). Finally, the electrode was washed with deionized water to remove surface impurities and electrolytes. </w:t>
      </w:r>
      <w:proofErr w:type="spellStart"/>
      <w:r w:rsidRPr="000F024E">
        <w:rPr>
          <w:rFonts w:ascii="Times New Roman" w:eastAsia="宋体" w:hAnsi="Times New Roman" w:cs="Times New Roman"/>
          <w:sz w:val="24"/>
          <w:szCs w:val="24"/>
        </w:rPr>
        <w:t>ZnO</w:t>
      </w:r>
      <w:proofErr w:type="spellEnd"/>
      <w:r w:rsidRPr="000F024E">
        <w:rPr>
          <w:rFonts w:ascii="Times New Roman" w:eastAsia="宋体" w:hAnsi="Times New Roman" w:cs="Times New Roman"/>
          <w:sz w:val="24"/>
          <w:szCs w:val="24"/>
        </w:rPr>
        <w:t xml:space="preserve"> thin films were then prepared using an electrochemical deposition method. A mixture of 0.01 M </w:t>
      </w:r>
      <w:proofErr w:type="gramStart"/>
      <w:r w:rsidRPr="000F024E">
        <w:rPr>
          <w:rFonts w:ascii="Times New Roman" w:eastAsia="宋体" w:hAnsi="Times New Roman" w:cs="Times New Roman"/>
          <w:sz w:val="24"/>
          <w:szCs w:val="24"/>
        </w:rPr>
        <w:t>Zn(</w:t>
      </w:r>
      <w:proofErr w:type="gramEnd"/>
      <w:r w:rsidRPr="000F024E">
        <w:rPr>
          <w:rFonts w:ascii="Times New Roman" w:eastAsia="宋体" w:hAnsi="Times New Roman" w:cs="Times New Roman"/>
          <w:sz w:val="24"/>
          <w:szCs w:val="24"/>
        </w:rPr>
        <w:t>NO</w:t>
      </w:r>
      <w:r w:rsidRPr="00703C52">
        <w:rPr>
          <w:rFonts w:ascii="Times New Roman" w:eastAsia="宋体" w:hAnsi="Times New Roman" w:cs="Times New Roman"/>
          <w:sz w:val="24"/>
          <w:szCs w:val="24"/>
          <w:vertAlign w:val="subscript"/>
        </w:rPr>
        <w:t>3</w:t>
      </w:r>
      <w:r w:rsidRPr="000F024E">
        <w:rPr>
          <w:rFonts w:ascii="Times New Roman" w:eastAsia="宋体" w:hAnsi="Times New Roman" w:cs="Times New Roman"/>
          <w:sz w:val="24"/>
          <w:szCs w:val="24"/>
        </w:rPr>
        <w:t>)</w:t>
      </w:r>
      <w:r w:rsidRPr="00703C52">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·6H</w:t>
      </w:r>
      <w:r w:rsidRPr="00703C52">
        <w:rPr>
          <w:rFonts w:ascii="Times New Roman" w:eastAsia="宋体" w:hAnsi="Times New Roman" w:cs="Times New Roman"/>
          <w:sz w:val="24"/>
          <w:szCs w:val="24"/>
          <w:vertAlign w:val="subscript"/>
        </w:rPr>
        <w:t>2</w:t>
      </w:r>
      <w:r w:rsidRPr="000F024E">
        <w:rPr>
          <w:rFonts w:ascii="Times New Roman" w:eastAsia="宋体" w:hAnsi="Times New Roman" w:cs="Times New Roman"/>
          <w:sz w:val="24"/>
          <w:szCs w:val="24"/>
        </w:rPr>
        <w:t>O and 0.01 M hexamethylenetetramine served as the electrolyte solution. The prepared anthocyanin/P5FIn electrode, stainless steel electrode, and Ag/AgCl electrode were immersed in the above solution and deposited at 80 °C for 300 s. After rinsing with deionized water, the electrode was dried at 60 °C</w:t>
      </w:r>
    </w:p>
    <w:p w14:paraId="36006010" w14:textId="77777777" w:rsidR="000F024E" w:rsidRPr="000F024E" w:rsidRDefault="000F024E" w:rsidP="000F024E">
      <w:pPr>
        <w:spacing w:line="360" w:lineRule="auto"/>
        <w:ind w:firstLineChars="100" w:firstLine="210"/>
        <w:jc w:val="center"/>
        <w:rPr>
          <w:rFonts w:ascii="Times New Roman" w:eastAsia="宋体" w:hAnsi="Times New Roman" w:cs="Times New Roman"/>
          <w:sz w:val="24"/>
          <w:szCs w:val="24"/>
        </w:rPr>
      </w:pPr>
      <w:r>
        <w:rPr>
          <w:noProof/>
        </w:rPr>
        <w:lastRenderedPageBreak/>
        <w:drawing>
          <wp:inline distT="0" distB="0" distL="0" distR="0" wp14:anchorId="03B1397D" wp14:editId="40F710EE">
            <wp:extent cx="4776788" cy="3887787"/>
            <wp:effectExtent l="0" t="0" r="5080" b="0"/>
            <wp:docPr id="21506" name="图片 4" descr="E:\试图开始写论文\有三个体系\体系三\体系三数据图汇总\紫外.png紫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图片 4" descr="E:\试图开始写论文\有三个体系\体系三\体系三数据图汇总\紫外.png紫外"/>
                    <pic:cNvPicPr>
                      <a:picLocks noChangeAspect="1" noChangeArrowheads="1"/>
                    </pic:cNvPicPr>
                  </pic:nvPicPr>
                  <pic:blipFill>
                    <a:blip r:embed="rId7">
                      <a:extLst>
                        <a:ext uri="{28A0092B-C50C-407E-A947-70E740481C1C}">
                          <a14:useLocalDpi xmlns:a14="http://schemas.microsoft.com/office/drawing/2010/main" val="0"/>
                        </a:ext>
                      </a:extLst>
                    </a:blip>
                    <a:srcRect l="4974" t="9082" r="9564"/>
                    <a:stretch>
                      <a:fillRect/>
                    </a:stretch>
                  </pic:blipFill>
                  <pic:spPr bwMode="auto">
                    <a:xfrm>
                      <a:off x="0" y="0"/>
                      <a:ext cx="4776788" cy="3887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7721875" w14:textId="77777777" w:rsidR="005E6686" w:rsidRDefault="000F024E" w:rsidP="008E4B86">
      <w:pPr>
        <w:spacing w:afterLines="50" w:after="156" w:line="360" w:lineRule="auto"/>
        <w:ind w:firstLineChars="100" w:firstLine="211"/>
        <w:jc w:val="center"/>
        <w:rPr>
          <w:rFonts w:ascii="Times New Roman" w:eastAsia="宋体" w:hAnsi="Times New Roman" w:cs="Times New Roman"/>
          <w:szCs w:val="21"/>
        </w:rPr>
      </w:pPr>
      <w:r w:rsidRPr="00FC44BA">
        <w:rPr>
          <w:rFonts w:ascii="Times New Roman" w:eastAsia="宋体" w:hAnsi="Times New Roman" w:cs="Times New Roman"/>
          <w:b/>
          <w:bCs/>
          <w:szCs w:val="21"/>
        </w:rPr>
        <w:t>Fig</w:t>
      </w:r>
      <w:r>
        <w:rPr>
          <w:rFonts w:ascii="Times New Roman" w:eastAsia="宋体" w:hAnsi="Times New Roman" w:cs="Times New Roman"/>
          <w:b/>
          <w:bCs/>
          <w:szCs w:val="21"/>
        </w:rPr>
        <w:t>.</w:t>
      </w:r>
      <w:r w:rsidRPr="00FC44BA">
        <w:rPr>
          <w:rFonts w:ascii="Times New Roman" w:eastAsia="宋体" w:hAnsi="Times New Roman" w:cs="Times New Roman"/>
          <w:b/>
          <w:bCs/>
          <w:szCs w:val="21"/>
        </w:rPr>
        <w:t xml:space="preserve"> S1</w:t>
      </w:r>
      <w:r>
        <w:rPr>
          <w:rFonts w:ascii="Times New Roman" w:eastAsia="宋体" w:hAnsi="Times New Roman" w:cs="Times New Roman"/>
          <w:b/>
          <w:bCs/>
          <w:szCs w:val="21"/>
        </w:rPr>
        <w:t xml:space="preserve">. </w:t>
      </w:r>
      <w:r w:rsidR="008E4B86" w:rsidRPr="00072665">
        <w:rPr>
          <w:rFonts w:ascii="Times New Roman" w:eastAsia="宋体" w:hAnsi="Times New Roman" w:cs="Times New Roman"/>
          <w:szCs w:val="21"/>
        </w:rPr>
        <w:t xml:space="preserve">UV- </w:t>
      </w:r>
      <w:r w:rsidR="008E4B86" w:rsidRPr="00072665">
        <w:rPr>
          <w:rFonts w:ascii="Times New Roman" w:eastAsia="宋体" w:hAnsi="Times New Roman" w:cs="Times New Roman" w:hint="eastAsia"/>
          <w:szCs w:val="21"/>
        </w:rPr>
        <w:t>v</w:t>
      </w:r>
      <w:r w:rsidR="008E4B86" w:rsidRPr="00072665">
        <w:rPr>
          <w:rFonts w:ascii="Times New Roman" w:eastAsia="宋体" w:hAnsi="Times New Roman" w:cs="Times New Roman"/>
          <w:szCs w:val="21"/>
        </w:rPr>
        <w:t>is absorption spectra</w:t>
      </w:r>
      <w:r w:rsidR="008E4B86" w:rsidRPr="00072665">
        <w:rPr>
          <w:rFonts w:ascii="Times New Roman" w:eastAsia="宋体" w:hAnsi="Times New Roman" w:cs="Times New Roman" w:hint="eastAsia"/>
          <w:szCs w:val="21"/>
        </w:rPr>
        <w:t xml:space="preserve"> of</w:t>
      </w:r>
      <w:r w:rsidR="008E4B86" w:rsidRPr="008E4B86">
        <w:rPr>
          <w:rFonts w:ascii="Times New Roman" w:eastAsia="宋体" w:hAnsi="Times New Roman" w:cs="Times New Roman"/>
          <w:sz w:val="24"/>
          <w:szCs w:val="24"/>
        </w:rPr>
        <w:t xml:space="preserve"> </w:t>
      </w:r>
      <w:r w:rsidR="008E4B86" w:rsidRPr="008E4B86">
        <w:rPr>
          <w:rFonts w:ascii="Times New Roman" w:eastAsia="宋体" w:hAnsi="Times New Roman" w:cs="Times New Roman"/>
          <w:szCs w:val="21"/>
        </w:rPr>
        <w:t>(a)</w:t>
      </w:r>
      <w:r w:rsidR="008E4B86" w:rsidRPr="008E4B86">
        <w:rPr>
          <w:rFonts w:ascii="Times New Roman" w:eastAsia="宋体" w:hAnsi="Times New Roman" w:cs="Times New Roman" w:hint="eastAsia"/>
          <w:szCs w:val="21"/>
        </w:rPr>
        <w:t xml:space="preserve"> </w:t>
      </w:r>
      <w:proofErr w:type="spellStart"/>
      <w:r w:rsidR="008E4B86" w:rsidRPr="008E4B86">
        <w:rPr>
          <w:rFonts w:ascii="Times New Roman" w:eastAsia="宋体" w:hAnsi="Times New Roman" w:cs="Times New Roman"/>
          <w:szCs w:val="21"/>
        </w:rPr>
        <w:t>ZnO</w:t>
      </w:r>
      <w:proofErr w:type="spellEnd"/>
      <w:r w:rsidR="008E4B86" w:rsidRPr="008E4B86">
        <w:rPr>
          <w:rFonts w:ascii="Times New Roman" w:eastAsia="宋体" w:hAnsi="Times New Roman" w:cs="Times New Roman"/>
          <w:szCs w:val="21"/>
        </w:rPr>
        <w:t>, (b)P5FIn/ anthocyanin, (c)</w:t>
      </w:r>
      <w:proofErr w:type="spellStart"/>
      <w:r w:rsidR="008E4B86" w:rsidRPr="008E4B86">
        <w:rPr>
          <w:rFonts w:ascii="Times New Roman" w:eastAsia="宋体" w:hAnsi="Times New Roman" w:cs="Times New Roman"/>
          <w:szCs w:val="21"/>
        </w:rPr>
        <w:t>ZnO</w:t>
      </w:r>
      <w:proofErr w:type="spellEnd"/>
      <w:r w:rsidR="008E4B86" w:rsidRPr="008E4B86">
        <w:rPr>
          <w:rFonts w:ascii="Times New Roman" w:eastAsia="宋体" w:hAnsi="Times New Roman" w:cs="Times New Roman"/>
          <w:szCs w:val="21"/>
        </w:rPr>
        <w:t>/P5FIn/anthocyanin</w:t>
      </w:r>
      <w:r w:rsidR="008E4B86">
        <w:rPr>
          <w:rFonts w:ascii="Times New Roman" w:eastAsia="宋体" w:hAnsi="Times New Roman" w:cs="Times New Roman"/>
          <w:szCs w:val="21"/>
        </w:rPr>
        <w:t>.</w:t>
      </w:r>
    </w:p>
    <w:p w14:paraId="7F2127C0" w14:textId="77777777" w:rsidR="008E33F3" w:rsidRDefault="008E33F3" w:rsidP="008E4B86">
      <w:pPr>
        <w:spacing w:afterLines="50" w:after="156" w:line="360" w:lineRule="auto"/>
        <w:ind w:firstLineChars="100" w:firstLine="240"/>
        <w:jc w:val="center"/>
        <w:rPr>
          <w:rFonts w:ascii="Times New Roman" w:eastAsia="宋体" w:hAnsi="Times New Roman" w:cs="Times New Roman"/>
          <w:szCs w:val="21"/>
        </w:rPr>
      </w:pPr>
      <w:r>
        <w:rPr>
          <w:rFonts w:ascii="Times New Roman" w:eastAsia="宋体" w:hAnsi="Times New Roman" w:cs="Times New Roman"/>
          <w:noProof/>
          <w:sz w:val="24"/>
          <w:szCs w:val="24"/>
        </w:rPr>
        <w:drawing>
          <wp:inline distT="0" distB="0" distL="0" distR="0" wp14:anchorId="61514DDB" wp14:editId="0724AAC5">
            <wp:extent cx="5274310" cy="22980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298065"/>
                    </a:xfrm>
                    <a:prstGeom prst="rect">
                      <a:avLst/>
                    </a:prstGeom>
                  </pic:spPr>
                </pic:pic>
              </a:graphicData>
            </a:graphic>
          </wp:inline>
        </w:drawing>
      </w:r>
    </w:p>
    <w:p w14:paraId="35FEFC7E" w14:textId="77777777" w:rsidR="008E33F3" w:rsidRPr="008E33F3" w:rsidRDefault="008E33F3" w:rsidP="008E33F3">
      <w:pPr>
        <w:spacing w:afterLines="50" w:after="156" w:line="360" w:lineRule="auto"/>
        <w:ind w:firstLineChars="100" w:firstLine="211"/>
        <w:jc w:val="center"/>
        <w:rPr>
          <w:rFonts w:ascii="Times New Roman" w:eastAsia="宋体" w:hAnsi="Times New Roman" w:cs="Times New Roman"/>
          <w:szCs w:val="21"/>
        </w:rPr>
      </w:pPr>
      <w:r>
        <w:rPr>
          <w:rFonts w:ascii="Times New Roman" w:eastAsia="宋体" w:hAnsi="Times New Roman" w:cs="Times New Roman"/>
          <w:b/>
          <w:bCs/>
          <w:szCs w:val="21"/>
        </w:rPr>
        <w:t>Fig. S2</w:t>
      </w:r>
      <w:r w:rsidRPr="008E33F3">
        <w:rPr>
          <w:rFonts w:ascii="Times New Roman" w:eastAsia="宋体" w:hAnsi="Times New Roman" w:cs="Times New Roman"/>
          <w:b/>
          <w:bCs/>
          <w:szCs w:val="21"/>
        </w:rPr>
        <w:t>.</w:t>
      </w:r>
      <w:r w:rsidRPr="008E33F3">
        <w:rPr>
          <w:rFonts w:ascii="Times New Roman" w:eastAsia="宋体" w:hAnsi="Times New Roman" w:cs="Times New Roman"/>
          <w:szCs w:val="21"/>
        </w:rPr>
        <w:t xml:space="preserve"> The effects of (A) CYFRA21-1 incubation time</w:t>
      </w:r>
      <w:r w:rsidRPr="008E33F3">
        <w:rPr>
          <w:rFonts w:ascii="Times New Roman" w:eastAsia="宋体" w:hAnsi="Times New Roman" w:cs="Times New Roman" w:hint="eastAsia"/>
          <w:szCs w:val="21"/>
        </w:rPr>
        <w:t>,</w:t>
      </w:r>
      <w:r w:rsidRPr="008E33F3">
        <w:rPr>
          <w:rFonts w:ascii="Times New Roman" w:eastAsia="宋体" w:hAnsi="Times New Roman" w:cs="Times New Roman"/>
          <w:szCs w:val="21"/>
        </w:rPr>
        <w:t xml:space="preserve"> (B) detection solution pH on photocurrent response.</w:t>
      </w:r>
    </w:p>
    <w:p w14:paraId="12293E79" w14:textId="77777777" w:rsidR="008E33F3" w:rsidRPr="008E33F3" w:rsidRDefault="008E33F3" w:rsidP="008E33F3">
      <w:pPr>
        <w:spacing w:afterLines="50" w:after="156" w:line="360" w:lineRule="auto"/>
        <w:ind w:firstLineChars="100" w:firstLine="210"/>
        <w:jc w:val="center"/>
        <w:rPr>
          <w:rFonts w:ascii="Times New Roman" w:eastAsia="宋体" w:hAnsi="Times New Roman" w:cs="Times New Roman"/>
          <w:szCs w:val="21"/>
        </w:rPr>
      </w:pPr>
    </w:p>
    <w:p w14:paraId="534E737C" w14:textId="77777777" w:rsidR="008E33F3" w:rsidRPr="008E33F3" w:rsidRDefault="008E33F3" w:rsidP="008E4B86">
      <w:pPr>
        <w:spacing w:afterLines="50" w:after="156" w:line="360" w:lineRule="auto"/>
        <w:ind w:firstLineChars="100" w:firstLine="210"/>
        <w:jc w:val="center"/>
        <w:rPr>
          <w:rFonts w:ascii="Times New Roman" w:eastAsia="宋体" w:hAnsi="Times New Roman" w:cs="Times New Roman"/>
          <w:szCs w:val="21"/>
        </w:rPr>
      </w:pPr>
    </w:p>
    <w:sectPr w:rsidR="008E33F3" w:rsidRPr="008E33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06864" w14:textId="77777777" w:rsidR="00C4539E" w:rsidRDefault="00C4539E" w:rsidP="000F024E">
      <w:r>
        <w:separator/>
      </w:r>
    </w:p>
  </w:endnote>
  <w:endnote w:type="continuationSeparator" w:id="0">
    <w:p w14:paraId="69BB9CD2" w14:textId="77777777" w:rsidR="00C4539E" w:rsidRDefault="00C4539E" w:rsidP="000F0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62445" w14:textId="77777777" w:rsidR="00C4539E" w:rsidRDefault="00C4539E" w:rsidP="000F024E">
      <w:r>
        <w:separator/>
      </w:r>
    </w:p>
  </w:footnote>
  <w:footnote w:type="continuationSeparator" w:id="0">
    <w:p w14:paraId="086EA73E" w14:textId="77777777" w:rsidR="00C4539E" w:rsidRDefault="00C4539E" w:rsidP="000F0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FF3"/>
    <w:rsid w:val="000E0470"/>
    <w:rsid w:val="000F024E"/>
    <w:rsid w:val="00130DC6"/>
    <w:rsid w:val="001E71CB"/>
    <w:rsid w:val="002970D2"/>
    <w:rsid w:val="002C3D94"/>
    <w:rsid w:val="00342B26"/>
    <w:rsid w:val="003C37B9"/>
    <w:rsid w:val="005E6686"/>
    <w:rsid w:val="00686C7A"/>
    <w:rsid w:val="00703C52"/>
    <w:rsid w:val="00717BDC"/>
    <w:rsid w:val="008E160E"/>
    <w:rsid w:val="008E33F3"/>
    <w:rsid w:val="008E4B86"/>
    <w:rsid w:val="00BD5D99"/>
    <w:rsid w:val="00C4539E"/>
    <w:rsid w:val="00CA110D"/>
    <w:rsid w:val="00E0457D"/>
    <w:rsid w:val="00E12EA6"/>
    <w:rsid w:val="00E2205A"/>
    <w:rsid w:val="00E26718"/>
    <w:rsid w:val="00E86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57FA2"/>
  <w15:chartTrackingRefBased/>
  <w15:docId w15:val="{F0DD204D-9810-4B2F-817F-425B6C82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2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024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F024E"/>
    <w:rPr>
      <w:sz w:val="18"/>
      <w:szCs w:val="18"/>
    </w:rPr>
  </w:style>
  <w:style w:type="paragraph" w:styleId="a5">
    <w:name w:val="footer"/>
    <w:basedOn w:val="a"/>
    <w:link w:val="a6"/>
    <w:uiPriority w:val="99"/>
    <w:unhideWhenUsed/>
    <w:rsid w:val="000F024E"/>
    <w:pPr>
      <w:tabs>
        <w:tab w:val="center" w:pos="4153"/>
        <w:tab w:val="right" w:pos="8306"/>
      </w:tabs>
      <w:snapToGrid w:val="0"/>
      <w:jc w:val="left"/>
    </w:pPr>
    <w:rPr>
      <w:sz w:val="18"/>
      <w:szCs w:val="18"/>
    </w:rPr>
  </w:style>
  <w:style w:type="character" w:customStyle="1" w:styleId="a6">
    <w:name w:val="页脚 字符"/>
    <w:basedOn w:val="a0"/>
    <w:link w:val="a5"/>
    <w:uiPriority w:val="99"/>
    <w:rsid w:val="000F024E"/>
    <w:rPr>
      <w:sz w:val="18"/>
      <w:szCs w:val="18"/>
    </w:rPr>
  </w:style>
  <w:style w:type="character" w:styleId="a7">
    <w:name w:val="Hyperlink"/>
    <w:basedOn w:val="a0"/>
    <w:uiPriority w:val="99"/>
    <w:unhideWhenUsed/>
    <w:rsid w:val="00E0457D"/>
    <w:rPr>
      <w:color w:val="0563C1" w:themeColor="hyperlink"/>
      <w:u w:val="single"/>
    </w:rPr>
  </w:style>
  <w:style w:type="character" w:styleId="a8">
    <w:name w:val="Unresolved Mention"/>
    <w:basedOn w:val="a0"/>
    <w:uiPriority w:val="99"/>
    <w:semiHidden/>
    <w:unhideWhenUsed/>
    <w:rsid w:val="00E04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udandan0305@126.com%20(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gqh</dc:creator>
  <cp:keywords/>
  <dc:description/>
  <cp:lastModifiedBy>DD L</cp:lastModifiedBy>
  <cp:revision>9</cp:revision>
  <dcterms:created xsi:type="dcterms:W3CDTF">2024-03-25T08:46:00Z</dcterms:created>
  <dcterms:modified xsi:type="dcterms:W3CDTF">2024-06-03T12:02:00Z</dcterms:modified>
</cp:coreProperties>
</file>