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 w:line="400" w:lineRule="atLeast"/>
        <w:ind w:left="141" w:hanging="141" w:hangingChars="50"/>
        <w:jc w:val="center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Supplementary Materials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625" w:afterLines="200" w:line="400" w:lineRule="atLeast"/>
        <w:ind w:left="0" w:firstLine="0" w:firstLineChars="0"/>
        <w:textAlignment w:val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8"/>
          <w:szCs w:val="28"/>
        </w:rPr>
        <w:t>Pre-column Derivative HPLC and LC-Orbitrap-MS Analysis of Monosaccharides and Non-Polysaccharides in Polygonati Rhizoma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625" w:afterLines="200" w:line="400" w:lineRule="atLeast"/>
        <w:ind w:firstLine="0" w:firstLineChars="0"/>
        <w:textAlignment w:val="auto"/>
        <w:rPr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Ling Liang</w:t>
      </w:r>
      <w:r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>
        <w:rPr>
          <w:rFonts w:ascii="Arial" w:hAnsi="Arial" w:cs="Arial"/>
          <w:b/>
          <w:bCs/>
          <w:sz w:val="20"/>
          <w:szCs w:val="20"/>
        </w:rPr>
        <w:t xml:space="preserve">, </w:t>
      </w:r>
      <w:r>
        <w:rPr>
          <w:rFonts w:hint="eastAsia" w:ascii="Arial" w:hAnsi="Arial" w:cs="Arial"/>
          <w:b/>
          <w:bCs/>
          <w:sz w:val="20"/>
          <w:szCs w:val="20"/>
        </w:rPr>
        <w:t>Yu Li</w:t>
      </w:r>
      <w:r>
        <w:rPr>
          <w:rFonts w:hint="eastAsia" w:ascii="Arial" w:hAnsi="Arial" w:cs="Arial"/>
          <w:b/>
          <w:bCs/>
          <w:sz w:val="20"/>
          <w:szCs w:val="20"/>
          <w:vertAlign w:val="superscript"/>
        </w:rPr>
        <w:t>1</w:t>
      </w:r>
      <w:r>
        <w:rPr>
          <w:rFonts w:hint="eastAsia" w:ascii="Arial" w:hAnsi="Arial" w:cs="Arial"/>
          <w:b/>
          <w:bCs/>
          <w:sz w:val="20"/>
          <w:szCs w:val="20"/>
        </w:rPr>
        <w:t xml:space="preserve">, </w:t>
      </w:r>
      <w:r>
        <w:rPr>
          <w:rFonts w:ascii="Arial" w:hAnsi="Arial" w:cs="Arial"/>
          <w:b/>
          <w:bCs/>
          <w:sz w:val="20"/>
          <w:szCs w:val="20"/>
        </w:rPr>
        <w:t>Caiyun Peng</w:t>
      </w:r>
      <w:r>
        <w:rPr>
          <w:rFonts w:ascii="Arial" w:hAnsi="Arial" w:cs="Arial"/>
          <w:b/>
          <w:bCs/>
          <w:sz w:val="20"/>
          <w:szCs w:val="20"/>
          <w:vertAlign w:val="superscript"/>
        </w:rPr>
        <w:t>2</w:t>
      </w:r>
      <w:r>
        <w:rPr>
          <w:rFonts w:ascii="Arial" w:hAnsi="Arial" w:cs="Arial"/>
          <w:b/>
          <w:bCs/>
          <w:sz w:val="20"/>
          <w:szCs w:val="20"/>
        </w:rPr>
        <w:t>, Luyun Ning</w:t>
      </w:r>
      <w:r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>
        <w:rPr>
          <w:rFonts w:ascii="Arial" w:hAnsi="Arial" w:cs="Arial"/>
          <w:b/>
          <w:bCs/>
          <w:sz w:val="20"/>
          <w:szCs w:val="20"/>
        </w:rPr>
        <w:t>, Wei Wang</w:t>
      </w:r>
      <w:r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>
        <w:rPr>
          <w:rFonts w:ascii="Arial" w:hAnsi="Arial" w:cs="Arial"/>
          <w:b/>
          <w:bCs/>
          <w:sz w:val="20"/>
          <w:szCs w:val="20"/>
        </w:rPr>
        <w:t>, Gangqiang Yi</w:t>
      </w:r>
      <w:r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>
        <w:rPr>
          <w:rFonts w:ascii="Arial" w:hAnsi="Arial" w:cs="Arial"/>
          <w:b/>
          <w:bCs/>
          <w:sz w:val="20"/>
          <w:szCs w:val="20"/>
        </w:rPr>
        <w:t>,</w:t>
      </w:r>
      <w:r>
        <w:rPr>
          <w:rFonts w:hint="eastAsia" w:ascii="Arial" w:hAnsi="Arial" w:cs="Arial"/>
          <w:b/>
          <w:bCs/>
          <w:sz w:val="20"/>
          <w:szCs w:val="20"/>
          <w:lang w:val="en-US" w:eastAsia="zh-CN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Hanwen Yuan</w:t>
      </w:r>
      <w:r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>
        <w:rPr>
          <w:rFonts w:ascii="Arial" w:hAnsi="Arial" w:cs="Arial"/>
          <w:b/>
          <w:bCs/>
          <w:sz w:val="20"/>
          <w:szCs w:val="20"/>
        </w:rPr>
        <w:t>*</w:t>
      </w:r>
      <w:r>
        <w:rPr>
          <w:rFonts w:hint="eastAsia" w:ascii="Arial" w:hAnsi="Arial" w:cs="Arial"/>
          <w:b/>
          <w:bCs/>
          <w:sz w:val="20"/>
          <w:szCs w:val="20"/>
          <w:lang w:val="en-US" w:eastAsia="zh-CN"/>
        </w:rPr>
        <w:t>,</w:t>
      </w:r>
      <w:r>
        <w:rPr>
          <w:rFonts w:ascii="Arial" w:hAnsi="Arial" w:cs="Arial"/>
          <w:b/>
          <w:bCs/>
          <w:sz w:val="20"/>
          <w:szCs w:val="20"/>
        </w:rPr>
        <w:t xml:space="preserve"> Pingan Liu</w:t>
      </w:r>
      <w:r>
        <w:rPr>
          <w:rFonts w:hint="eastAsia" w:ascii="Arial" w:hAnsi="Arial" w:cs="Arial"/>
          <w:b/>
          <w:bCs/>
          <w:sz w:val="20"/>
          <w:szCs w:val="20"/>
          <w:vertAlign w:val="superscript"/>
        </w:rPr>
        <w:t>1</w:t>
      </w:r>
      <w:r>
        <w:rPr>
          <w:rFonts w:ascii="Arial" w:hAnsi="Arial" w:cs="Arial"/>
          <w:b/>
          <w:bCs/>
          <w:sz w:val="20"/>
          <w:szCs w:val="20"/>
        </w:rPr>
        <w:t>*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00" w:lineRule="atLeast"/>
        <w:ind w:firstLine="0" w:firstLineChars="0"/>
        <w:textAlignment w:val="auto"/>
        <w:rPr>
          <w:rFonts w:ascii="Times New Roman" w:hAnsi="Times New Roman" w:eastAsia="微软雅黑"/>
          <w:sz w:val="20"/>
          <w:szCs w:val="20"/>
          <w:shd w:val="clear" w:color="auto" w:fill="FFFFFF"/>
        </w:rPr>
      </w:pPr>
      <w:r>
        <w:rPr>
          <w:rFonts w:hint="eastAsia" w:ascii="Times New Roman" w:hAnsi="Times New Roman" w:eastAsia="微软雅黑"/>
          <w:sz w:val="20"/>
          <w:szCs w:val="20"/>
          <w:shd w:val="clear" w:color="auto" w:fill="FFFFFF"/>
          <w:vertAlign w:val="superscript"/>
        </w:rPr>
        <w:t>1</w:t>
      </w:r>
      <w:r>
        <w:rPr>
          <w:rFonts w:ascii="Times New Roman" w:hAnsi="Times New Roman" w:eastAsia="微软雅黑"/>
          <w:sz w:val="20"/>
          <w:szCs w:val="20"/>
          <w:shd w:val="clear" w:color="auto" w:fill="FFFFFF"/>
        </w:rPr>
        <w:t>TCM and Ethnomedicine Innovation &amp; Development International Laboratory, Innovative Material Medical Research Institute, School of Pharmacy, Hunan University of Chinese Medicine, Changsha, China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625" w:afterLines="200" w:line="400" w:lineRule="atLeast"/>
        <w:ind w:firstLine="0" w:firstLineChars="0"/>
        <w:textAlignment w:val="auto"/>
        <w:rPr>
          <w:rFonts w:ascii="Times New Roman" w:hAnsi="Times New Roman" w:eastAsia="微软雅黑"/>
          <w:sz w:val="20"/>
          <w:szCs w:val="20"/>
          <w:shd w:val="clear" w:color="auto" w:fill="FFFFFF"/>
        </w:rPr>
      </w:pPr>
      <w:r>
        <w:rPr>
          <w:rFonts w:hint="eastAsia" w:ascii="Times New Roman" w:hAnsi="Times New Roman" w:eastAsia="微软雅黑"/>
          <w:sz w:val="20"/>
          <w:szCs w:val="20"/>
          <w:shd w:val="clear" w:color="auto" w:fill="FFFFFF"/>
          <w:vertAlign w:val="superscript"/>
        </w:rPr>
        <w:t>2</w:t>
      </w:r>
      <w:r>
        <w:rPr>
          <w:rFonts w:hint="eastAsia" w:ascii="Times New Roman" w:hAnsi="Times New Roman" w:eastAsia="微软雅黑"/>
          <w:sz w:val="20"/>
          <w:szCs w:val="20"/>
          <w:shd w:val="clear" w:color="auto" w:fill="FFFFFF"/>
        </w:rPr>
        <w:t>Institute of Innovation and Applied Research in Chinese Medicine Hunan University of Chinese Medicine, Changsha, China</w:t>
      </w:r>
    </w:p>
    <w:p>
      <w:pPr>
        <w:rPr>
          <w:rFonts w:hint="eastAsia" w:ascii="Times New Roman" w:hAnsi="Times New Roman" w:eastAsia="微软雅黑"/>
          <w:sz w:val="20"/>
          <w:szCs w:val="20"/>
          <w:shd w:val="clear" w:color="auto" w:fill="FFFFFF"/>
        </w:rPr>
      </w:pPr>
      <w:r>
        <w:rPr>
          <w:rFonts w:hint="eastAsia" w:ascii="Times New Roman" w:hAnsi="Times New Roman" w:eastAsia="微软雅黑"/>
          <w:sz w:val="20"/>
          <w:szCs w:val="20"/>
          <w:shd w:val="clear" w:color="auto" w:fill="FFFFFF"/>
        </w:rPr>
        <w:t>*</w:t>
      </w:r>
      <w:r>
        <w:t xml:space="preserve"> </w:t>
      </w:r>
      <w:r>
        <w:rPr>
          <w:rFonts w:ascii="Times New Roman" w:hAnsi="Times New Roman" w:eastAsia="微软雅黑"/>
          <w:sz w:val="20"/>
          <w:szCs w:val="20"/>
          <w:shd w:val="clear" w:color="auto" w:fill="FFFFFF"/>
        </w:rPr>
        <w:t>Correspondence:</w:t>
      </w:r>
      <w:r>
        <w:rPr>
          <w:rFonts w:hint="eastAsia" w:ascii="Times New Roman" w:hAnsi="Times New Roman" w:eastAsia="微软雅黑"/>
          <w:sz w:val="20"/>
          <w:szCs w:val="20"/>
          <w:shd w:val="clear" w:color="auto" w:fill="FFFFFF"/>
        </w:rPr>
        <w:t xml:space="preserve"> </w:t>
      </w:r>
      <w:r>
        <w:rPr>
          <w:rFonts w:hint="eastAsia" w:ascii="Times New Roman" w:hAnsi="Times New Roman" w:eastAsia="微软雅黑"/>
          <w:sz w:val="20"/>
          <w:szCs w:val="20"/>
          <w:shd w:val="clear" w:color="auto" w:fill="FFFFFF"/>
        </w:rPr>
        <w:fldChar w:fldCharType="begin"/>
      </w:r>
      <w:r>
        <w:rPr>
          <w:rFonts w:hint="eastAsia" w:ascii="Times New Roman" w:hAnsi="Times New Roman" w:eastAsia="微软雅黑"/>
          <w:sz w:val="20"/>
          <w:szCs w:val="20"/>
          <w:shd w:val="clear" w:color="auto" w:fill="FFFFFF"/>
        </w:rPr>
        <w:instrText xml:space="preserve"> HYPERLINK "mailto:723679086@qq.com" </w:instrText>
      </w:r>
      <w:r>
        <w:rPr>
          <w:rFonts w:hint="eastAsia" w:ascii="Times New Roman" w:hAnsi="Times New Roman" w:eastAsia="微软雅黑"/>
          <w:sz w:val="20"/>
          <w:szCs w:val="20"/>
          <w:shd w:val="clear" w:color="auto" w:fill="FFFFFF"/>
        </w:rPr>
        <w:fldChar w:fldCharType="separate"/>
      </w:r>
      <w:r>
        <w:rPr>
          <w:rStyle w:val="7"/>
          <w:rFonts w:hint="eastAsia" w:ascii="Times New Roman" w:hAnsi="Times New Roman" w:eastAsia="微软雅黑"/>
          <w:sz w:val="20"/>
          <w:szCs w:val="20"/>
          <w:shd w:val="clear" w:color="auto" w:fill="FFFFFF"/>
        </w:rPr>
        <w:t>723679086@qq.com</w:t>
      </w:r>
      <w:r>
        <w:rPr>
          <w:rFonts w:hint="eastAsia" w:ascii="Times New Roman" w:hAnsi="Times New Roman" w:eastAsia="微软雅黑"/>
          <w:sz w:val="20"/>
          <w:szCs w:val="20"/>
          <w:shd w:val="clear" w:color="auto" w:fill="FFFFFF"/>
        </w:rPr>
        <w:fldChar w:fldCharType="end"/>
      </w:r>
      <w:r>
        <w:rPr>
          <w:rFonts w:hint="eastAsia" w:ascii="Times New Roman" w:hAnsi="Times New Roman" w:eastAsia="微软雅黑"/>
          <w:sz w:val="20"/>
          <w:szCs w:val="20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微软雅黑"/>
          <w:sz w:val="20"/>
          <w:szCs w:val="20"/>
          <w:shd w:val="clear" w:color="auto" w:fill="FFFFFF"/>
        </w:rPr>
        <w:t>(P. Liu)</w:t>
      </w:r>
      <w:r>
        <w:rPr>
          <w:rFonts w:hint="eastAsia" w:ascii="Times New Roman" w:hAnsi="Times New Roman" w:eastAsia="微软雅黑"/>
          <w:sz w:val="20"/>
          <w:szCs w:val="20"/>
          <w:shd w:val="clear" w:color="auto" w:fill="FFFFFF"/>
          <w:lang w:val="en-US" w:eastAsia="zh-CN"/>
        </w:rPr>
        <w:t>;</w:t>
      </w:r>
      <w:r>
        <w:rPr>
          <w:rFonts w:hint="eastAsia" w:ascii="Times New Roman" w:hAnsi="Times New Roman" w:eastAsia="微软雅黑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eastAsia="微软雅黑"/>
          <w:sz w:val="20"/>
          <w:szCs w:val="20"/>
          <w:shd w:val="clear" w:color="auto" w:fill="FFFFFF"/>
        </w:rPr>
        <w:fldChar w:fldCharType="begin"/>
      </w:r>
      <w:r>
        <w:rPr>
          <w:rFonts w:hint="eastAsia" w:ascii="Times New Roman" w:hAnsi="Times New Roman" w:eastAsia="微软雅黑"/>
          <w:sz w:val="20"/>
          <w:szCs w:val="20"/>
          <w:shd w:val="clear" w:color="auto" w:fill="FFFFFF"/>
        </w:rPr>
        <w:instrText xml:space="preserve">HYPERLINK "mailto:Hanwyuan@hnucm.edu.cn"</w:instrText>
      </w:r>
      <w:r>
        <w:rPr>
          <w:rFonts w:ascii="Times New Roman" w:hAnsi="Times New Roman" w:eastAsia="微软雅黑"/>
          <w:sz w:val="20"/>
          <w:szCs w:val="20"/>
          <w:shd w:val="clear" w:color="auto" w:fill="FFFFFF"/>
        </w:rPr>
        <w:fldChar w:fldCharType="separate"/>
      </w:r>
      <w:r>
        <w:rPr>
          <w:rStyle w:val="7"/>
          <w:rFonts w:hint="eastAsia" w:ascii="Times New Roman" w:hAnsi="Times New Roman" w:eastAsia="微软雅黑"/>
          <w:sz w:val="20"/>
          <w:szCs w:val="20"/>
          <w:shd w:val="clear" w:color="auto" w:fill="FFFFFF"/>
        </w:rPr>
        <w:t>Hanwyuan@hnucm.edu.cn</w:t>
      </w:r>
      <w:r>
        <w:rPr>
          <w:rFonts w:ascii="Times New Roman" w:hAnsi="Times New Roman" w:eastAsia="微软雅黑"/>
          <w:sz w:val="20"/>
          <w:szCs w:val="20"/>
          <w:shd w:val="clear" w:color="auto" w:fill="FFFFFF"/>
        </w:rPr>
        <w:fldChar w:fldCharType="end"/>
      </w:r>
      <w:r>
        <w:rPr>
          <w:rFonts w:hint="eastAsia" w:ascii="Times New Roman" w:hAnsi="Times New Roman" w:eastAsia="微软雅黑"/>
          <w:sz w:val="20"/>
          <w:szCs w:val="20"/>
          <w:shd w:val="clear" w:color="auto" w:fill="FFFFFF"/>
        </w:rPr>
        <w:t xml:space="preserve"> (H. Yuan)</w:t>
      </w:r>
      <w:r>
        <w:rPr>
          <w:rFonts w:hint="eastAsia" w:ascii="Times New Roman" w:hAnsi="Times New Roman" w:eastAsia="微软雅黑"/>
          <w:sz w:val="20"/>
          <w:szCs w:val="20"/>
          <w:shd w:val="clear" w:color="auto" w:fill="FFFFFF"/>
        </w:rPr>
        <w:br w:type="page"/>
      </w:r>
    </w:p>
    <w:p>
      <w:pPr>
        <w:spacing w:before="120" w:after="120" w:line="400" w:lineRule="atLeast"/>
        <w:ind w:left="141" w:hanging="141" w:hangingChars="50"/>
        <w:jc w:val="center"/>
        <w:rPr>
          <w:rFonts w:hint="default" w:ascii="Times New Roman" w:hAnsi="Times New Roman" w:cs="Times New Roman"/>
          <w:b/>
          <w:bCs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lang w:eastAsia="zh-CN"/>
        </w:rPr>
        <w:t>Table</w:t>
      </w:r>
      <w:r>
        <w:rPr>
          <w:rFonts w:hint="eastAsia" w:ascii="Times New Roman" w:hAnsi="Times New Roman" w:cs="Times New Roman"/>
          <w:b/>
          <w:bCs/>
          <w:color w:val="auto"/>
          <w:sz w:val="28"/>
          <w:szCs w:val="28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lang w:eastAsia="zh-CN"/>
        </w:rPr>
        <w:t xml:space="preserve"> and figure</w:t>
      </w:r>
      <w:r>
        <w:rPr>
          <w:rFonts w:hint="eastAsia" w:ascii="Times New Roman" w:hAnsi="Times New Roman" w:cs="Times New Roman"/>
          <w:b/>
          <w:bCs/>
          <w:color w:val="auto"/>
          <w:sz w:val="28"/>
          <w:szCs w:val="28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lang w:eastAsia="zh-CN"/>
        </w:rPr>
        <w:t xml:space="preserve"> of Contents for Supporting Information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before="120" w:after="120" w:line="400" w:lineRule="atLeast"/>
        <w:jc w:val="left"/>
        <w:textAlignment w:val="auto"/>
        <w:rPr>
          <w:rFonts w:hint="default" w:ascii="Times New Roman" w:hAnsi="Times New Roman" w:eastAsia="宋体" w:cs="Times New Roman"/>
          <w:b/>
          <w:bCs/>
          <w:sz w:val="20"/>
          <w:szCs w:val="20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sz w:val="20"/>
          <w:szCs w:val="20"/>
          <w:lang w:eastAsia="zh-CN"/>
        </w:rPr>
        <w:t>SUPPORTING FIGURES AND TABLES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before="120" w:after="120" w:line="400" w:lineRule="atLeast"/>
        <w:jc w:val="left"/>
        <w:textAlignment w:val="auto"/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  <w:lang w:val="en-US" w:eastAsia="zh-CN" w:bidi="ar"/>
        </w:rPr>
        <w:t>Fig.S1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  <w:lang w:eastAsia="zh-CN"/>
        </w:rPr>
        <w:t>The MS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  <w:vertAlign w:val="superscript"/>
          <w:lang w:val="en-US" w:eastAsia="zh-CN"/>
        </w:rPr>
        <w:t>2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  <w:lang w:eastAsia="zh-CN"/>
        </w:rPr>
        <w:t xml:space="preserve"> spectrum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  <w:lang w:val="en-US" w:eastAsia="zh-CN"/>
        </w:rPr>
        <w:t xml:space="preserve"> of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  <w:lang w:val="en-US" w:eastAsia="zh-CN" w:bidi="ar"/>
        </w:rPr>
        <w:t xml:space="preserve"> some compounds in 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  <w:lang w:eastAsia="zh-CN"/>
        </w:rPr>
        <w:t>Polygonat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  <w:lang w:val="en-US" w:eastAsia="zh-CN"/>
        </w:rPr>
        <w:t>i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  <w:lang w:eastAsia="zh-CN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  <w:lang w:val="en-US" w:eastAsia="zh-CN"/>
        </w:rPr>
        <w:t>R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  <w:lang w:eastAsia="zh-CN"/>
        </w:rPr>
        <w:t>hizoma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  <w:lang w:val="en-US" w:eastAsia="zh-CN" w:bidi="ar"/>
        </w:rPr>
        <w:t xml:space="preserve">. 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  <w:lang w:val="en-US" w:eastAsia="zh-CN" w:bidi="ar"/>
        </w:rPr>
        <w:t>a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  <w:lang w:val="en-US" w:eastAsia="zh-CN" w:bidi="ar"/>
        </w:rPr>
        <w:t xml:space="preserve">: 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malic acid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  <w:lang w:val="en-US" w:eastAsia="zh-CN" w:bidi="ar"/>
        </w:rPr>
        <w:t>b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  <w:lang w:val="en-US" w:eastAsia="zh-CN" w:bidi="ar"/>
        </w:rPr>
        <w:t xml:space="preserve">: 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DL-phenylalanine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  <w:lang w:val="en-US" w:eastAsia="zh-CN" w:bidi="ar"/>
        </w:rPr>
        <w:t>c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  <w:lang w:val="en-US" w:eastAsia="zh-CN" w:bidi="ar"/>
        </w:rPr>
        <w:t xml:space="preserve">: 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hexadecanamide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  <w:lang w:val="en-US" w:eastAsia="zh-CN" w:bidi="ar"/>
        </w:rPr>
        <w:t>d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  <w:lang w:val="en-US" w:eastAsia="zh-CN" w:bidi="ar"/>
        </w:rPr>
        <w:t xml:space="preserve">: 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trigonelline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  <w:lang w:val="en-US" w:eastAsia="zh-CN" w:bidi="ar"/>
        </w:rPr>
        <w:t>e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  <w:lang w:val="en-US" w:eastAsia="zh-CN" w:bidi="ar"/>
        </w:rPr>
        <w:t xml:space="preserve">: 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kingianoside Z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  <w:lang w:val="en-US" w:eastAsia="zh-CN" w:bidi="ar"/>
        </w:rPr>
        <w:t>f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  <w:lang w:val="en-US" w:eastAsia="zh-CN" w:bidi="ar"/>
        </w:rPr>
        <w:t xml:space="preserve">: 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dibutyl sebacate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before="120" w:after="120" w:line="400" w:lineRule="atLeast"/>
        <w:jc w:val="left"/>
        <w:textAlignment w:val="auto"/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40" w:lineRule="atLeast"/>
        <w:jc w:val="both"/>
        <w:textAlignment w:val="auto"/>
        <w:rPr>
          <w:rFonts w:hint="default" w:ascii="Times New Roman" w:hAnsi="Times New Roman" w:eastAsia="宋体" w:cs="Times New Roman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fldChar w:fldCharType="begin"/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instrText xml:space="preserve"> SEQ Table \* ARABIC </w:instrTex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fldChar w:fldCharType="separate"/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>1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hint="default" w:ascii="Times New Roman" w:hAnsi="Times New Roman" w:cs="Times New Roman"/>
          <w:sz w:val="20"/>
          <w:szCs w:val="20"/>
        </w:rPr>
        <w:t xml:space="preserve"> List of samples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40" w:lineRule="atLeast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</w:rPr>
        <w:t xml:space="preserve">Table 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>S2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>Meth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>od validation of HPLC fingerprint analysis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40" w:lineRule="atLeast"/>
        <w:textAlignment w:val="auto"/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</w:rPr>
        <w:t>Table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 xml:space="preserve"> S3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 xml:space="preserve"> Similarity in fingerprints of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0"/>
          <w:szCs w:val="20"/>
          <w:lang w:val="en-US" w:eastAsia="zh-CN"/>
        </w:rPr>
        <w:t>Polygonatum rhizoma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40" w:lineRule="atLeast"/>
        <w:jc w:val="left"/>
        <w:textAlignment w:val="auto"/>
        <w:rPr>
          <w:rFonts w:hint="eastAsia" w:ascii="Times New Roman" w:hAnsi="Times New Roman" w:eastAsia="宋体" w:cs="Times New Roman"/>
          <w:color w:val="auto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</w:rPr>
        <w:t xml:space="preserve">Table 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>S4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 xml:space="preserve"> The recovery of each constituent (</w:t>
      </w:r>
      <w:r>
        <w:rPr>
          <w:rFonts w:hint="default" w:ascii="Times New Roman" w:hAnsi="Times New Roman" w:cs="Times New Roman"/>
          <w:i/>
          <w:iCs/>
          <w:color w:val="auto"/>
          <w:sz w:val="20"/>
          <w:szCs w:val="20"/>
        </w:rPr>
        <w:t>n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>＝3)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40" w:lineRule="atLeast"/>
        <w:jc w:val="left"/>
        <w:textAlignment w:val="auto"/>
        <w:rPr>
          <w:rFonts w:hint="default" w:ascii="Times New Roman" w:hAnsi="Times New Roman" w:eastAsia="宋体" w:cs="Times New Roman"/>
          <w:sz w:val="20"/>
          <w:szCs w:val="20"/>
        </w:rPr>
      </w:pPr>
      <w:r>
        <w:rPr>
          <w:rFonts w:hint="default" w:ascii="Times New Roman" w:hAnsi="Times New Roman" w:eastAsia="宋体" w:cs="Times New Roman"/>
          <w:b/>
          <w:bCs/>
          <w:sz w:val="20"/>
          <w:szCs w:val="20"/>
        </w:rPr>
        <w:t xml:space="preserve">Table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S5</w:t>
      </w:r>
      <w:r>
        <w:rPr>
          <w:rFonts w:hint="default" w:ascii="Times New Roman" w:hAnsi="Times New Roman" w:eastAsia="宋体" w:cs="Times New Roman"/>
          <w:sz w:val="20"/>
          <w:szCs w:val="20"/>
        </w:rPr>
        <w:t xml:space="preserve"> Response factors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 (</w:t>
      </w:r>
      <w:r>
        <w:rPr>
          <w:rFonts w:hint="default" w:ascii="Times New Roman" w:hAnsi="Times New Roman" w:eastAsia="宋体" w:cs="Times New Roman"/>
          <w:i/>
          <w:iCs/>
          <w:sz w:val="20"/>
          <w:szCs w:val="20"/>
          <w:lang w:val="en-US" w:eastAsia="zh-CN"/>
        </w:rPr>
        <w:t>f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)</w:t>
      </w:r>
      <w:r>
        <w:rPr>
          <w:rFonts w:hint="default" w:ascii="Times New Roman" w:hAnsi="Times New Roman" w:eastAsia="宋体" w:cs="Times New Roman"/>
          <w:sz w:val="20"/>
          <w:szCs w:val="20"/>
        </w:rPr>
        <w:t xml:space="preserve"> for the compounds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40" w:lineRule="atLeast"/>
        <w:textAlignment w:val="auto"/>
        <w:rPr>
          <w:rFonts w:hint="default" w:ascii="Times New Roman" w:hAnsi="Times New Roman" w:eastAsia="宋体" w:cs="Times New Roman"/>
          <w:color w:val="auto"/>
          <w:sz w:val="20"/>
          <w:szCs w:val="20"/>
          <w:highlight w:val="none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>Table S6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0"/>
          <w:szCs w:val="20"/>
        </w:rPr>
        <w:t xml:space="preserve">Comparsion of the contents determined by calibration curve and 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QAMS</w:t>
      </w:r>
      <w:r>
        <w:rPr>
          <w:rFonts w:hint="default" w:ascii="Times New Roman" w:hAnsi="Times New Roman" w:eastAsia="宋体" w:cs="Times New Roman"/>
          <w:color w:val="auto"/>
          <w:sz w:val="20"/>
          <w:szCs w:val="20"/>
        </w:rPr>
        <w:t xml:space="preserve"> methods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 xml:space="preserve"> (mg∙g</w:t>
      </w:r>
      <w:r>
        <w:rPr>
          <w:rFonts w:hint="default" w:ascii="Times New Roman" w:hAnsi="Times New Roman" w:cs="Times New Roman"/>
          <w:color w:val="auto"/>
          <w:sz w:val="20"/>
          <w:szCs w:val="20"/>
          <w:vertAlign w:val="superscript"/>
          <w:lang w:val="en-US" w:eastAsia="zh-CN"/>
        </w:rPr>
        <w:t>-1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color w:val="auto"/>
          <w:sz w:val="20"/>
          <w:szCs w:val="20"/>
          <w:lang w:val="en-US" w:eastAsia="zh-CN"/>
        </w:rPr>
        <w:t>n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=3)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before="120" w:after="120" w:line="400" w:lineRule="atLeast"/>
        <w:ind w:left="201" w:hanging="201" w:hangingChars="100"/>
        <w:jc w:val="left"/>
        <w:textAlignment w:val="auto"/>
        <w:rPr>
          <w:rFonts w:hint="default" w:ascii="Times New Roman" w:hAnsi="Times New Roman" w:eastAsia="宋体" w:cs="Times New Roman"/>
          <w:b/>
          <w:bCs/>
          <w:sz w:val="20"/>
          <w:szCs w:val="20"/>
          <w:lang w:eastAsia="zh-CN"/>
        </w:rPr>
      </w:pP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before="120" w:after="120" w:line="400" w:lineRule="atLeast"/>
        <w:ind w:left="201" w:hanging="201" w:hangingChars="100"/>
        <w:jc w:val="left"/>
        <w:textAlignment w:val="auto"/>
        <w:rPr>
          <w:rFonts w:hint="default" w:ascii="Times New Roman" w:hAnsi="Times New Roman" w:eastAsia="宋体" w:cs="Times New Roman"/>
          <w:b/>
          <w:bCs/>
          <w:sz w:val="20"/>
          <w:szCs w:val="20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sz w:val="20"/>
          <w:szCs w:val="20"/>
          <w:lang w:eastAsia="zh-CN"/>
        </w:rPr>
        <w:drawing>
          <wp:inline distT="0" distB="0" distL="114300" distR="114300">
            <wp:extent cx="5271135" cy="3016250"/>
            <wp:effectExtent l="0" t="0" r="5715" b="3175"/>
            <wp:docPr id="3" name="图片 3" descr="All-2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ll-2-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01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before="120" w:after="120" w:line="400" w:lineRule="atLeast"/>
        <w:jc w:val="both"/>
        <w:textAlignment w:val="auto"/>
        <w:rPr>
          <w:rFonts w:hint="default" w:ascii="Times New Roman" w:hAnsi="Times New Roman" w:eastAsia="宋体" w:cs="Times New Roman"/>
          <w:b/>
          <w:bCs/>
          <w:sz w:val="20"/>
          <w:szCs w:val="20"/>
          <w:lang w:eastAsia="zh-CN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  <w:lang w:val="en-US" w:eastAsia="zh-CN" w:bidi="ar"/>
        </w:rPr>
        <w:t>Fig.S1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  <w:lang w:eastAsia="zh-CN"/>
        </w:rPr>
        <w:t>The MS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  <w:vertAlign w:val="superscript"/>
          <w:lang w:val="en-US" w:eastAsia="zh-CN"/>
        </w:rPr>
        <w:t>2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  <w:lang w:eastAsia="zh-CN"/>
        </w:rPr>
        <w:t xml:space="preserve"> spectrum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  <w:lang w:val="en-US" w:eastAsia="zh-CN"/>
        </w:rPr>
        <w:t xml:space="preserve"> of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  <w:lang w:val="en-US" w:eastAsia="zh-CN" w:bidi="ar"/>
        </w:rPr>
        <w:t xml:space="preserve"> some compounds in 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  <w:lang w:eastAsia="zh-CN"/>
        </w:rPr>
        <w:t>Polygonat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  <w:lang w:val="en-US" w:eastAsia="zh-CN"/>
        </w:rPr>
        <w:t>i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  <w:lang w:eastAsia="zh-CN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  <w:lang w:val="en-US" w:eastAsia="zh-CN"/>
        </w:rPr>
        <w:t>R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  <w:lang w:eastAsia="zh-CN"/>
        </w:rPr>
        <w:t>hizoma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  <w:lang w:val="en-US" w:eastAsia="zh-CN" w:bidi="ar"/>
        </w:rPr>
        <w:t xml:space="preserve">. 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  <w:lang w:val="en-US" w:eastAsia="zh-CN" w:bidi="ar"/>
        </w:rPr>
        <w:t>a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  <w:lang w:val="en-US" w:eastAsia="zh-CN" w:bidi="ar"/>
        </w:rPr>
        <w:t xml:space="preserve">: malic acid, 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  <w:lang w:val="en-US" w:eastAsia="zh-CN" w:bidi="ar"/>
        </w:rPr>
        <w:t>b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  <w:lang w:val="en-US" w:eastAsia="zh-CN" w:bidi="ar"/>
        </w:rPr>
        <w:t xml:space="preserve">: kingianoside Z, 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  <w:lang w:val="en-US" w:eastAsia="zh-CN" w:bidi="ar"/>
        </w:rPr>
        <w:t>c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  <w:lang w:val="en-US" w:eastAsia="zh-CN" w:bidi="ar"/>
        </w:rPr>
        <w:t xml:space="preserve">: DL-phenylalanine, 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  <w:lang w:val="en-US" w:eastAsia="zh-CN" w:bidi="ar"/>
        </w:rPr>
        <w:t>d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  <w:lang w:val="en-US" w:eastAsia="zh-CN" w:bidi="ar"/>
        </w:rPr>
        <w:t xml:space="preserve">: hexadecanamide, 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  <w:lang w:val="en-US" w:eastAsia="zh-CN" w:bidi="ar"/>
        </w:rPr>
        <w:t>e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  <w:lang w:val="en-US" w:eastAsia="zh-CN" w:bidi="ar"/>
        </w:rPr>
        <w:t xml:space="preserve">: trigonelline, 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  <w:lang w:val="en-US" w:eastAsia="zh-CN" w:bidi="ar"/>
        </w:rPr>
        <w:t>f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  <w:lang w:val="en-US" w:eastAsia="zh-CN" w:bidi="ar"/>
        </w:rPr>
        <w:t>: dibutyl sebacate</w:t>
      </w:r>
    </w:p>
    <w:p>
      <w:pPr>
        <w:rPr>
          <w:rFonts w:hint="default" w:ascii="Times New Roman" w:hAnsi="Times New Roman" w:cs="Times New Roman"/>
          <w:b/>
          <w:bCs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br w:type="page"/>
      </w:r>
      <w:bookmarkStart w:id="3" w:name="_GoBack"/>
      <w:bookmarkEnd w:id="3"/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before="120" w:after="120" w:line="400" w:lineRule="atLeast"/>
        <w:jc w:val="both"/>
        <w:textAlignment w:val="auto"/>
        <w:rPr>
          <w:rFonts w:hint="default" w:ascii="Times New Roman" w:hAnsi="Times New Roman" w:eastAsia="宋体" w:cs="Times New Roman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fldChar w:fldCharType="begin"/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instrText xml:space="preserve"> SEQ Table \* ARABIC </w:instrTex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fldChar w:fldCharType="separate"/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>1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hint="default" w:ascii="Times New Roman" w:hAnsi="Times New Roman" w:cs="Times New Roman"/>
          <w:sz w:val="20"/>
          <w:szCs w:val="20"/>
        </w:rPr>
        <w:t xml:space="preserve"> List of samples</w:t>
      </w:r>
    </w:p>
    <w:tbl>
      <w:tblPr>
        <w:tblStyle w:val="8"/>
        <w:tblW w:w="4997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0"/>
        <w:gridCol w:w="1235"/>
        <w:gridCol w:w="2288"/>
        <w:gridCol w:w="1275"/>
        <w:gridCol w:w="132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9" w:type="pct"/>
            <w:tcBorders>
              <w:top w:val="single" w:color="000000" w:sz="12" w:space="0"/>
              <w:bottom w:val="single" w:color="000000" w:sz="8" w:space="0"/>
            </w:tcBorders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Latin name</w:t>
            </w:r>
          </w:p>
        </w:tc>
        <w:tc>
          <w:tcPr>
            <w:tcW w:w="731" w:type="pct"/>
            <w:tcBorders>
              <w:top w:val="single" w:color="000000" w:sz="12" w:space="0"/>
              <w:bottom w:val="single" w:color="000000" w:sz="8" w:space="0"/>
            </w:tcBorders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Medicine part</w:t>
            </w:r>
          </w:p>
        </w:tc>
        <w:tc>
          <w:tcPr>
            <w:tcW w:w="1349" w:type="pct"/>
            <w:tcBorders>
              <w:top w:val="single" w:color="auto" w:sz="12" w:space="0"/>
              <w:bottom w:val="single" w:color="000000" w:sz="8" w:space="0"/>
            </w:tcBorders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Geographical origin</w:t>
            </w:r>
          </w:p>
        </w:tc>
        <w:tc>
          <w:tcPr>
            <w:tcW w:w="754" w:type="pct"/>
            <w:tcBorders>
              <w:top w:val="single" w:color="000000" w:sz="12" w:space="0"/>
              <w:bottom w:val="single" w:color="000000" w:sz="8" w:space="0"/>
            </w:tcBorders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quantity</w:t>
            </w:r>
          </w:p>
        </w:tc>
        <w:tc>
          <w:tcPr>
            <w:tcW w:w="754" w:type="pct"/>
            <w:tcBorders>
              <w:top w:val="single" w:color="000000" w:sz="12" w:space="0"/>
              <w:bottom w:val="single" w:color="000000" w:sz="8" w:space="0"/>
            </w:tcBorders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Sample name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9" w:type="pct"/>
            <w:tcBorders>
              <w:top w:val="single" w:color="000000" w:sz="8" w:space="0"/>
            </w:tcBorders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lang w:eastAsia="zh-CN"/>
              </w:rPr>
              <w:t>Polygonatum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cyrtonema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Hua</w:t>
            </w:r>
          </w:p>
        </w:tc>
        <w:tc>
          <w:tcPr>
            <w:tcW w:w="731" w:type="pct"/>
            <w:tcBorders>
              <w:top w:val="single" w:color="000000" w:sz="8" w:space="0"/>
            </w:tcBorders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rhizome</w:t>
            </w:r>
          </w:p>
        </w:tc>
        <w:tc>
          <w:tcPr>
            <w:tcW w:w="1349" w:type="pct"/>
            <w:tcBorders>
              <w:top w:val="single" w:color="000000" w:sz="8" w:space="0"/>
            </w:tcBorders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 xml:space="preserve">Guizhou, Guangdong, Hunan </w:t>
            </w:r>
          </w:p>
        </w:tc>
        <w:tc>
          <w:tcPr>
            <w:tcW w:w="754" w:type="pct"/>
            <w:tcBorders>
              <w:top w:val="single" w:color="000000" w:sz="8" w:space="0"/>
            </w:tcBorders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11</w:t>
            </w:r>
          </w:p>
        </w:tc>
        <w:tc>
          <w:tcPr>
            <w:tcW w:w="754" w:type="pct"/>
            <w:tcBorders>
              <w:top w:val="single" w:color="000000" w:sz="8" w:space="0"/>
            </w:tcBorders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DH-1~DH-11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409" w:type="pct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lang w:eastAsia="zh-CN"/>
              </w:rPr>
              <w:t>Polygonatum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 xml:space="preserve">kingianum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coll.et Hemsl.</w:t>
            </w:r>
          </w:p>
        </w:tc>
        <w:tc>
          <w:tcPr>
            <w:tcW w:w="731" w:type="pct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rhizome</w:t>
            </w:r>
          </w:p>
        </w:tc>
        <w:tc>
          <w:tcPr>
            <w:tcW w:w="1349" w:type="pct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Yunnan,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Sichuan</w:t>
            </w:r>
          </w:p>
        </w:tc>
        <w:tc>
          <w:tcPr>
            <w:tcW w:w="754" w:type="pct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3</w:t>
            </w:r>
          </w:p>
        </w:tc>
        <w:tc>
          <w:tcPr>
            <w:tcW w:w="754" w:type="pct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D-1~D-3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9" w:type="pct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lang w:eastAsia="zh-CN"/>
              </w:rPr>
              <w:t>Polygonatum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sibiricum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Red.</w:t>
            </w:r>
          </w:p>
        </w:tc>
        <w:tc>
          <w:tcPr>
            <w:tcW w:w="731" w:type="pct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rhizome</w:t>
            </w:r>
          </w:p>
        </w:tc>
        <w:tc>
          <w:tcPr>
            <w:tcW w:w="1349" w:type="pct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Ningxia, Henan</w:t>
            </w:r>
          </w:p>
        </w:tc>
        <w:tc>
          <w:tcPr>
            <w:tcW w:w="754" w:type="pct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3</w:t>
            </w:r>
          </w:p>
        </w:tc>
        <w:tc>
          <w:tcPr>
            <w:tcW w:w="754" w:type="pct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JT-1~JT-3</w:t>
            </w:r>
          </w:p>
        </w:tc>
      </w:tr>
    </w:tbl>
    <w:p>
      <w:pPr>
        <w:keepLines w:val="0"/>
        <w:pageBreakBefore w:val="0"/>
        <w:kinsoku/>
        <w:wordWrap/>
        <w:overflowPunct/>
        <w:topLinePunct w:val="0"/>
        <w:bidi w:val="0"/>
        <w:spacing w:before="120" w:after="120" w:line="400" w:lineRule="atLeast"/>
        <w:jc w:val="center"/>
        <w:textAlignment w:val="auto"/>
        <w:rPr>
          <w:rFonts w:hint="default" w:ascii="Times New Roman" w:hAnsi="Times New Roman" w:cs="Times New Roman"/>
          <w:color w:val="auto"/>
          <w:sz w:val="20"/>
          <w:szCs w:val="20"/>
        </w:rPr>
      </w:pPr>
      <w:bookmarkStart w:id="0" w:name="_Ref120449677"/>
    </w:p>
    <w:p>
      <w:pPr>
        <w:keepLines w:val="0"/>
        <w:pageBreakBefore w:val="0"/>
        <w:kinsoku/>
        <w:wordWrap/>
        <w:overflowPunct/>
        <w:topLinePunct w:val="0"/>
        <w:bidi w:val="0"/>
        <w:spacing w:before="120" w:after="120" w:line="400" w:lineRule="atLeast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</w:rPr>
        <w:t xml:space="preserve">Table </w:t>
      </w:r>
      <w:bookmarkEnd w:id="0"/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>S2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>Meth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>od validation of HPLC fingerprint analysis</w:t>
      </w:r>
    </w:p>
    <w:tbl>
      <w:tblPr>
        <w:tblStyle w:val="4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1342"/>
        <w:gridCol w:w="1350"/>
        <w:gridCol w:w="1807"/>
        <w:gridCol w:w="1255"/>
        <w:gridCol w:w="14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exact"/>
          <w:jc w:val="center"/>
        </w:trPr>
        <w:tc>
          <w:tcPr>
            <w:tcW w:w="764" w:type="pct"/>
            <w:tcBorders>
              <w:top w:val="single" w:color="auto" w:sz="12" w:space="0"/>
              <w:left w:val="nil"/>
              <w:bottom w:val="single" w:color="000000" w:sz="8" w:space="0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Analytes</w:t>
            </w:r>
          </w:p>
        </w:tc>
        <w:tc>
          <w:tcPr>
            <w:tcW w:w="787" w:type="pct"/>
            <w:tcBorders>
              <w:top w:val="single" w:color="auto" w:sz="12" w:space="0"/>
              <w:left w:val="nil"/>
              <w:bottom w:val="single" w:color="000000" w:sz="8" w:space="0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RSD (%)</w:t>
            </w:r>
          </w:p>
        </w:tc>
        <w:tc>
          <w:tcPr>
            <w:tcW w:w="792" w:type="pct"/>
            <w:tcBorders>
              <w:top w:val="single" w:color="auto" w:sz="12" w:space="0"/>
              <w:left w:val="nil"/>
              <w:bottom w:val="single" w:color="000000" w:sz="8" w:space="0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Precision</w:t>
            </w:r>
          </w:p>
        </w:tc>
        <w:tc>
          <w:tcPr>
            <w:tcW w:w="1060" w:type="pct"/>
            <w:tcBorders>
              <w:top w:val="single" w:color="auto" w:sz="12" w:space="0"/>
              <w:left w:val="nil"/>
              <w:bottom w:val="single" w:color="000000" w:sz="8" w:space="0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Repeatability</w:t>
            </w:r>
          </w:p>
        </w:tc>
        <w:tc>
          <w:tcPr>
            <w:tcW w:w="736" w:type="pct"/>
            <w:tcBorders>
              <w:top w:val="single" w:color="auto" w:sz="12" w:space="0"/>
              <w:left w:val="nil"/>
              <w:bottom w:val="single" w:color="000000" w:sz="8" w:space="0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Stability</w:t>
            </w:r>
          </w:p>
        </w:tc>
        <w:tc>
          <w:tcPr>
            <w:tcW w:w="858" w:type="pct"/>
            <w:tcBorders>
              <w:top w:val="single" w:color="auto" w:sz="12" w:space="0"/>
              <w:left w:val="nil"/>
              <w:bottom w:val="single" w:color="000000" w:sz="8" w:space="0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Durability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exact"/>
          <w:jc w:val="center"/>
        </w:trPr>
        <w:tc>
          <w:tcPr>
            <w:tcW w:w="764" w:type="pct"/>
            <w:vMerge w:val="restart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787" w:type="pct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R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RT</w:t>
            </w:r>
          </w:p>
        </w:tc>
        <w:tc>
          <w:tcPr>
            <w:tcW w:w="792" w:type="pct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0.81</w:t>
            </w:r>
          </w:p>
        </w:tc>
        <w:tc>
          <w:tcPr>
            <w:tcW w:w="1060" w:type="pct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0.23</w:t>
            </w:r>
          </w:p>
        </w:tc>
        <w:tc>
          <w:tcPr>
            <w:tcW w:w="736" w:type="pct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1.77</w:t>
            </w:r>
          </w:p>
        </w:tc>
        <w:tc>
          <w:tcPr>
            <w:tcW w:w="858" w:type="pct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1.44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exact"/>
          <w:jc w:val="center"/>
        </w:trPr>
        <w:tc>
          <w:tcPr>
            <w:tcW w:w="764" w:type="pct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R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PA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0.23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2.55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0.13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0.27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exact"/>
          <w:jc w:val="center"/>
        </w:trPr>
        <w:tc>
          <w:tcPr>
            <w:tcW w:w="764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z w:val="20"/>
                <w:szCs w:val="20"/>
              </w:rPr>
              <w:t>2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R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RT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0.81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0.29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1.86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1.51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exact"/>
          <w:jc w:val="center"/>
        </w:trPr>
        <w:tc>
          <w:tcPr>
            <w:tcW w:w="764" w:type="pct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R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PA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1.39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2.95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1.96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3.45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exact"/>
          <w:jc w:val="center"/>
        </w:trPr>
        <w:tc>
          <w:tcPr>
            <w:tcW w:w="764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z w:val="20"/>
                <w:szCs w:val="20"/>
              </w:rPr>
              <w:t>3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R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RT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0.76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0.44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2.00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1.62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exact"/>
          <w:jc w:val="center"/>
        </w:trPr>
        <w:tc>
          <w:tcPr>
            <w:tcW w:w="764" w:type="pct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R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PA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0.45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2.32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0.91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1.74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exact"/>
          <w:jc w:val="center"/>
        </w:trPr>
        <w:tc>
          <w:tcPr>
            <w:tcW w:w="764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z w:val="20"/>
                <w:szCs w:val="20"/>
              </w:rPr>
              <w:t>4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R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RT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0.75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0.52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2.41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1.89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exact"/>
          <w:jc w:val="center"/>
        </w:trPr>
        <w:tc>
          <w:tcPr>
            <w:tcW w:w="764" w:type="pct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R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PA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0.27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2.74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0.28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0.52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exact"/>
          <w:jc w:val="center"/>
        </w:trPr>
        <w:tc>
          <w:tcPr>
            <w:tcW w:w="764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z w:val="20"/>
                <w:szCs w:val="20"/>
              </w:rPr>
              <w:t>5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R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RT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0.71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0.49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2.22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1.76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exact"/>
          <w:jc w:val="center"/>
        </w:trPr>
        <w:tc>
          <w:tcPr>
            <w:tcW w:w="764" w:type="pct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R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PA</w:t>
            </w:r>
          </w:p>
        </w:tc>
        <w:tc>
          <w:tcPr>
            <w:tcW w:w="792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0.29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2.7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0.75</w:t>
            </w:r>
          </w:p>
        </w:tc>
        <w:tc>
          <w:tcPr>
            <w:tcW w:w="858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1.19</w:t>
            </w:r>
          </w:p>
        </w:tc>
      </w:tr>
    </w:tbl>
    <w:p>
      <w:pPr>
        <w:rPr>
          <w:rFonts w:hint="default" w:ascii="Times New Roman" w:hAnsi="Times New Roman" w:cs="Times New Roman"/>
          <w:sz w:val="20"/>
          <w:szCs w:val="20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</w:rPr>
        <w:t>Table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 xml:space="preserve"> S3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 xml:space="preserve"> Similarity in fingerprints of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0"/>
          <w:szCs w:val="20"/>
          <w:lang w:val="en-US" w:eastAsia="zh-CN"/>
        </w:rPr>
        <w:t>Polygonatum rhizoma</w:t>
      </w:r>
    </w:p>
    <w:tbl>
      <w:tblPr>
        <w:tblStyle w:val="4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711"/>
        <w:gridCol w:w="711"/>
        <w:gridCol w:w="711"/>
        <w:gridCol w:w="711"/>
        <w:gridCol w:w="711"/>
        <w:gridCol w:w="711"/>
        <w:gridCol w:w="711"/>
        <w:gridCol w:w="712"/>
        <w:gridCol w:w="712"/>
        <w:gridCol w:w="712"/>
        <w:gridCol w:w="712"/>
        <w:gridCol w:w="712"/>
        <w:gridCol w:w="772"/>
        <w:gridCol w:w="772"/>
        <w:gridCol w:w="712"/>
        <w:gridCol w:w="712"/>
        <w:gridCol w:w="712"/>
        <w:gridCol w:w="9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346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NO.</w:t>
            </w:r>
          </w:p>
        </w:tc>
        <w:tc>
          <w:tcPr>
            <w:tcW w:w="253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D-1</w:t>
            </w:r>
          </w:p>
        </w:tc>
        <w:tc>
          <w:tcPr>
            <w:tcW w:w="253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D-2</w:t>
            </w:r>
          </w:p>
        </w:tc>
        <w:tc>
          <w:tcPr>
            <w:tcW w:w="253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D-3</w:t>
            </w:r>
          </w:p>
        </w:tc>
        <w:tc>
          <w:tcPr>
            <w:tcW w:w="253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DH-1</w:t>
            </w:r>
          </w:p>
        </w:tc>
        <w:tc>
          <w:tcPr>
            <w:tcW w:w="253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DH-2</w:t>
            </w:r>
          </w:p>
        </w:tc>
        <w:tc>
          <w:tcPr>
            <w:tcW w:w="253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DH-3</w:t>
            </w:r>
          </w:p>
        </w:tc>
        <w:tc>
          <w:tcPr>
            <w:tcW w:w="253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DH-4</w:t>
            </w:r>
          </w:p>
        </w:tc>
        <w:tc>
          <w:tcPr>
            <w:tcW w:w="253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DH-5</w:t>
            </w:r>
          </w:p>
        </w:tc>
        <w:tc>
          <w:tcPr>
            <w:tcW w:w="253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DH-6</w:t>
            </w:r>
          </w:p>
        </w:tc>
        <w:tc>
          <w:tcPr>
            <w:tcW w:w="253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DH-7</w:t>
            </w:r>
          </w:p>
        </w:tc>
        <w:tc>
          <w:tcPr>
            <w:tcW w:w="253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DH-8</w:t>
            </w:r>
          </w:p>
        </w:tc>
        <w:tc>
          <w:tcPr>
            <w:tcW w:w="253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DH-9</w:t>
            </w:r>
          </w:p>
        </w:tc>
        <w:tc>
          <w:tcPr>
            <w:tcW w:w="253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DH-10</w:t>
            </w:r>
          </w:p>
        </w:tc>
        <w:tc>
          <w:tcPr>
            <w:tcW w:w="253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DH-11</w:t>
            </w:r>
          </w:p>
        </w:tc>
        <w:tc>
          <w:tcPr>
            <w:tcW w:w="253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JT-1</w:t>
            </w:r>
          </w:p>
        </w:tc>
        <w:tc>
          <w:tcPr>
            <w:tcW w:w="253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JT-2</w:t>
            </w:r>
          </w:p>
        </w:tc>
        <w:tc>
          <w:tcPr>
            <w:tcW w:w="253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JT-3</w:t>
            </w:r>
          </w:p>
        </w:tc>
        <w:tc>
          <w:tcPr>
            <w:tcW w:w="346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Contrast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346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D-1</w:t>
            </w: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D-2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D-3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DH-1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DH-2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DH-3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DH-4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DH-5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DH-6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DH-7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DH-8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DH-9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DH-10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DH-11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JT-1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JT-2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JT-3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346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Contrast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0.963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0.931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0.999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0.981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0.984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0.996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0.994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0.984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0.999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0.949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0.995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0.933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0.964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0.991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0.989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0.999</w:t>
            </w:r>
          </w:p>
        </w:tc>
        <w:tc>
          <w:tcPr>
            <w:tcW w:w="346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</w:tbl>
    <w:p>
      <w:pPr>
        <w:rPr>
          <w:rFonts w:hint="default" w:ascii="Times New Roman" w:hAnsi="Times New Roman" w:cs="Times New Roman"/>
          <w:sz w:val="20"/>
          <w:szCs w:val="20"/>
        </w:rPr>
        <w:sectPr>
          <w:pgSz w:w="16838" w:h="11906" w:orient="landscape"/>
          <w:pgMar w:top="1800" w:right="1440" w:bottom="1800" w:left="144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pacing w:before="120" w:after="120" w:line="400" w:lineRule="atLeast"/>
        <w:jc w:val="left"/>
        <w:textAlignment w:val="auto"/>
        <w:rPr>
          <w:rFonts w:hint="default" w:ascii="Times New Roman" w:hAnsi="Times New Roman" w:cs="Times New Roman"/>
          <w:color w:val="auto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</w:rPr>
        <w:t xml:space="preserve">Table 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>S4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 xml:space="preserve"> </w:t>
      </w:r>
      <w:bookmarkStart w:id="1" w:name="_Hlk120712743"/>
      <w:r>
        <w:rPr>
          <w:rFonts w:hint="default" w:ascii="Times New Roman" w:hAnsi="Times New Roman" w:cs="Times New Roman"/>
          <w:color w:val="auto"/>
          <w:sz w:val="20"/>
          <w:szCs w:val="20"/>
        </w:rPr>
        <w:t>The recovery of each constituent (</w:t>
      </w:r>
      <w:r>
        <w:rPr>
          <w:rFonts w:hint="default" w:ascii="Times New Roman" w:hAnsi="Times New Roman" w:cs="Times New Roman"/>
          <w:i/>
          <w:iCs/>
          <w:color w:val="auto"/>
          <w:sz w:val="20"/>
          <w:szCs w:val="20"/>
        </w:rPr>
        <w:t>n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>＝3)</w:t>
      </w:r>
    </w:p>
    <w:bookmarkEnd w:id="1"/>
    <w:tbl>
      <w:tblPr>
        <w:tblStyle w:val="4"/>
        <w:tblW w:w="5092" w:type="pct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344"/>
        <w:gridCol w:w="1417"/>
        <w:gridCol w:w="1417"/>
        <w:gridCol w:w="1417"/>
        <w:gridCol w:w="1417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960" w:type="pct"/>
            <w:tcBorders>
              <w:bottom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bookmarkStart w:id="2" w:name="_Hlk120712720"/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Analytes</w:t>
            </w:r>
          </w:p>
        </w:tc>
        <w:tc>
          <w:tcPr>
            <w:tcW w:w="774" w:type="pct"/>
            <w:tcBorders>
              <w:bottom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Original amount (mg)</w:t>
            </w:r>
          </w:p>
        </w:tc>
        <w:tc>
          <w:tcPr>
            <w:tcW w:w="816" w:type="pct"/>
            <w:tcBorders>
              <w:bottom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Spiked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  <w:lang w:val="en-US" w:eastAsia="zh-CN"/>
              </w:rPr>
              <w:t>a</w:t>
            </w: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mount (mg)</w:t>
            </w:r>
          </w:p>
        </w:tc>
        <w:tc>
          <w:tcPr>
            <w:tcW w:w="816" w:type="pct"/>
            <w:tcBorders>
              <w:bottom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Measured amount (mg)</w:t>
            </w:r>
          </w:p>
        </w:tc>
        <w:tc>
          <w:tcPr>
            <w:tcW w:w="816" w:type="pct"/>
            <w:tcBorders>
              <w:bottom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Recovery（%）</w:t>
            </w:r>
          </w:p>
        </w:tc>
        <w:tc>
          <w:tcPr>
            <w:tcW w:w="816" w:type="pct"/>
            <w:tcBorders>
              <w:bottom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RSD(%)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960" w:type="pct"/>
            <w:vMerge w:val="restart"/>
            <w:tcBorders>
              <w:top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D-Mannose</w:t>
            </w:r>
          </w:p>
        </w:tc>
        <w:tc>
          <w:tcPr>
            <w:tcW w:w="774" w:type="pct"/>
            <w:tcBorders>
              <w:top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0.256</w:t>
            </w:r>
          </w:p>
        </w:tc>
        <w:tc>
          <w:tcPr>
            <w:tcW w:w="816" w:type="pct"/>
            <w:tcBorders>
              <w:top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0.200</w:t>
            </w:r>
          </w:p>
        </w:tc>
        <w:tc>
          <w:tcPr>
            <w:tcW w:w="816" w:type="pct"/>
            <w:tcBorders>
              <w:top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0.441</w:t>
            </w:r>
          </w:p>
        </w:tc>
        <w:tc>
          <w:tcPr>
            <w:tcW w:w="816" w:type="pct"/>
            <w:tcBorders>
              <w:top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92.77</w:t>
            </w:r>
          </w:p>
        </w:tc>
        <w:tc>
          <w:tcPr>
            <w:tcW w:w="816" w:type="pct"/>
            <w:tcBorders>
              <w:top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1.14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960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74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0.256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0.180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0.414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87.77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2.70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960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74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0.256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0.160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0.395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86.66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1.51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  <w:jc w:val="center"/>
        </w:trPr>
        <w:tc>
          <w:tcPr>
            <w:tcW w:w="960" w:type="pct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Rhamnose</w:t>
            </w:r>
          </w:p>
        </w:tc>
        <w:tc>
          <w:tcPr>
            <w:tcW w:w="774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0.006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0.060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0.064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96.93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3.55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960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74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0.006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0.050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0.057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102.91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2.46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0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74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0.006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0.040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0.048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104.30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1.03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0" w:type="pct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D-(+)-Glucose</w:t>
            </w:r>
          </w:p>
        </w:tc>
        <w:tc>
          <w:tcPr>
            <w:tcW w:w="774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0.060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0.060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0.110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83.55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2.71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  <w:jc w:val="center"/>
        </w:trPr>
        <w:tc>
          <w:tcPr>
            <w:tcW w:w="960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74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0.060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0.050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0.103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86.15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2.62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0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74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0.060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0.040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0.093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83.22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2.16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0" w:type="pct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D-Galactose</w:t>
            </w:r>
          </w:p>
        </w:tc>
        <w:tc>
          <w:tcPr>
            <w:tcW w:w="774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0.112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0.100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0.207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95.21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0.56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0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74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0.112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0.080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0.185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91.24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2.01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0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74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0.112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0.060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0.164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86.56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1.55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0" w:type="pct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L- (+)-Arabinose</w:t>
            </w:r>
          </w:p>
        </w:tc>
        <w:tc>
          <w:tcPr>
            <w:tcW w:w="774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0.056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0.050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0.105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97.81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3.69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0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74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0.056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0.040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0.094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95.53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2.42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  <w:jc w:val="center"/>
        </w:trPr>
        <w:tc>
          <w:tcPr>
            <w:tcW w:w="960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74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0.056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0.030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0.084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93.71</w:t>
            </w:r>
          </w:p>
        </w:tc>
        <w:tc>
          <w:tcPr>
            <w:tcW w:w="81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1.90</w:t>
            </w:r>
          </w:p>
        </w:tc>
      </w:tr>
      <w:bookmarkEnd w:id="2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00" w:lineRule="atLeast"/>
        <w:jc w:val="left"/>
        <w:textAlignment w:val="auto"/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keepLines w:val="0"/>
        <w:pageBreakBefore w:val="0"/>
        <w:kinsoku/>
        <w:wordWrap/>
        <w:overflowPunct/>
        <w:topLinePunct w:val="0"/>
        <w:bidi w:val="0"/>
        <w:spacing w:before="120" w:after="120" w:line="400" w:lineRule="atLeast"/>
        <w:jc w:val="left"/>
        <w:textAlignment w:val="auto"/>
        <w:rPr>
          <w:rFonts w:hint="default" w:ascii="Times New Roman" w:hAnsi="Times New Roman" w:cs="Times New Roman"/>
          <w:color w:val="auto"/>
          <w:sz w:val="20"/>
          <w:szCs w:val="20"/>
        </w:rPr>
      </w:pPr>
      <w:r>
        <w:rPr>
          <w:rFonts w:hint="default" w:ascii="Times New Roman" w:hAnsi="Times New Roman" w:eastAsia="宋体" w:cs="Times New Roman"/>
          <w:b/>
          <w:bCs/>
          <w:sz w:val="20"/>
          <w:szCs w:val="20"/>
        </w:rPr>
        <w:t xml:space="preserve">Table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S5</w:t>
      </w:r>
      <w:r>
        <w:rPr>
          <w:rFonts w:hint="default" w:ascii="Times New Roman" w:hAnsi="Times New Roman" w:eastAsia="宋体" w:cs="Times New Roman"/>
          <w:sz w:val="20"/>
          <w:szCs w:val="20"/>
        </w:rPr>
        <w:t xml:space="preserve"> Response factors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 (</w:t>
      </w:r>
      <w:r>
        <w:rPr>
          <w:rFonts w:hint="default" w:ascii="Times New Roman" w:hAnsi="Times New Roman" w:eastAsia="宋体" w:cs="Times New Roman"/>
          <w:i/>
          <w:iCs/>
          <w:sz w:val="20"/>
          <w:szCs w:val="20"/>
          <w:lang w:val="en-US" w:eastAsia="zh-CN"/>
        </w:rPr>
        <w:t>f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)</w:t>
      </w:r>
      <w:r>
        <w:rPr>
          <w:rFonts w:hint="default" w:ascii="Times New Roman" w:hAnsi="Times New Roman" w:eastAsia="宋体" w:cs="Times New Roman"/>
          <w:sz w:val="20"/>
          <w:szCs w:val="20"/>
        </w:rPr>
        <w:t xml:space="preserve"> for the compounds</w:t>
      </w:r>
    </w:p>
    <w:tbl>
      <w:tblPr>
        <w:tblStyle w:val="5"/>
        <w:tblW w:w="4998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947"/>
        <w:gridCol w:w="966"/>
        <w:gridCol w:w="222"/>
        <w:gridCol w:w="966"/>
        <w:gridCol w:w="866"/>
        <w:gridCol w:w="733"/>
        <w:gridCol w:w="222"/>
        <w:gridCol w:w="939"/>
        <w:gridCol w:w="866"/>
        <w:gridCol w:w="733"/>
        <w:gridCol w:w="222"/>
        <w:gridCol w:w="939"/>
        <w:gridCol w:w="966"/>
        <w:gridCol w:w="733"/>
        <w:gridCol w:w="222"/>
        <w:gridCol w:w="966"/>
        <w:gridCol w:w="966"/>
        <w:gridCol w:w="7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31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0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  <w:lang w:val="en-US" w:eastAsia="zh-CN"/>
              </w:rPr>
              <w:t>NO.</w:t>
            </w:r>
          </w:p>
        </w:tc>
        <w:tc>
          <w:tcPr>
            <w:tcW w:w="688" w:type="pct"/>
            <w:gridSpan w:val="2"/>
            <w:tcBorders>
              <w:bottom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D-Mannose</w:t>
            </w:r>
          </w:p>
        </w:tc>
        <w:tc>
          <w:tcPr>
            <w:tcW w:w="7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99" w:type="pct"/>
            <w:gridSpan w:val="3"/>
            <w:tcBorders>
              <w:bottom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Rhamnose</w:t>
            </w:r>
          </w:p>
        </w:tc>
        <w:tc>
          <w:tcPr>
            <w:tcW w:w="79" w:type="pct"/>
            <w:tcBorders>
              <w:top w:val="single" w:color="000000" w:sz="12" w:space="0"/>
              <w:bottom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99" w:type="pct"/>
            <w:gridSpan w:val="3"/>
            <w:tcBorders>
              <w:bottom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D-(+) Glucose</w:t>
            </w:r>
          </w:p>
        </w:tc>
        <w:tc>
          <w:tcPr>
            <w:tcW w:w="7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1" w:type="pct"/>
            <w:gridSpan w:val="3"/>
            <w:tcBorders>
              <w:bottom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D-(+) Galactose</w:t>
            </w:r>
          </w:p>
        </w:tc>
        <w:tc>
          <w:tcPr>
            <w:tcW w:w="7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1" w:type="pct"/>
            <w:gridSpan w:val="3"/>
            <w:tcBorders>
              <w:bottom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L-(+)-Arabinose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1" w:type="pct"/>
            <w:vMerge w:val="continue"/>
            <w:tcBorders>
              <w:bottom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369" w:type="pct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 (mg/mL)</w:t>
            </w:r>
          </w:p>
        </w:tc>
        <w:tc>
          <w:tcPr>
            <w:tcW w:w="318" w:type="pct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  <w:lang w:val="en-US" w:eastAsia="zh-CN"/>
              </w:rPr>
              <w:t>A</w:t>
            </w:r>
          </w:p>
        </w:tc>
        <w:tc>
          <w:tcPr>
            <w:tcW w:w="79" w:type="pct"/>
            <w:vMerge w:val="continue"/>
            <w:tcBorders>
              <w:bottom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 (mg/mL)</w:t>
            </w:r>
          </w:p>
        </w:tc>
        <w:tc>
          <w:tcPr>
            <w:tcW w:w="286" w:type="pct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  <w:lang w:val="en-US" w:eastAsia="zh-CN"/>
              </w:rPr>
              <w:t>A</w:t>
            </w:r>
          </w:p>
        </w:tc>
        <w:tc>
          <w:tcPr>
            <w:tcW w:w="244" w:type="pct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0"/>
                <w:szCs w:val="20"/>
                <w:vertAlign w:val="baseline"/>
                <w:lang w:val="en-US" w:eastAsia="zh-CN"/>
              </w:rPr>
              <w:t>f</w:t>
            </w:r>
          </w:p>
        </w:tc>
        <w:tc>
          <w:tcPr>
            <w:tcW w:w="79" w:type="pct"/>
            <w:tcBorders>
              <w:top w:val="nil"/>
              <w:bottom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op w:val="single" w:color="000000" w:sz="8" w:space="0"/>
              <w:bottom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 (mg/mL)</w:t>
            </w:r>
          </w:p>
        </w:tc>
        <w:tc>
          <w:tcPr>
            <w:tcW w:w="286" w:type="pct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  <w:lang w:val="en-US" w:eastAsia="zh-CN"/>
              </w:rPr>
              <w:t>A</w:t>
            </w:r>
          </w:p>
        </w:tc>
        <w:tc>
          <w:tcPr>
            <w:tcW w:w="244" w:type="pct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0"/>
                <w:szCs w:val="20"/>
                <w:vertAlign w:val="baseline"/>
                <w:lang w:val="en-US" w:eastAsia="zh-CN"/>
              </w:rPr>
              <w:t>f</w:t>
            </w:r>
          </w:p>
        </w:tc>
        <w:tc>
          <w:tcPr>
            <w:tcW w:w="79" w:type="pct"/>
            <w:vMerge w:val="continue"/>
            <w:tcBorders>
              <w:bottom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 (mg/mL)</w:t>
            </w:r>
          </w:p>
        </w:tc>
        <w:tc>
          <w:tcPr>
            <w:tcW w:w="318" w:type="pct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  <w:lang w:val="en-US" w:eastAsia="zh-CN"/>
              </w:rPr>
              <w:t>A</w:t>
            </w:r>
          </w:p>
        </w:tc>
        <w:tc>
          <w:tcPr>
            <w:tcW w:w="243" w:type="pct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0"/>
                <w:szCs w:val="20"/>
                <w:vertAlign w:val="baseline"/>
                <w:lang w:val="en-US" w:eastAsia="zh-CN"/>
              </w:rPr>
              <w:t>f</w:t>
            </w:r>
          </w:p>
        </w:tc>
        <w:tc>
          <w:tcPr>
            <w:tcW w:w="79" w:type="pct"/>
            <w:vMerge w:val="continue"/>
            <w:tcBorders>
              <w:bottom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 (mg/mL)</w:t>
            </w:r>
          </w:p>
        </w:tc>
        <w:tc>
          <w:tcPr>
            <w:tcW w:w="318" w:type="pct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  <w:lang w:val="en-US" w:eastAsia="zh-CN"/>
              </w:rPr>
              <w:t>A</w:t>
            </w:r>
          </w:p>
        </w:tc>
        <w:tc>
          <w:tcPr>
            <w:tcW w:w="243" w:type="pct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0"/>
                <w:szCs w:val="20"/>
                <w:vertAlign w:val="baseline"/>
                <w:lang w:val="en-US" w:eastAsia="zh-CN"/>
              </w:rPr>
              <w:t>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31" w:type="pct"/>
            <w:tcBorders>
              <w:top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369" w:type="pct"/>
            <w:tcBorders>
              <w:top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  <w:t>0.6</w:t>
            </w:r>
          </w:p>
        </w:tc>
        <w:tc>
          <w:tcPr>
            <w:tcW w:w="318" w:type="pct"/>
            <w:tcBorders>
              <w:top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5146.043</w:t>
            </w:r>
          </w:p>
        </w:tc>
        <w:tc>
          <w:tcPr>
            <w:tcW w:w="79" w:type="pct"/>
            <w:tcBorders>
              <w:top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op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286" w:type="pct"/>
            <w:tcBorders>
              <w:top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142.663</w:t>
            </w:r>
          </w:p>
        </w:tc>
        <w:tc>
          <w:tcPr>
            <w:tcW w:w="244" w:type="pct"/>
            <w:tcBorders>
              <w:top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1.202</w:t>
            </w:r>
          </w:p>
        </w:tc>
        <w:tc>
          <w:tcPr>
            <w:tcW w:w="79" w:type="pct"/>
            <w:tcBorders>
              <w:top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op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</w:t>
            </w:r>
          </w:p>
        </w:tc>
        <w:tc>
          <w:tcPr>
            <w:tcW w:w="286" w:type="pct"/>
            <w:tcBorders>
              <w:top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1190.09</w:t>
            </w:r>
          </w:p>
        </w:tc>
        <w:tc>
          <w:tcPr>
            <w:tcW w:w="244" w:type="pct"/>
            <w:tcBorders>
              <w:top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1.441</w:t>
            </w:r>
          </w:p>
        </w:tc>
        <w:tc>
          <w:tcPr>
            <w:tcW w:w="79" w:type="pct"/>
            <w:tcBorders>
              <w:top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op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0.28</w:t>
            </w:r>
          </w:p>
        </w:tc>
        <w:tc>
          <w:tcPr>
            <w:tcW w:w="318" w:type="pct"/>
            <w:tcBorders>
              <w:top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2467.886</w:t>
            </w:r>
          </w:p>
        </w:tc>
        <w:tc>
          <w:tcPr>
            <w:tcW w:w="243" w:type="pct"/>
            <w:tcBorders>
              <w:top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0.973</w:t>
            </w:r>
          </w:p>
        </w:tc>
        <w:tc>
          <w:tcPr>
            <w:tcW w:w="79" w:type="pct"/>
            <w:tcBorders>
              <w:top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op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</w:p>
        </w:tc>
        <w:tc>
          <w:tcPr>
            <w:tcW w:w="318" w:type="pct"/>
            <w:tcBorders>
              <w:top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1010.912</w:t>
            </w:r>
          </w:p>
        </w:tc>
        <w:tc>
          <w:tcPr>
            <w:tcW w:w="243" w:type="pct"/>
            <w:tcBorders>
              <w:top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3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</w:t>
            </w:r>
          </w:p>
        </w:tc>
        <w:tc>
          <w:tcPr>
            <w:tcW w:w="31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2610.668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28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73.487</w:t>
            </w:r>
          </w:p>
        </w:tc>
        <w:tc>
          <w:tcPr>
            <w:tcW w:w="24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1.184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</w:p>
        </w:tc>
        <w:tc>
          <w:tcPr>
            <w:tcW w:w="28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597.728</w:t>
            </w:r>
          </w:p>
        </w:tc>
        <w:tc>
          <w:tcPr>
            <w:tcW w:w="24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1.456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</w:t>
            </w:r>
          </w:p>
        </w:tc>
        <w:tc>
          <w:tcPr>
            <w:tcW w:w="31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1241.655</w:t>
            </w:r>
          </w:p>
        </w:tc>
        <w:tc>
          <w:tcPr>
            <w:tcW w:w="24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0.981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</w:t>
            </w:r>
          </w:p>
        </w:tc>
        <w:tc>
          <w:tcPr>
            <w:tcW w:w="31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516.157</w:t>
            </w:r>
          </w:p>
        </w:tc>
        <w:tc>
          <w:tcPr>
            <w:tcW w:w="24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3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</w:t>
            </w:r>
          </w:p>
        </w:tc>
        <w:tc>
          <w:tcPr>
            <w:tcW w:w="31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1305.138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  <w:tc>
          <w:tcPr>
            <w:tcW w:w="28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36.571</w:t>
            </w:r>
          </w:p>
        </w:tc>
        <w:tc>
          <w:tcPr>
            <w:tcW w:w="24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1.190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</w:t>
            </w:r>
          </w:p>
        </w:tc>
        <w:tc>
          <w:tcPr>
            <w:tcW w:w="28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295.486</w:t>
            </w:r>
          </w:p>
        </w:tc>
        <w:tc>
          <w:tcPr>
            <w:tcW w:w="24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1.472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</w:t>
            </w:r>
          </w:p>
        </w:tc>
        <w:tc>
          <w:tcPr>
            <w:tcW w:w="31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615.947</w:t>
            </w:r>
          </w:p>
        </w:tc>
        <w:tc>
          <w:tcPr>
            <w:tcW w:w="24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0.989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  <w:tc>
          <w:tcPr>
            <w:tcW w:w="31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254.933</w:t>
            </w:r>
          </w:p>
        </w:tc>
        <w:tc>
          <w:tcPr>
            <w:tcW w:w="24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3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  <w:lang w:val="en-US" w:eastAsia="zh-CN"/>
              </w:rPr>
              <w:t>4</w:t>
            </w: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0.075</w:t>
            </w:r>
          </w:p>
        </w:tc>
        <w:tc>
          <w:tcPr>
            <w:tcW w:w="31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622.496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0.0025</w:t>
            </w:r>
          </w:p>
        </w:tc>
        <w:tc>
          <w:tcPr>
            <w:tcW w:w="28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17.523</w:t>
            </w:r>
          </w:p>
        </w:tc>
        <w:tc>
          <w:tcPr>
            <w:tcW w:w="24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1.184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  <w:tc>
          <w:tcPr>
            <w:tcW w:w="28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138.991</w:t>
            </w:r>
          </w:p>
        </w:tc>
        <w:tc>
          <w:tcPr>
            <w:tcW w:w="24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1.493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  <w:tc>
          <w:tcPr>
            <w:tcW w:w="31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292.174</w:t>
            </w:r>
          </w:p>
        </w:tc>
        <w:tc>
          <w:tcPr>
            <w:tcW w:w="24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0.994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0.0125</w:t>
            </w:r>
          </w:p>
        </w:tc>
        <w:tc>
          <w:tcPr>
            <w:tcW w:w="31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120.614</w:t>
            </w:r>
          </w:p>
        </w:tc>
        <w:tc>
          <w:tcPr>
            <w:tcW w:w="24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3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0.0375</w:t>
            </w:r>
          </w:p>
        </w:tc>
        <w:tc>
          <w:tcPr>
            <w:tcW w:w="31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295.308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0.00125</w:t>
            </w:r>
          </w:p>
        </w:tc>
        <w:tc>
          <w:tcPr>
            <w:tcW w:w="28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8.367</w:t>
            </w:r>
          </w:p>
        </w:tc>
        <w:tc>
          <w:tcPr>
            <w:tcW w:w="24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1.176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0.0125</w:t>
            </w:r>
          </w:p>
        </w:tc>
        <w:tc>
          <w:tcPr>
            <w:tcW w:w="28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63.573</w:t>
            </w:r>
          </w:p>
        </w:tc>
        <w:tc>
          <w:tcPr>
            <w:tcW w:w="24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1.548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0.0175</w:t>
            </w:r>
          </w:p>
        </w:tc>
        <w:tc>
          <w:tcPr>
            <w:tcW w:w="31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135.058</w:t>
            </w:r>
          </w:p>
        </w:tc>
        <w:tc>
          <w:tcPr>
            <w:tcW w:w="24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1.020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0.00625</w:t>
            </w:r>
          </w:p>
        </w:tc>
        <w:tc>
          <w:tcPr>
            <w:tcW w:w="31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54.232</w:t>
            </w:r>
          </w:p>
        </w:tc>
        <w:tc>
          <w:tcPr>
            <w:tcW w:w="24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3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  <w:lang w:val="en-US" w:eastAsia="zh-CN"/>
              </w:rPr>
              <w:t>6</w:t>
            </w: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0.01875</w:t>
            </w:r>
          </w:p>
        </w:tc>
        <w:tc>
          <w:tcPr>
            <w:tcW w:w="31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145.989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0.000625</w:t>
            </w:r>
          </w:p>
        </w:tc>
        <w:tc>
          <w:tcPr>
            <w:tcW w:w="28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3.584</w:t>
            </w:r>
          </w:p>
        </w:tc>
        <w:tc>
          <w:tcPr>
            <w:tcW w:w="24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1.358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0.00625</w:t>
            </w:r>
          </w:p>
        </w:tc>
        <w:tc>
          <w:tcPr>
            <w:tcW w:w="28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31.299</w:t>
            </w:r>
          </w:p>
        </w:tc>
        <w:tc>
          <w:tcPr>
            <w:tcW w:w="24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1.555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0.00875</w:t>
            </w:r>
          </w:p>
        </w:tc>
        <w:tc>
          <w:tcPr>
            <w:tcW w:w="31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64.37</w:t>
            </w:r>
          </w:p>
        </w:tc>
        <w:tc>
          <w:tcPr>
            <w:tcW w:w="24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1.058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0.003125</w:t>
            </w:r>
          </w:p>
        </w:tc>
        <w:tc>
          <w:tcPr>
            <w:tcW w:w="31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25.771</w:t>
            </w:r>
          </w:p>
        </w:tc>
        <w:tc>
          <w:tcPr>
            <w:tcW w:w="24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3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  <w:lang w:val="en-US" w:eastAsia="zh-CN"/>
              </w:rPr>
              <w:t>Average</w:t>
            </w: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31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24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1.22 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24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1.49 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31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24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31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24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0.88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3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  <w:lang w:val="en-US" w:eastAsia="zh-CN"/>
              </w:rPr>
              <w:t>RSD (%)</w:t>
            </w: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31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24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5.77%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24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3.19%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31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24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3.16%</w:t>
            </w:r>
          </w:p>
        </w:tc>
        <w:tc>
          <w:tcPr>
            <w:tcW w:w="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36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31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24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4.64%</w:t>
            </w:r>
          </w:p>
        </w:tc>
      </w:tr>
    </w:tbl>
    <w:p>
      <w:pPr>
        <w:rPr>
          <w:rFonts w:hint="default" w:ascii="Times New Roman" w:hAnsi="Times New Roman" w:cs="Times New Roman"/>
          <w:sz w:val="20"/>
          <w:szCs w:val="20"/>
        </w:rPr>
        <w:sectPr>
          <w:pgSz w:w="16838" w:h="11906" w:orient="landscape"/>
          <w:pgMar w:top="1800" w:right="1440" w:bottom="1800" w:left="144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keepLines w:val="0"/>
        <w:pageBreakBefore w:val="0"/>
        <w:kinsoku/>
        <w:wordWrap/>
        <w:overflowPunct/>
        <w:topLinePunct w:val="0"/>
        <w:bidi w:val="0"/>
        <w:spacing w:before="120" w:after="120" w:line="400" w:lineRule="atLeast"/>
        <w:textAlignment w:val="auto"/>
        <w:rPr>
          <w:rFonts w:hint="default" w:ascii="Times New Roman" w:hAnsi="Times New Roman" w:eastAsia="宋体" w:cs="Times New Roman"/>
          <w:color w:val="auto"/>
          <w:sz w:val="20"/>
          <w:szCs w:val="20"/>
          <w:highlight w:val="none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>Table S6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0"/>
          <w:szCs w:val="20"/>
        </w:rPr>
        <w:t xml:space="preserve">Comparsion of the contents determined by calibration curve and 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QAMS</w:t>
      </w:r>
      <w:r>
        <w:rPr>
          <w:rFonts w:hint="default" w:ascii="Times New Roman" w:hAnsi="Times New Roman" w:eastAsia="宋体" w:cs="Times New Roman"/>
          <w:color w:val="auto"/>
          <w:sz w:val="20"/>
          <w:szCs w:val="20"/>
        </w:rPr>
        <w:t xml:space="preserve"> methods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 xml:space="preserve"> (mg∙g</w:t>
      </w:r>
      <w:r>
        <w:rPr>
          <w:rFonts w:hint="default" w:ascii="Times New Roman" w:hAnsi="Times New Roman" w:cs="Times New Roman"/>
          <w:color w:val="auto"/>
          <w:sz w:val="20"/>
          <w:szCs w:val="20"/>
          <w:vertAlign w:val="superscript"/>
          <w:lang w:val="en-US" w:eastAsia="zh-CN"/>
        </w:rPr>
        <w:t>-1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color w:val="auto"/>
          <w:sz w:val="20"/>
          <w:szCs w:val="20"/>
          <w:lang w:val="en-US" w:eastAsia="zh-CN"/>
        </w:rPr>
        <w:t>n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=3)</w:t>
      </w:r>
    </w:p>
    <w:tbl>
      <w:tblPr>
        <w:tblStyle w:val="5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431"/>
        <w:gridCol w:w="249"/>
        <w:gridCol w:w="1330"/>
        <w:gridCol w:w="1333"/>
        <w:gridCol w:w="250"/>
        <w:gridCol w:w="1409"/>
        <w:gridCol w:w="1441"/>
        <w:gridCol w:w="250"/>
        <w:gridCol w:w="1475"/>
        <w:gridCol w:w="1262"/>
        <w:gridCol w:w="250"/>
        <w:gridCol w:w="1245"/>
        <w:gridCol w:w="1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1" w:type="pct"/>
            <w:vMerge w:val="restart"/>
            <w:tcBorders>
              <w:top w:val="single" w:color="auto" w:sz="12" w:space="0"/>
              <w:left w:val="nil"/>
              <w:right w:val="nil"/>
              <w:tl2br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219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  <w:t>NO.</w:t>
            </w:r>
          </w:p>
        </w:tc>
        <w:tc>
          <w:tcPr>
            <w:tcW w:w="505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  <w:t>D-Mannose</w:t>
            </w:r>
          </w:p>
        </w:tc>
        <w:tc>
          <w:tcPr>
            <w:tcW w:w="88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939" w:type="pct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  <w:t>Rhamnose</w:t>
            </w:r>
          </w:p>
        </w:tc>
        <w:tc>
          <w:tcPr>
            <w:tcW w:w="88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1005" w:type="pct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  <w:t>D-(+)-Glucose</w:t>
            </w:r>
          </w:p>
        </w:tc>
        <w:tc>
          <w:tcPr>
            <w:tcW w:w="88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965" w:type="pct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  <w:t>D-Galactose</w:t>
            </w:r>
          </w:p>
        </w:tc>
        <w:tc>
          <w:tcPr>
            <w:tcW w:w="88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868" w:type="pct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  <w:t>L-</w:t>
            </w:r>
            <w:r>
              <w:rPr>
                <w:rFonts w:hint="default" w:ascii="Times New Roman" w:hAnsi="Times New Roman" w:cs="Times New Roman"/>
                <w:b w:val="0"/>
                <w:color w:val="auto"/>
                <w:sz w:val="20"/>
                <w:szCs w:val="20"/>
                <w:highlight w:val="none"/>
                <w:vertAlign w:val="baseline"/>
              </w:rPr>
              <w:t>(+)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  <w:t>-Arabinose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1" w:type="pct"/>
            <w:vMerge w:val="continue"/>
            <w:tcBorders>
              <w:left w:val="nil"/>
              <w:bottom w:val="single" w:color="auto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505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  <w:t>ESM</w:t>
            </w:r>
          </w:p>
        </w:tc>
        <w:tc>
          <w:tcPr>
            <w:tcW w:w="88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69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  <w:t>ESM</w:t>
            </w:r>
          </w:p>
        </w:tc>
        <w:tc>
          <w:tcPr>
            <w:tcW w:w="469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  <w:t>QAMS</w:t>
            </w:r>
          </w:p>
        </w:tc>
        <w:tc>
          <w:tcPr>
            <w:tcW w:w="88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97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  <w:t>ESM</w:t>
            </w:r>
          </w:p>
        </w:tc>
        <w:tc>
          <w:tcPr>
            <w:tcW w:w="507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  <w:t>QAMS</w:t>
            </w:r>
          </w:p>
        </w:tc>
        <w:tc>
          <w:tcPr>
            <w:tcW w:w="88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520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  <w:t>ESM</w:t>
            </w:r>
          </w:p>
        </w:tc>
        <w:tc>
          <w:tcPr>
            <w:tcW w:w="444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  <w:t>QAMS</w:t>
            </w:r>
          </w:p>
        </w:tc>
        <w:tc>
          <w:tcPr>
            <w:tcW w:w="88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39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  <w:t>ESM</w:t>
            </w:r>
          </w:p>
        </w:tc>
        <w:tc>
          <w:tcPr>
            <w:tcW w:w="428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  <w:t>QAMS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1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  <w:t>D-1</w:t>
            </w:r>
          </w:p>
        </w:tc>
        <w:tc>
          <w:tcPr>
            <w:tcW w:w="505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23.16</w:t>
            </w:r>
          </w:p>
        </w:tc>
        <w:tc>
          <w:tcPr>
            <w:tcW w:w="88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69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</w:t>
            </w:r>
          </w:p>
        </w:tc>
        <w:tc>
          <w:tcPr>
            <w:tcW w:w="469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</w:t>
            </w:r>
          </w:p>
        </w:tc>
        <w:tc>
          <w:tcPr>
            <w:tcW w:w="88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97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6.27</w:t>
            </w:r>
          </w:p>
        </w:tc>
        <w:tc>
          <w:tcPr>
            <w:tcW w:w="507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6.28</w:t>
            </w:r>
          </w:p>
        </w:tc>
        <w:tc>
          <w:tcPr>
            <w:tcW w:w="88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520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20.10</w:t>
            </w:r>
          </w:p>
        </w:tc>
        <w:tc>
          <w:tcPr>
            <w:tcW w:w="444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20.13</w:t>
            </w:r>
          </w:p>
        </w:tc>
        <w:tc>
          <w:tcPr>
            <w:tcW w:w="88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39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9.66</w:t>
            </w:r>
          </w:p>
        </w:tc>
        <w:tc>
          <w:tcPr>
            <w:tcW w:w="428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  <w:t>D-2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4.50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3.48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3.48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5.98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5.98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  <w:t>D-3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22.78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0.60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4.51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4.51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9.84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9.83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6.29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  <w:t>JT-1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51.35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0.79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5.25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5.25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17.85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17.85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8.49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  <w:t>JT-2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69.64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8.07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8.08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21.64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21.65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13.33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  <w:t>JT-3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31.02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5.36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5.37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13.80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13.81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  <w:t>DH-1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17.36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5.85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5.85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12.48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12.48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  <w:t>DH-2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60.84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5.36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5.36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19.38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19.40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  <w:t>DH-3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35.62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3.31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3.32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14.59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14.59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  <w:t>DH-4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32.17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9.30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9.31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18.71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18.73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  <w:t>DH-5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39.18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13.49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13.47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13.64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13.65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4.86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  <w:t>DH-6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39.38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9.73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9.73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17.45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17.47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8.14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  <w:t>DH-7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6.86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6.22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  <w:t>DH-8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65.46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8.47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8.44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25.82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25.85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10.51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  <w:t>DH-9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4.90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4.57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4.57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2.04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  <w:t>DH-10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21.76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6.85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6.85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14.32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14.32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.81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1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  <w:t>DH-11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17.07</w:t>
            </w:r>
          </w:p>
        </w:tc>
        <w:tc>
          <w:tcPr>
            <w:tcW w:w="88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</w:t>
            </w:r>
          </w:p>
        </w:tc>
        <w:tc>
          <w:tcPr>
            <w:tcW w:w="469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</w:t>
            </w:r>
          </w:p>
        </w:tc>
        <w:tc>
          <w:tcPr>
            <w:tcW w:w="88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12.79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12.77</w:t>
            </w:r>
          </w:p>
        </w:tc>
        <w:tc>
          <w:tcPr>
            <w:tcW w:w="88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18.80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18.81</w:t>
            </w:r>
          </w:p>
        </w:tc>
        <w:tc>
          <w:tcPr>
            <w:tcW w:w="88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9.66</w:t>
            </w:r>
          </w:p>
        </w:tc>
        <w:tc>
          <w:tcPr>
            <w:tcW w:w="428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9.66</w:t>
            </w:r>
          </w:p>
        </w:tc>
      </w:tr>
    </w:tbl>
    <w:p>
      <w:pPr>
        <w:rPr>
          <w:rFonts w:hint="default" w:ascii="Times New Roman" w:hAnsi="Times New Roman" w:cs="Times New Roman"/>
          <w:sz w:val="20"/>
          <w:szCs w:val="20"/>
        </w:rPr>
      </w:pPr>
    </w:p>
    <w:sectPr>
      <w:pgSz w:w="16838" w:h="11906" w:orient="landscape"/>
      <w:pgMar w:top="1800" w:right="1440" w:bottom="1800" w:left="144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zNWM2MTc2NmQ3MjhiOGZmMjBjYzUxZjIzYTQ3OWIifQ=="/>
  </w:docVars>
  <w:rsids>
    <w:rsidRoot w:val="08A95543"/>
    <w:rsid w:val="023228D6"/>
    <w:rsid w:val="08A95543"/>
    <w:rsid w:val="0F4C41C0"/>
    <w:rsid w:val="158E2E1C"/>
    <w:rsid w:val="17890E1E"/>
    <w:rsid w:val="26A30506"/>
    <w:rsid w:val="2D177DF5"/>
    <w:rsid w:val="3264344B"/>
    <w:rsid w:val="3B117C9E"/>
    <w:rsid w:val="47F15329"/>
    <w:rsid w:val="4D355CB8"/>
    <w:rsid w:val="532406AA"/>
    <w:rsid w:val="55BF19E9"/>
    <w:rsid w:val="6DF138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table" w:customStyle="1" w:styleId="8">
    <w:name w:val="样式1"/>
    <w:basedOn w:val="4"/>
    <w:autoRedefine/>
    <w:qFormat/>
    <w:uiPriority w:val="99"/>
    <w:rPr>
      <w:rFonts w:ascii="等线" w:hAnsi="等线" w:eastAsia="等线" w:cs="Times New Roman"/>
    </w:rPr>
    <w:tblPr>
      <w:tblBorders>
        <w:top w:val="single" w:color="auto" w:sz="4" w:space="0"/>
        <w:bottom w:val="single" w:color="auto" w:sz="4" w:space="0"/>
      </w:tblBorders>
    </w:tblPr>
    <w:tblStylePr w:type="firstRow">
      <w:tcPr>
        <w:tcBorders>
          <w:top w:val="nil"/>
          <w:left w:val="nil"/>
          <w:bottom w:val="single" w:color="auto" w:sz="4" w:space="0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949</Words>
  <Characters>4754</Characters>
  <Lines>0</Lines>
  <Paragraphs>0</Paragraphs>
  <TotalTime>12</TotalTime>
  <ScaleCrop>false</ScaleCrop>
  <LinksUpToDate>false</LinksUpToDate>
  <CharactersWithSpaces>4999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2024-04-24T12:11:00Z</dcterms:created>
  <dc:creator>一瓢饮落繁花</dc:creator>
  <cp:lastModifiedBy>LLiang</cp:lastModifiedBy>
  <dcterms:modified xsi:type="dcterms:W3CDTF">2024-05-31T09:14:51Z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A2617CB20D724541896827D58C696837_13</vt:lpwstr>
  </property>
</Properties>
</file>