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BE67C8" w14:textId="77777777" w:rsidR="00E675FE" w:rsidRPr="00392962" w:rsidRDefault="00E675FE" w:rsidP="00E675FE">
      <w:pPr>
        <w:spacing w:line="360" w:lineRule="auto"/>
        <w:jc w:val="center"/>
        <w:rPr>
          <w:rFonts w:ascii="Times New Roman" w:eastAsia="等线" w:hAnsi="Times New Roman" w:cs="Times New Roman"/>
          <w:sz w:val="28"/>
          <w:szCs w:val="28"/>
          <w:lang w:val="en"/>
        </w:rPr>
      </w:pPr>
      <w:r w:rsidRPr="00392962">
        <w:rPr>
          <w:rFonts w:ascii="Times New Roman" w:eastAsia="等线" w:hAnsi="Times New Roman" w:cs="Times New Roman"/>
          <w:sz w:val="28"/>
          <w:szCs w:val="28"/>
          <w:lang w:val="en"/>
        </w:rPr>
        <w:t xml:space="preserve">Supplementary Information for </w:t>
      </w:r>
    </w:p>
    <w:p w14:paraId="01065F0E" w14:textId="0F3F9C37" w:rsidR="00E331F2" w:rsidRPr="001800D3" w:rsidRDefault="00E331F2" w:rsidP="005C36F8">
      <w:pPr>
        <w:pStyle w:val="Authors"/>
        <w:spacing w:line="360" w:lineRule="auto"/>
        <w:rPr>
          <w:rFonts w:eastAsiaTheme="minorEastAsia"/>
          <w:b/>
          <w:bCs/>
          <w:sz w:val="28"/>
          <w:szCs w:val="28"/>
          <w:lang w:eastAsia="zh-CN"/>
        </w:rPr>
      </w:pPr>
      <w:r w:rsidRPr="001800D3">
        <w:rPr>
          <w:b/>
          <w:bCs/>
          <w:sz w:val="28"/>
          <w:szCs w:val="28"/>
        </w:rPr>
        <w:t>Instantaneous tiltmeter triggered by dynamic wetting behavior</w:t>
      </w:r>
    </w:p>
    <w:p w14:paraId="236CF3DF" w14:textId="49ED17E7" w:rsidR="00831869" w:rsidRPr="00831869" w:rsidRDefault="00831869" w:rsidP="00831869">
      <w:pPr>
        <w:pStyle w:val="Authors"/>
        <w:spacing w:line="360" w:lineRule="auto"/>
        <w:rPr>
          <w:sz w:val="28"/>
          <w:szCs w:val="28"/>
        </w:rPr>
      </w:pPr>
      <w:bookmarkStart w:id="0" w:name="_Hlk165917375"/>
      <w:r w:rsidRPr="00831869">
        <w:rPr>
          <w:sz w:val="28"/>
          <w:szCs w:val="28"/>
        </w:rPr>
        <w:t>Fei Zhan</w:t>
      </w:r>
      <w:r w:rsidRPr="00831869">
        <w:rPr>
          <w:sz w:val="28"/>
          <w:szCs w:val="28"/>
          <w:vertAlign w:val="superscript"/>
        </w:rPr>
        <w:t>1</w:t>
      </w:r>
      <w:r w:rsidR="00C359D7" w:rsidRPr="00C359D7">
        <w:rPr>
          <w:vertAlign w:val="superscript"/>
        </w:rPr>
        <w:t>#</w:t>
      </w:r>
      <w:r w:rsidRPr="00831869">
        <w:rPr>
          <w:sz w:val="28"/>
          <w:szCs w:val="28"/>
        </w:rPr>
        <w:t>, Nan Li</w:t>
      </w:r>
      <w:r w:rsidRPr="00831869">
        <w:rPr>
          <w:sz w:val="28"/>
          <w:szCs w:val="28"/>
          <w:vertAlign w:val="superscript"/>
        </w:rPr>
        <w:t>2</w:t>
      </w:r>
      <w:r w:rsidR="00C359D7" w:rsidRPr="00C359D7">
        <w:rPr>
          <w:vertAlign w:val="superscript"/>
        </w:rPr>
        <w:t>#</w:t>
      </w:r>
      <w:r w:rsidRPr="00831869">
        <w:rPr>
          <w:sz w:val="28"/>
          <w:szCs w:val="28"/>
        </w:rPr>
        <w:t xml:space="preserve">, </w:t>
      </w:r>
      <w:r w:rsidR="00E331F2" w:rsidRPr="00831869">
        <w:rPr>
          <w:sz w:val="28"/>
          <w:szCs w:val="28"/>
        </w:rPr>
        <w:t>Lei Wang</w:t>
      </w:r>
      <w:r w:rsidR="00E331F2" w:rsidRPr="00831869">
        <w:rPr>
          <w:rFonts w:eastAsiaTheme="minorEastAsia"/>
          <w:sz w:val="28"/>
          <w:szCs w:val="28"/>
          <w:vertAlign w:val="superscript"/>
          <w:lang w:eastAsia="zh-CN"/>
        </w:rPr>
        <w:t>1</w:t>
      </w:r>
      <w:r w:rsidR="00E331F2" w:rsidRPr="00831869">
        <w:rPr>
          <w:sz w:val="28"/>
          <w:szCs w:val="28"/>
        </w:rPr>
        <w:t>*</w:t>
      </w:r>
      <w:r w:rsidR="00E331F2" w:rsidRPr="00831869">
        <w:rPr>
          <w:rFonts w:eastAsia="宋体"/>
          <w:sz w:val="28"/>
          <w:szCs w:val="28"/>
          <w:lang w:eastAsia="zh-CN"/>
        </w:rPr>
        <w:t xml:space="preserve">, </w:t>
      </w:r>
      <w:proofErr w:type="spellStart"/>
      <w:r w:rsidRPr="00831869">
        <w:rPr>
          <w:rFonts w:eastAsiaTheme="minorEastAsia"/>
          <w:sz w:val="28"/>
          <w:szCs w:val="28"/>
          <w:lang w:eastAsia="zh-CN"/>
        </w:rPr>
        <w:t>Shuizhong</w:t>
      </w:r>
      <w:proofErr w:type="spellEnd"/>
      <w:r w:rsidRPr="00831869">
        <w:rPr>
          <w:rFonts w:eastAsiaTheme="minorEastAsia"/>
          <w:sz w:val="28"/>
          <w:szCs w:val="28"/>
          <w:lang w:eastAsia="zh-CN"/>
        </w:rPr>
        <w:t xml:space="preserve"> Wang</w:t>
      </w:r>
      <w:r w:rsidRPr="00831869">
        <w:rPr>
          <w:rFonts w:eastAsiaTheme="minorEastAsia"/>
          <w:sz w:val="28"/>
          <w:szCs w:val="28"/>
          <w:vertAlign w:val="superscript"/>
          <w:lang w:eastAsia="zh-CN"/>
        </w:rPr>
        <w:t>1</w:t>
      </w:r>
      <w:r w:rsidRPr="00831869">
        <w:rPr>
          <w:rFonts w:eastAsiaTheme="minorEastAsia"/>
          <w:sz w:val="28"/>
          <w:szCs w:val="28"/>
          <w:lang w:eastAsia="zh-CN"/>
        </w:rPr>
        <w:t>,</w:t>
      </w:r>
      <w:r w:rsidR="00E331F2" w:rsidRPr="00E331F2">
        <w:rPr>
          <w:sz w:val="28"/>
          <w:szCs w:val="28"/>
        </w:rPr>
        <w:t xml:space="preserve"> </w:t>
      </w:r>
      <w:r w:rsidR="00E331F2" w:rsidRPr="00831869">
        <w:rPr>
          <w:sz w:val="28"/>
          <w:szCs w:val="28"/>
        </w:rPr>
        <w:t>Jing Liu</w:t>
      </w:r>
      <w:r w:rsidR="00E331F2" w:rsidRPr="00831869">
        <w:rPr>
          <w:sz w:val="28"/>
          <w:szCs w:val="28"/>
          <w:vertAlign w:val="superscript"/>
        </w:rPr>
        <w:t>2</w:t>
      </w:r>
      <w:r w:rsidR="00E331F2" w:rsidRPr="00831869">
        <w:rPr>
          <w:sz w:val="28"/>
          <w:szCs w:val="28"/>
        </w:rPr>
        <w:t xml:space="preserve">, </w:t>
      </w:r>
      <w:proofErr w:type="spellStart"/>
      <w:r w:rsidRPr="00831869">
        <w:rPr>
          <w:sz w:val="28"/>
          <w:szCs w:val="28"/>
        </w:rPr>
        <w:t>Guoyong</w:t>
      </w:r>
      <w:proofErr w:type="spellEnd"/>
      <w:r w:rsidRPr="00831869">
        <w:rPr>
          <w:sz w:val="28"/>
          <w:szCs w:val="28"/>
        </w:rPr>
        <w:t xml:space="preserve"> Song</w:t>
      </w:r>
      <w:r w:rsidRPr="00831869">
        <w:rPr>
          <w:rFonts w:eastAsiaTheme="minorEastAsia"/>
          <w:sz w:val="28"/>
          <w:szCs w:val="28"/>
          <w:vertAlign w:val="superscript"/>
          <w:lang w:eastAsia="zh-CN"/>
        </w:rPr>
        <w:t>1</w:t>
      </w:r>
      <w:r w:rsidRPr="00831869">
        <w:rPr>
          <w:sz w:val="28"/>
          <w:szCs w:val="28"/>
        </w:rPr>
        <w:t>*</w:t>
      </w:r>
    </w:p>
    <w:p w14:paraId="63A96158" w14:textId="77777777" w:rsidR="00831869" w:rsidRDefault="00831869">
      <w:pPr>
        <w:pStyle w:val="TOC1"/>
        <w:rPr>
          <w:i w:val="0"/>
          <w:iCs w:val="0"/>
          <w:noProof w:val="0"/>
          <w:kern w:val="2"/>
        </w:rPr>
      </w:pPr>
      <w:bookmarkStart w:id="1" w:name="_Toc156581517"/>
      <w:bookmarkStart w:id="2" w:name="_Toc156581463"/>
      <w:bookmarkEnd w:id="0"/>
      <w:r w:rsidRPr="00831869">
        <w:rPr>
          <w:i w:val="0"/>
          <w:iCs w:val="0"/>
          <w:noProof w:val="0"/>
          <w:kern w:val="2"/>
        </w:rPr>
        <w:t>* E-mail address: leiwangns@bjfu.edu.cn; songg@bjfu.edu.cn</w:t>
      </w:r>
    </w:p>
    <w:p w14:paraId="376BEB8D" w14:textId="6F7B86D1" w:rsidR="00831869" w:rsidRPr="003335B5" w:rsidRDefault="00831869">
      <w:pPr>
        <w:rPr>
          <w:b/>
          <w:bCs/>
        </w:rPr>
      </w:pPr>
    </w:p>
    <w:p w14:paraId="70EFF5C9" w14:textId="77777777" w:rsidR="00831869" w:rsidRDefault="00831869"/>
    <w:p w14:paraId="3823DF25" w14:textId="77777777" w:rsidR="00647369" w:rsidRPr="00F05490" w:rsidRDefault="00647369" w:rsidP="00F05490">
      <w:pPr>
        <w:pStyle w:val="ab"/>
      </w:pPr>
      <w:bookmarkStart w:id="3" w:name="_Toc162308322"/>
      <w:r w:rsidRPr="00F05490">
        <w:t>1. Materials</w:t>
      </w:r>
      <w:bookmarkEnd w:id="1"/>
      <w:bookmarkEnd w:id="2"/>
      <w:bookmarkEnd w:id="3"/>
    </w:p>
    <w:p w14:paraId="787498EF" w14:textId="1B13ADCC" w:rsidR="00647369" w:rsidRPr="000556BC" w:rsidRDefault="00460586" w:rsidP="00F05490">
      <w:pPr>
        <w:pStyle w:val="ac"/>
        <w:rPr>
          <w:rFonts w:eastAsia="宋体"/>
          <w:b/>
        </w:rPr>
      </w:pPr>
      <w:bookmarkStart w:id="4" w:name="_Toc156581464"/>
      <w:bookmarkStart w:id="5" w:name="_Toc156581518"/>
      <w:bookmarkStart w:id="6" w:name="_Toc162308323"/>
      <w:r w:rsidRPr="000556BC">
        <w:t xml:space="preserve">1.1 </w:t>
      </w:r>
      <w:r w:rsidR="00647369" w:rsidRPr="000556BC">
        <w:t>Preparation of Ga-Based Liquid Alloy</w:t>
      </w:r>
      <w:bookmarkEnd w:id="4"/>
      <w:bookmarkEnd w:id="5"/>
      <w:bookmarkEnd w:id="6"/>
      <w:r w:rsidR="00647369" w:rsidRPr="000556BC">
        <w:t xml:space="preserve"> </w:t>
      </w:r>
    </w:p>
    <w:p w14:paraId="2C1BF715" w14:textId="5C9C4694" w:rsidR="00647369" w:rsidRPr="00647369" w:rsidRDefault="00647369" w:rsidP="00647369">
      <w:pPr>
        <w:spacing w:line="360" w:lineRule="auto"/>
        <w:ind w:firstLineChars="200" w:firstLine="480"/>
        <w:rPr>
          <w:rFonts w:ascii="Times New Roman" w:eastAsia="宋体" w:hAnsi="Times New Roman" w:cs="Times New Roman"/>
          <w:sz w:val="24"/>
          <w:szCs w:val="24"/>
        </w:rPr>
      </w:pPr>
      <w:r w:rsidRPr="00647369">
        <w:rPr>
          <w:rFonts w:ascii="Times New Roman" w:eastAsia="宋体" w:hAnsi="Times New Roman" w:cs="Times New Roman"/>
          <w:sz w:val="24"/>
          <w:szCs w:val="24"/>
        </w:rPr>
        <w:t xml:space="preserve">Ga (99.99%, Shanxi </w:t>
      </w:r>
      <w:proofErr w:type="spellStart"/>
      <w:r w:rsidRPr="00647369">
        <w:rPr>
          <w:rFonts w:ascii="Times New Roman" w:eastAsia="宋体" w:hAnsi="Times New Roman" w:cs="Times New Roman"/>
          <w:sz w:val="24"/>
          <w:szCs w:val="24"/>
        </w:rPr>
        <w:t>Zhaofeng</w:t>
      </w:r>
      <w:proofErr w:type="spellEnd"/>
      <w:r w:rsidRPr="00647369">
        <w:rPr>
          <w:rFonts w:ascii="Times New Roman" w:eastAsia="宋体" w:hAnsi="Times New Roman" w:cs="Times New Roman"/>
          <w:sz w:val="24"/>
          <w:szCs w:val="24"/>
        </w:rPr>
        <w:t xml:space="preserve"> Gallium Industry, China), In (99.995%, Zhuzhou Smelting Group Co., Ltd., China), and Sn (99.99%, </w:t>
      </w:r>
      <w:proofErr w:type="spellStart"/>
      <w:r w:rsidRPr="00647369">
        <w:rPr>
          <w:rFonts w:ascii="Times New Roman" w:eastAsia="宋体" w:hAnsi="Times New Roman" w:cs="Times New Roman"/>
          <w:sz w:val="24"/>
          <w:szCs w:val="24"/>
        </w:rPr>
        <w:t>ZhongNuo</w:t>
      </w:r>
      <w:proofErr w:type="spellEnd"/>
      <w:r w:rsidRPr="00647369">
        <w:rPr>
          <w:rFonts w:ascii="Times New Roman" w:eastAsia="宋体" w:hAnsi="Times New Roman" w:cs="Times New Roman"/>
          <w:sz w:val="24"/>
          <w:szCs w:val="24"/>
        </w:rPr>
        <w:t xml:space="preserve"> Advanced Material Technology Co., Ltd.) were weighed according to the predefined weight ratios</w:t>
      </w:r>
      <w:r w:rsidR="00306DFF">
        <w:rPr>
          <w:rFonts w:ascii="Times New Roman" w:eastAsia="宋体" w:hAnsi="Times New Roman" w:cs="Times New Roman"/>
          <w:sz w:val="24"/>
          <w:szCs w:val="24"/>
        </w:rPr>
        <w:t xml:space="preserve"> (75.5:24.5)</w:t>
      </w:r>
      <w:r w:rsidRPr="00647369">
        <w:rPr>
          <w:rFonts w:ascii="Times New Roman" w:eastAsia="宋体" w:hAnsi="Times New Roman" w:cs="Times New Roman"/>
          <w:sz w:val="24"/>
          <w:szCs w:val="24"/>
        </w:rPr>
        <w:t>. They were then heated together in a beaker in a vacuum oven at 200 °C for 10 h to obtain homogeneous GaIn24.5.</w:t>
      </w:r>
    </w:p>
    <w:p w14:paraId="47E2B23A" w14:textId="6796F8C1" w:rsidR="00647369" w:rsidRPr="00C94D1C" w:rsidRDefault="00460586" w:rsidP="00F05490">
      <w:pPr>
        <w:pStyle w:val="ac"/>
        <w:rPr>
          <w:rFonts w:eastAsiaTheme="minorEastAsia"/>
        </w:rPr>
      </w:pPr>
      <w:bookmarkStart w:id="7" w:name="_Toc156581465"/>
      <w:bookmarkStart w:id="8" w:name="_Toc156581519"/>
      <w:bookmarkStart w:id="9" w:name="_Toc162308324"/>
      <w:r w:rsidRPr="000556BC">
        <w:t xml:space="preserve">1.2 </w:t>
      </w:r>
      <w:r w:rsidR="00647369" w:rsidRPr="000556BC">
        <w:t>Preparation of LM</w:t>
      </w:r>
      <w:bookmarkEnd w:id="7"/>
      <w:bookmarkEnd w:id="8"/>
      <w:bookmarkEnd w:id="9"/>
      <w:r w:rsidR="00C94D1C">
        <w:rPr>
          <w:rFonts w:eastAsiaTheme="minorEastAsia" w:hint="eastAsia"/>
        </w:rPr>
        <w:t>T</w:t>
      </w:r>
    </w:p>
    <w:p w14:paraId="5EDC2D7D" w14:textId="4CFD4701" w:rsidR="00647369" w:rsidRDefault="00F036DD" w:rsidP="00647369">
      <w:pPr>
        <w:pStyle w:val="ExperimentalText"/>
        <w:spacing w:line="360" w:lineRule="auto"/>
        <w:ind w:firstLineChars="200" w:firstLine="480"/>
        <w:jc w:val="both"/>
        <w:rPr>
          <w:rFonts w:eastAsia="宋体"/>
          <w:lang w:eastAsia="zh-CN"/>
        </w:rPr>
      </w:pPr>
      <w:r>
        <w:rPr>
          <w:rFonts w:eastAsia="宋体"/>
          <w:lang w:eastAsia="zh-CN"/>
        </w:rPr>
        <w:t>N</w:t>
      </w:r>
      <w:r w:rsidR="00647369" w:rsidRPr="00DC5FF4">
        <w:rPr>
          <w:rFonts w:eastAsia="宋体"/>
          <w:lang w:eastAsia="zh-CN"/>
        </w:rPr>
        <w:t xml:space="preserve">ature wheat spikes were harvested from the natural environment, and a segment of the larger root structure of wheat awns (1, 2, 3, 4 cm) was selected. PDMS was mixed with the curing agent in a 10:1 ratio, ensuring thorough stirring to eliminate air bubbles through vacuuming. The wheat awn was then placed into the PDMS and heated at 65 </w:t>
      </w:r>
      <w:proofErr w:type="spellStart"/>
      <w:r w:rsidR="00D75C9F" w:rsidRPr="00D75C9F">
        <w:rPr>
          <w:rFonts w:eastAsia="宋体" w:hint="eastAsia"/>
          <w:vertAlign w:val="superscript"/>
          <w:lang w:eastAsia="zh-CN"/>
        </w:rPr>
        <w:t>o</w:t>
      </w:r>
      <w:r w:rsidR="00D75C9F">
        <w:rPr>
          <w:rFonts w:eastAsia="宋体"/>
          <w:lang w:eastAsia="zh-CN"/>
        </w:rPr>
        <w:t>C</w:t>
      </w:r>
      <w:proofErr w:type="spellEnd"/>
      <w:r w:rsidR="00647369">
        <w:rPr>
          <w:rFonts w:eastAsia="宋体" w:hint="eastAsia"/>
          <w:lang w:eastAsia="zh-CN"/>
        </w:rPr>
        <w:t xml:space="preserve"> </w:t>
      </w:r>
      <w:r w:rsidR="00647369" w:rsidRPr="00DC5FF4">
        <w:rPr>
          <w:rFonts w:eastAsia="宋体"/>
          <w:lang w:eastAsia="zh-CN"/>
        </w:rPr>
        <w:t>for 3 h. After complete solidification of the PDMS, the wheat awn was extracted, yielding a microchannel with sidewalls featuring anisotropic structures resembling micro-cones. Subsequently, liquid metal was introduced into the microchannel at controlled rates (0.004, 0.008, 0.012, 0.016 cm</w:t>
      </w:r>
      <w:r w:rsidR="00647369" w:rsidRPr="00DC5FF4">
        <w:rPr>
          <w:rFonts w:eastAsia="宋体"/>
          <w:vertAlign w:val="superscript"/>
          <w:lang w:eastAsia="zh-CN"/>
        </w:rPr>
        <w:t>3</w:t>
      </w:r>
      <w:r w:rsidR="00647369" w:rsidRPr="00DC5FF4">
        <w:rPr>
          <w:rFonts w:eastAsia="宋体"/>
          <w:lang w:eastAsia="zh-CN"/>
        </w:rPr>
        <w:t xml:space="preserve">/s). The microchannel ends were sealed with conductive silver paste, ensuring connection to wires. The assembly was cured at 65 </w:t>
      </w:r>
      <w:proofErr w:type="spellStart"/>
      <w:r w:rsidR="00D75C9F" w:rsidRPr="00D75C9F">
        <w:rPr>
          <w:rFonts w:eastAsia="宋体" w:hint="eastAsia"/>
          <w:vertAlign w:val="superscript"/>
          <w:lang w:eastAsia="zh-CN"/>
        </w:rPr>
        <w:t>o</w:t>
      </w:r>
      <w:r w:rsidR="00D75C9F">
        <w:rPr>
          <w:rFonts w:eastAsia="宋体"/>
          <w:lang w:eastAsia="zh-CN"/>
        </w:rPr>
        <w:t>C</w:t>
      </w:r>
      <w:proofErr w:type="spellEnd"/>
      <w:r w:rsidR="00647369" w:rsidRPr="00DC5FF4">
        <w:rPr>
          <w:rFonts w:eastAsia="宋体"/>
          <w:lang w:eastAsia="zh-CN"/>
        </w:rPr>
        <w:t xml:space="preserve"> for 1 h until the conductive silver paste was fully solidified.</w:t>
      </w:r>
    </w:p>
    <w:p w14:paraId="530E22FE" w14:textId="56CA3A42" w:rsidR="00D75C9F" w:rsidRPr="00DC5FF4" w:rsidRDefault="001D0F88" w:rsidP="00460586">
      <w:pPr>
        <w:pStyle w:val="ExperimentalText"/>
        <w:spacing w:line="360" w:lineRule="auto"/>
        <w:jc w:val="center"/>
        <w:rPr>
          <w:rFonts w:eastAsia="宋体"/>
          <w:lang w:eastAsia="zh-CN"/>
        </w:rPr>
      </w:pPr>
      <w:r>
        <w:rPr>
          <w:rFonts w:eastAsia="宋体"/>
          <w:noProof/>
          <w:lang w:eastAsia="zh-CN"/>
        </w:rPr>
        <w:lastRenderedPageBreak/>
        <w:drawing>
          <wp:inline distT="0" distB="0" distL="0" distR="0" wp14:anchorId="2729CF38" wp14:editId="618ABE3D">
            <wp:extent cx="5274310" cy="2871470"/>
            <wp:effectExtent l="0" t="0" r="254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7" cstate="hqprint">
                      <a:extLst>
                        <a:ext uri="{28A0092B-C50C-407E-A947-70E740481C1C}">
                          <a14:useLocalDpi xmlns:a14="http://schemas.microsoft.com/office/drawing/2010/main"/>
                        </a:ext>
                      </a:extLst>
                    </a:blip>
                    <a:stretch>
                      <a:fillRect/>
                    </a:stretch>
                  </pic:blipFill>
                  <pic:spPr>
                    <a:xfrm>
                      <a:off x="0" y="0"/>
                      <a:ext cx="5274310" cy="2871470"/>
                    </a:xfrm>
                    <a:prstGeom prst="rect">
                      <a:avLst/>
                    </a:prstGeom>
                  </pic:spPr>
                </pic:pic>
              </a:graphicData>
            </a:graphic>
          </wp:inline>
        </w:drawing>
      </w:r>
    </w:p>
    <w:p w14:paraId="071BC9BE" w14:textId="04D42AEA" w:rsidR="00346AF1" w:rsidRDefault="00D75C9F" w:rsidP="00550D73">
      <w:pPr>
        <w:jc w:val="center"/>
        <w:rPr>
          <w:rFonts w:ascii="Times New Roman" w:hAnsi="Times New Roman" w:cs="Times New Roman"/>
          <w:sz w:val="24"/>
          <w:szCs w:val="24"/>
        </w:rPr>
      </w:pPr>
      <w:r>
        <w:rPr>
          <w:rFonts w:ascii="Times New Roman" w:hAnsi="Times New Roman" w:cs="Times New Roman" w:hint="cs"/>
          <w:sz w:val="24"/>
          <w:szCs w:val="24"/>
        </w:rPr>
        <w:t>F</w:t>
      </w:r>
      <w:r>
        <w:rPr>
          <w:rFonts w:ascii="Times New Roman" w:hAnsi="Times New Roman" w:cs="Times New Roman"/>
          <w:sz w:val="24"/>
          <w:szCs w:val="24"/>
        </w:rPr>
        <w:t>ig</w:t>
      </w:r>
      <w:r w:rsidR="00346AF1">
        <w:rPr>
          <w:rFonts w:ascii="Times New Roman" w:hAnsi="Times New Roman" w:cs="Times New Roman"/>
          <w:sz w:val="24"/>
          <w:szCs w:val="24"/>
        </w:rPr>
        <w:t>ure</w:t>
      </w:r>
      <w:r>
        <w:rPr>
          <w:rFonts w:ascii="Times New Roman" w:hAnsi="Times New Roman" w:cs="Times New Roman"/>
          <w:sz w:val="24"/>
          <w:szCs w:val="24"/>
        </w:rPr>
        <w:t xml:space="preserve"> </w:t>
      </w:r>
      <w:r w:rsidR="00346AF1">
        <w:rPr>
          <w:rFonts w:ascii="Times New Roman" w:hAnsi="Times New Roman" w:cs="Times New Roman"/>
          <w:sz w:val="24"/>
          <w:szCs w:val="24"/>
        </w:rPr>
        <w:t>S</w:t>
      </w:r>
      <w:r>
        <w:rPr>
          <w:rFonts w:ascii="Times New Roman" w:hAnsi="Times New Roman" w:cs="Times New Roman"/>
          <w:sz w:val="24"/>
          <w:szCs w:val="24"/>
        </w:rPr>
        <w:t>1</w:t>
      </w:r>
      <w:r w:rsidR="00346AF1">
        <w:rPr>
          <w:rFonts w:ascii="Times New Roman" w:hAnsi="Times New Roman" w:cs="Times New Roman"/>
          <w:sz w:val="24"/>
          <w:szCs w:val="24"/>
        </w:rPr>
        <w:t xml:space="preserve">. </w:t>
      </w:r>
      <w:bookmarkStart w:id="10" w:name="_Hlk162307799"/>
      <w:r w:rsidR="00346AF1" w:rsidRPr="00346AF1">
        <w:rPr>
          <w:rFonts w:ascii="Times New Roman" w:hAnsi="Times New Roman" w:cs="Times New Roman"/>
          <w:sz w:val="24"/>
          <w:szCs w:val="24"/>
        </w:rPr>
        <w:t>Preparation of LM</w:t>
      </w:r>
      <w:r w:rsidR="00C94D1C">
        <w:rPr>
          <w:rFonts w:ascii="Times New Roman" w:hAnsi="Times New Roman" w:cs="Times New Roman" w:hint="eastAsia"/>
          <w:sz w:val="24"/>
          <w:szCs w:val="24"/>
        </w:rPr>
        <w:t>T</w:t>
      </w:r>
      <w:r w:rsidR="00346AF1">
        <w:rPr>
          <w:rFonts w:ascii="Times New Roman" w:hAnsi="Times New Roman" w:cs="Times New Roman"/>
          <w:sz w:val="24"/>
          <w:szCs w:val="24"/>
        </w:rPr>
        <w:t>.</w:t>
      </w:r>
      <w:bookmarkEnd w:id="10"/>
    </w:p>
    <w:p w14:paraId="61D97369" w14:textId="2D3F09EA" w:rsidR="009A718C" w:rsidRDefault="009A718C" w:rsidP="00F05490">
      <w:pPr>
        <w:pStyle w:val="ab"/>
      </w:pPr>
      <w:bookmarkStart w:id="11" w:name="_Toc156581466"/>
      <w:bookmarkStart w:id="12" w:name="_Toc156581520"/>
      <w:bookmarkStart w:id="13" w:name="_Toc162308325"/>
      <w:r>
        <w:t>2</w:t>
      </w:r>
      <w:r w:rsidRPr="00392962">
        <w:t xml:space="preserve">. </w:t>
      </w:r>
      <w:r>
        <w:t>C</w:t>
      </w:r>
      <w:r w:rsidRPr="009A718C">
        <w:t>haracterization</w:t>
      </w:r>
      <w:bookmarkEnd w:id="11"/>
      <w:bookmarkEnd w:id="12"/>
      <w:bookmarkEnd w:id="13"/>
    </w:p>
    <w:p w14:paraId="19C3E6A3" w14:textId="3C5A2D82" w:rsidR="00BB50D4" w:rsidRPr="000556BC" w:rsidRDefault="00BB50D4" w:rsidP="00F05490">
      <w:pPr>
        <w:pStyle w:val="ac"/>
      </w:pPr>
      <w:bookmarkStart w:id="14" w:name="_Toc156581467"/>
      <w:bookmarkStart w:id="15" w:name="_Toc156581521"/>
      <w:bookmarkStart w:id="16" w:name="_Toc162308326"/>
      <w:r w:rsidRPr="000556BC">
        <w:t>2.1</w:t>
      </w:r>
      <w:r w:rsidRPr="000556BC">
        <w:rPr>
          <w:b/>
        </w:rPr>
        <w:t xml:space="preserve"> </w:t>
      </w:r>
      <w:r w:rsidRPr="000556BC">
        <w:t>Distribution of LM at various positions within the channel</w:t>
      </w:r>
      <w:bookmarkEnd w:id="14"/>
      <w:bookmarkEnd w:id="15"/>
      <w:bookmarkEnd w:id="16"/>
    </w:p>
    <w:p w14:paraId="6A90A2C0" w14:textId="5C1AE4C2" w:rsidR="00BB50D4" w:rsidRDefault="00A31520" w:rsidP="00BB50D4">
      <w:pPr>
        <w:spacing w:line="360" w:lineRule="auto"/>
        <w:jc w:val="center"/>
        <w:rPr>
          <w:rFonts w:ascii="Times New Roman" w:hAnsi="Times New Roman" w:cs="Times New Roman"/>
          <w:b/>
          <w:bCs/>
          <w:sz w:val="28"/>
          <w:szCs w:val="28"/>
        </w:rPr>
      </w:pPr>
      <w:r>
        <w:rPr>
          <w:noProof/>
        </w:rPr>
        <w:drawing>
          <wp:inline distT="0" distB="0" distL="0" distR="0" wp14:anchorId="7CBD2356" wp14:editId="0EC6C650">
            <wp:extent cx="5274310" cy="3524885"/>
            <wp:effectExtent l="0" t="0" r="0" b="0"/>
            <wp:docPr id="1285341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524885"/>
                    </a:xfrm>
                    <a:prstGeom prst="rect">
                      <a:avLst/>
                    </a:prstGeom>
                    <a:noFill/>
                    <a:ln>
                      <a:noFill/>
                    </a:ln>
                  </pic:spPr>
                </pic:pic>
              </a:graphicData>
            </a:graphic>
          </wp:inline>
        </w:drawing>
      </w:r>
    </w:p>
    <w:p w14:paraId="56A44E16" w14:textId="44853F8F" w:rsidR="00BB50D4" w:rsidRDefault="00BB50D4" w:rsidP="00550D73">
      <w:pPr>
        <w:jc w:val="center"/>
        <w:rPr>
          <w:rFonts w:ascii="Times New Roman" w:hAnsi="Times New Roman" w:cs="Times New Roman"/>
          <w:sz w:val="24"/>
          <w:szCs w:val="24"/>
        </w:rPr>
      </w:pPr>
      <w:r w:rsidRPr="00BB50D4">
        <w:rPr>
          <w:rFonts w:ascii="Times New Roman" w:hAnsi="Times New Roman" w:cs="Times New Roman" w:hint="cs"/>
          <w:sz w:val="24"/>
          <w:szCs w:val="24"/>
        </w:rPr>
        <w:t>F</w:t>
      </w:r>
      <w:r w:rsidRPr="00BB50D4">
        <w:rPr>
          <w:rFonts w:ascii="Times New Roman" w:hAnsi="Times New Roman" w:cs="Times New Roman"/>
          <w:sz w:val="24"/>
          <w:szCs w:val="24"/>
        </w:rPr>
        <w:t>igure S</w:t>
      </w:r>
      <w:r w:rsidR="00E54D82">
        <w:rPr>
          <w:rFonts w:ascii="Times New Roman" w:hAnsi="Times New Roman" w:cs="Times New Roman"/>
          <w:sz w:val="24"/>
          <w:szCs w:val="24"/>
        </w:rPr>
        <w:t>2</w:t>
      </w:r>
      <w:r w:rsidRPr="00BB50D4">
        <w:rPr>
          <w:rFonts w:ascii="Times New Roman" w:hAnsi="Times New Roman" w:cs="Times New Roman"/>
          <w:sz w:val="24"/>
          <w:szCs w:val="24"/>
        </w:rPr>
        <w:t xml:space="preserve">. </w:t>
      </w:r>
      <w:bookmarkStart w:id="17" w:name="_Hlk162307791"/>
      <w:r w:rsidRPr="00BB50D4">
        <w:rPr>
          <w:rFonts w:ascii="Times New Roman" w:hAnsi="Times New Roman" w:cs="Times New Roman"/>
          <w:sz w:val="24"/>
          <w:szCs w:val="24"/>
        </w:rPr>
        <w:t>Distribution of LM at various positions within the channel.</w:t>
      </w:r>
      <w:bookmarkEnd w:id="17"/>
    </w:p>
    <w:p w14:paraId="46E434FA" w14:textId="5918D7B8" w:rsidR="00306DFF" w:rsidRPr="00306DFF" w:rsidRDefault="00306DFF" w:rsidP="00306DFF">
      <w:pPr>
        <w:spacing w:line="360" w:lineRule="auto"/>
        <w:ind w:firstLineChars="200" w:firstLine="480"/>
        <w:rPr>
          <w:rFonts w:ascii="Times New Roman" w:hAnsi="Times New Roman" w:cs="Times New Roman"/>
          <w:sz w:val="24"/>
          <w:szCs w:val="24"/>
        </w:rPr>
      </w:pPr>
      <w:r w:rsidRPr="00306DFF">
        <w:rPr>
          <w:rFonts w:ascii="Times New Roman" w:hAnsi="Times New Roman" w:cs="Times New Roman"/>
          <w:sz w:val="24"/>
          <w:szCs w:val="24"/>
        </w:rPr>
        <w:t xml:space="preserve">After injecting the </w:t>
      </w:r>
      <w:r>
        <w:rPr>
          <w:rFonts w:ascii="Times New Roman" w:hAnsi="Times New Roman" w:cs="Times New Roman"/>
          <w:sz w:val="24"/>
          <w:szCs w:val="24"/>
        </w:rPr>
        <w:t>LM</w:t>
      </w:r>
      <w:r w:rsidRPr="00306DFF">
        <w:rPr>
          <w:rFonts w:ascii="Times New Roman" w:hAnsi="Times New Roman" w:cs="Times New Roman"/>
          <w:sz w:val="24"/>
          <w:szCs w:val="24"/>
        </w:rPr>
        <w:t xml:space="preserve"> into the microchannels, the transparency of PDMS enables clear observation of its distribution within the channels under an optical microscope. Images captured reveal a gradient distribution of the </w:t>
      </w:r>
      <w:r>
        <w:rPr>
          <w:rFonts w:ascii="Times New Roman" w:hAnsi="Times New Roman" w:cs="Times New Roman"/>
          <w:sz w:val="24"/>
          <w:szCs w:val="24"/>
        </w:rPr>
        <w:t>LM</w:t>
      </w:r>
      <w:r w:rsidRPr="00306DFF">
        <w:rPr>
          <w:rFonts w:ascii="Times New Roman" w:hAnsi="Times New Roman" w:cs="Times New Roman"/>
          <w:sz w:val="24"/>
          <w:szCs w:val="24"/>
        </w:rPr>
        <w:t xml:space="preserve"> within the microstructural </w:t>
      </w:r>
      <w:r>
        <w:rPr>
          <w:rFonts w:ascii="Times New Roman" w:hAnsi="Times New Roman" w:cs="Times New Roman"/>
          <w:sz w:val="24"/>
          <w:szCs w:val="24"/>
        </w:rPr>
        <w:t>valley</w:t>
      </w:r>
      <w:r w:rsidRPr="00306DFF">
        <w:rPr>
          <w:rFonts w:ascii="Times New Roman" w:hAnsi="Times New Roman" w:cs="Times New Roman"/>
          <w:sz w:val="24"/>
          <w:szCs w:val="24"/>
        </w:rPr>
        <w:t>, demonstrating a gradual decrease in concentration</w:t>
      </w:r>
      <w:r>
        <w:rPr>
          <w:rFonts w:ascii="Times New Roman" w:hAnsi="Times New Roman" w:cs="Times New Roman"/>
          <w:sz w:val="24"/>
          <w:szCs w:val="24"/>
        </w:rPr>
        <w:t xml:space="preserve"> (</w:t>
      </w:r>
      <w:r w:rsidR="003335B5">
        <w:rPr>
          <w:rFonts w:ascii="Times New Roman" w:hAnsi="Times New Roman" w:cs="Times New Roman" w:hint="eastAsia"/>
          <w:sz w:val="24"/>
          <w:szCs w:val="24"/>
        </w:rPr>
        <w:t>F</w:t>
      </w:r>
      <w:r>
        <w:rPr>
          <w:rFonts w:ascii="Times New Roman" w:hAnsi="Times New Roman" w:cs="Times New Roman"/>
          <w:sz w:val="24"/>
          <w:szCs w:val="24"/>
        </w:rPr>
        <w:t>ig. S2a)</w:t>
      </w:r>
      <w:r w:rsidRPr="00306DFF">
        <w:rPr>
          <w:rFonts w:ascii="Times New Roman" w:hAnsi="Times New Roman" w:cs="Times New Roman"/>
          <w:sz w:val="24"/>
          <w:szCs w:val="24"/>
        </w:rPr>
        <w:t>.</w:t>
      </w:r>
    </w:p>
    <w:p w14:paraId="1610FB4E" w14:textId="55E4C5CD" w:rsidR="00BB50D4" w:rsidRDefault="00BB50D4" w:rsidP="00BB50D4">
      <w:pPr>
        <w:spacing w:line="360" w:lineRule="auto"/>
        <w:ind w:firstLineChars="200" w:firstLine="480"/>
        <w:rPr>
          <w:rFonts w:ascii="Times New Roman" w:hAnsi="Times New Roman" w:cs="Times New Roman"/>
          <w:sz w:val="24"/>
          <w:szCs w:val="24"/>
        </w:rPr>
      </w:pPr>
      <w:r>
        <w:rPr>
          <w:rFonts w:ascii="Times New Roman" w:hAnsi="Times New Roman" w:cs="Times New Roman"/>
          <w:sz w:val="24"/>
          <w:szCs w:val="24"/>
        </w:rPr>
        <w:lastRenderedPageBreak/>
        <w:t>T</w:t>
      </w:r>
      <w:r w:rsidRPr="00BB50D4">
        <w:rPr>
          <w:rFonts w:ascii="Times New Roman" w:hAnsi="Times New Roman" w:cs="Times New Roman"/>
          <w:sz w:val="24"/>
          <w:szCs w:val="24"/>
        </w:rPr>
        <w:t xml:space="preserve">he </w:t>
      </w:r>
      <w:proofErr w:type="spellStart"/>
      <w:r w:rsidRPr="00BB50D4">
        <w:rPr>
          <w:rFonts w:ascii="Times New Roman" w:hAnsi="Times New Roman" w:cs="Times New Roman"/>
          <w:sz w:val="24"/>
          <w:szCs w:val="24"/>
        </w:rPr>
        <w:t>eInBiSn</w:t>
      </w:r>
      <w:proofErr w:type="spellEnd"/>
      <w:r w:rsidRPr="00BB50D4">
        <w:rPr>
          <w:rFonts w:ascii="Times New Roman" w:hAnsi="Times New Roman" w:cs="Times New Roman"/>
          <w:sz w:val="24"/>
          <w:szCs w:val="24"/>
        </w:rPr>
        <w:t xml:space="preserve"> with melting point of 90</w:t>
      </w:r>
      <w:r w:rsidR="00AC5208">
        <w:rPr>
          <w:rFonts w:ascii="Times New Roman" w:hAnsi="Times New Roman" w:cs="Times New Roman" w:hint="eastAsia"/>
          <w:sz w:val="24"/>
          <w:szCs w:val="24"/>
        </w:rPr>
        <w:t xml:space="preserve"> </w:t>
      </w:r>
      <w:proofErr w:type="spellStart"/>
      <w:r w:rsidRPr="00AC5208">
        <w:rPr>
          <w:rFonts w:ascii="Times New Roman" w:hAnsi="Times New Roman" w:cs="Times New Roman"/>
          <w:sz w:val="24"/>
          <w:szCs w:val="24"/>
          <w:vertAlign w:val="superscript"/>
        </w:rPr>
        <w:t>o</w:t>
      </w:r>
      <w:r w:rsidRPr="00BB50D4">
        <w:rPr>
          <w:rFonts w:ascii="Times New Roman" w:hAnsi="Times New Roman" w:cs="Times New Roman"/>
          <w:sz w:val="24"/>
          <w:szCs w:val="24"/>
        </w:rPr>
        <w:t>C</w:t>
      </w:r>
      <w:proofErr w:type="spellEnd"/>
      <w:r w:rsidRPr="00BB50D4">
        <w:rPr>
          <w:rFonts w:ascii="Times New Roman" w:hAnsi="Times New Roman" w:cs="Times New Roman"/>
          <w:sz w:val="24"/>
          <w:szCs w:val="24"/>
        </w:rPr>
        <w:t xml:space="preserve"> undergoes melting and is injected into the microchannel interior. Following cooling to room temperature and solidification, a metallic rod featuring micro-conical protrusions is produced to elucidate the distribution of LM within the microchannels. SEM images reveal that the dimensions of the conical structures proximal to the injection port exceed those at the outlet, highlighting a gradient distribution of LM within the microchannels</w:t>
      </w:r>
      <w:r w:rsidR="00306DFF">
        <w:rPr>
          <w:rFonts w:ascii="Times New Roman" w:hAnsi="Times New Roman" w:cs="Times New Roman"/>
          <w:sz w:val="24"/>
          <w:szCs w:val="24"/>
        </w:rPr>
        <w:t xml:space="preserve"> (fig. S2b-c).</w:t>
      </w:r>
    </w:p>
    <w:p w14:paraId="55CE9161" w14:textId="569B6E80" w:rsidR="009A718C" w:rsidRPr="000556BC" w:rsidRDefault="00460586" w:rsidP="00F05490">
      <w:pPr>
        <w:pStyle w:val="ac"/>
      </w:pPr>
      <w:bookmarkStart w:id="18" w:name="_Toc156581468"/>
      <w:bookmarkStart w:id="19" w:name="_Toc156581522"/>
      <w:bookmarkStart w:id="20" w:name="_Toc162308327"/>
      <w:r w:rsidRPr="000556BC">
        <w:t>2.</w:t>
      </w:r>
      <w:r w:rsidR="000556BC" w:rsidRPr="000556BC">
        <w:t>2</w:t>
      </w:r>
      <w:r w:rsidRPr="000556BC">
        <w:t xml:space="preserve"> </w:t>
      </w:r>
      <w:r w:rsidR="009A718C" w:rsidRPr="000556BC">
        <w:t>Record of electrical signals</w:t>
      </w:r>
      <w:bookmarkEnd w:id="18"/>
      <w:bookmarkEnd w:id="19"/>
      <w:bookmarkEnd w:id="20"/>
    </w:p>
    <w:p w14:paraId="70AC0FB3" w14:textId="430086CF" w:rsidR="009A718C" w:rsidRPr="00026615" w:rsidRDefault="009A718C" w:rsidP="00026615">
      <w:pPr>
        <w:pStyle w:val="ExperimentalText"/>
        <w:spacing w:line="360" w:lineRule="auto"/>
        <w:ind w:firstLineChars="200" w:firstLine="480"/>
        <w:jc w:val="both"/>
        <w:rPr>
          <w:rFonts w:eastAsiaTheme="minorEastAsia"/>
          <w:lang w:eastAsia="zh-CN"/>
        </w:rPr>
      </w:pPr>
      <w:r w:rsidRPr="009C5067">
        <w:rPr>
          <w:lang w:eastAsia="zh-CN"/>
        </w:rPr>
        <w:t xml:space="preserve">The electrical signals </w:t>
      </w:r>
      <w:r>
        <w:rPr>
          <w:lang w:eastAsia="zh-CN"/>
        </w:rPr>
        <w:t>when the LM</w:t>
      </w:r>
      <w:r w:rsidR="00C94D1C">
        <w:rPr>
          <w:rFonts w:eastAsiaTheme="minorEastAsia" w:hint="eastAsia"/>
          <w:lang w:eastAsia="zh-CN"/>
        </w:rPr>
        <w:t>T</w:t>
      </w:r>
      <w:r>
        <w:rPr>
          <w:lang w:eastAsia="zh-CN"/>
        </w:rPr>
        <w:t xml:space="preserve"> was rotating </w:t>
      </w:r>
      <w:r w:rsidRPr="009C5067">
        <w:rPr>
          <w:lang w:eastAsia="zh-CN"/>
        </w:rPr>
        <w:t>were measured by a digital multimeter (Agilent 34</w:t>
      </w:r>
      <w:r>
        <w:rPr>
          <w:rFonts w:asciiTheme="minorEastAsia" w:eastAsiaTheme="minorEastAsia" w:hAnsiTheme="minorEastAsia" w:hint="eastAsia"/>
          <w:lang w:eastAsia="zh-CN"/>
        </w:rPr>
        <w:t>4</w:t>
      </w:r>
      <w:r w:rsidRPr="009C5067">
        <w:rPr>
          <w:lang w:eastAsia="zh-CN"/>
        </w:rPr>
        <w:t>20A, USA).</w:t>
      </w:r>
      <w:r w:rsidR="00026615" w:rsidRPr="00026615">
        <w:t xml:space="preserve"> </w:t>
      </w:r>
      <w:r w:rsidR="00026615">
        <w:rPr>
          <w:lang w:eastAsia="zh-CN"/>
        </w:rPr>
        <w:t xml:space="preserve">The testing procedure entails encapsulating both ends of the LMT sample with conductive silver paste and extending wire electrodes, each measuring 0.5 m in length. These electrodes are connected to an </w:t>
      </w:r>
      <w:r w:rsidR="00026615" w:rsidRPr="009C5067">
        <w:rPr>
          <w:lang w:eastAsia="zh-CN"/>
        </w:rPr>
        <w:t xml:space="preserve">Agilent </w:t>
      </w:r>
      <w:r w:rsidR="00026615">
        <w:rPr>
          <w:lang w:eastAsia="zh-CN"/>
        </w:rPr>
        <w:t>34420A for the acquisition of resistance signals, with subsequent analysis necessitating the deduction of the wire's inherent resistance.</w:t>
      </w:r>
    </w:p>
    <w:p w14:paraId="13E34196" w14:textId="0C81DADF" w:rsidR="009A718C" w:rsidRPr="000556BC" w:rsidRDefault="00460586" w:rsidP="00F05490">
      <w:pPr>
        <w:pStyle w:val="ac"/>
      </w:pPr>
      <w:bookmarkStart w:id="21" w:name="_Toc156581469"/>
      <w:bookmarkStart w:id="22" w:name="_Toc156581523"/>
      <w:bookmarkStart w:id="23" w:name="_Toc162308328"/>
      <w:r w:rsidRPr="000556BC">
        <w:t>2.</w:t>
      </w:r>
      <w:r w:rsidR="000556BC" w:rsidRPr="000556BC">
        <w:t>3</w:t>
      </w:r>
      <w:r w:rsidRPr="000556BC">
        <w:t xml:space="preserve"> </w:t>
      </w:r>
      <w:r w:rsidR="009A718C" w:rsidRPr="000556BC">
        <w:t>Raman analysis of PDMS</w:t>
      </w:r>
      <w:bookmarkEnd w:id="21"/>
      <w:bookmarkEnd w:id="22"/>
      <w:bookmarkEnd w:id="23"/>
    </w:p>
    <w:p w14:paraId="1057DF34" w14:textId="210B5F6C" w:rsidR="009A718C" w:rsidRDefault="009A718C" w:rsidP="009A718C">
      <w:pPr>
        <w:pStyle w:val="ExperimentalText"/>
        <w:spacing w:line="360" w:lineRule="auto"/>
        <w:ind w:firstLineChars="200" w:firstLine="480"/>
        <w:jc w:val="both"/>
        <w:rPr>
          <w:lang w:eastAsia="zh-CN"/>
        </w:rPr>
      </w:pPr>
      <w:r w:rsidRPr="006F191C">
        <w:rPr>
          <w:lang w:eastAsia="zh-CN"/>
        </w:rPr>
        <w:t xml:space="preserve">The silicon-oxygen bonds on the surface of PDMS were determined </w:t>
      </w:r>
      <w:r>
        <w:rPr>
          <w:lang w:eastAsia="zh-CN"/>
        </w:rPr>
        <w:t>by</w:t>
      </w:r>
      <w:r w:rsidRPr="006F191C">
        <w:rPr>
          <w:lang w:eastAsia="zh-CN"/>
        </w:rPr>
        <w:t xml:space="preserve"> confocal Raman microscope</w:t>
      </w:r>
      <w:r>
        <w:rPr>
          <w:lang w:eastAsia="zh-CN"/>
        </w:rPr>
        <w:t xml:space="preserve"> (</w:t>
      </w:r>
      <w:proofErr w:type="spellStart"/>
      <w:r>
        <w:rPr>
          <w:lang w:eastAsia="zh-CN"/>
        </w:rPr>
        <w:t>inVia-Qontor</w:t>
      </w:r>
      <w:proofErr w:type="spellEnd"/>
      <w:r>
        <w:rPr>
          <w:lang w:eastAsia="zh-CN"/>
        </w:rPr>
        <w:t>)</w:t>
      </w:r>
      <w:r w:rsidRPr="006F191C">
        <w:rPr>
          <w:lang w:eastAsia="zh-CN"/>
        </w:rPr>
        <w:t>.</w:t>
      </w:r>
    </w:p>
    <w:p w14:paraId="4C587DE9" w14:textId="47593E01" w:rsidR="009A718C" w:rsidRDefault="009A718C" w:rsidP="009A718C">
      <w:pPr>
        <w:pStyle w:val="ExperimentalText"/>
        <w:spacing w:line="360" w:lineRule="auto"/>
        <w:ind w:firstLineChars="200" w:firstLine="480"/>
        <w:jc w:val="center"/>
        <w:rPr>
          <w:rFonts w:eastAsiaTheme="minorEastAsia"/>
          <w:lang w:eastAsia="zh-CN"/>
        </w:rPr>
      </w:pPr>
      <w:r>
        <w:rPr>
          <w:noProof/>
          <w:lang w:eastAsia="zh-CN"/>
        </w:rPr>
        <w:drawing>
          <wp:inline distT="0" distB="0" distL="0" distR="0" wp14:anchorId="69A899A5" wp14:editId="50AEAC11">
            <wp:extent cx="2488758" cy="2107923"/>
            <wp:effectExtent l="0" t="0" r="698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cstate="print">
                      <a:extLst>
                        <a:ext uri="{28A0092B-C50C-407E-A947-70E740481C1C}">
                          <a14:useLocalDpi xmlns:a14="http://schemas.microsoft.com/office/drawing/2010/main"/>
                        </a:ext>
                      </a:extLst>
                    </a:blip>
                    <a:stretch>
                      <a:fillRect/>
                    </a:stretch>
                  </pic:blipFill>
                  <pic:spPr>
                    <a:xfrm>
                      <a:off x="0" y="0"/>
                      <a:ext cx="2509098" cy="2125151"/>
                    </a:xfrm>
                    <a:prstGeom prst="rect">
                      <a:avLst/>
                    </a:prstGeom>
                  </pic:spPr>
                </pic:pic>
              </a:graphicData>
            </a:graphic>
          </wp:inline>
        </w:drawing>
      </w:r>
    </w:p>
    <w:p w14:paraId="45AC9257" w14:textId="65896DE6" w:rsidR="00A137E3" w:rsidRDefault="00A137E3" w:rsidP="00550D73">
      <w:pPr>
        <w:pStyle w:val="ExperimentalText"/>
        <w:spacing w:line="240" w:lineRule="auto"/>
        <w:ind w:firstLineChars="200" w:firstLine="480"/>
        <w:jc w:val="center"/>
        <w:rPr>
          <w:rFonts w:eastAsiaTheme="minorEastAsia"/>
          <w:lang w:eastAsia="zh-CN"/>
        </w:rPr>
      </w:pPr>
      <w:r>
        <w:rPr>
          <w:rFonts w:eastAsiaTheme="minorEastAsia"/>
          <w:lang w:eastAsia="zh-CN"/>
        </w:rPr>
        <w:t>Figure S</w:t>
      </w:r>
      <w:r w:rsidR="00E54D82">
        <w:rPr>
          <w:rFonts w:eastAsiaTheme="minorEastAsia"/>
          <w:lang w:eastAsia="zh-CN"/>
        </w:rPr>
        <w:t>3</w:t>
      </w:r>
      <w:r>
        <w:rPr>
          <w:rFonts w:eastAsiaTheme="minorEastAsia"/>
          <w:lang w:eastAsia="zh-CN"/>
        </w:rPr>
        <w:t xml:space="preserve">. </w:t>
      </w:r>
      <w:bookmarkStart w:id="24" w:name="_Hlk162307781"/>
      <w:r w:rsidRPr="00A137E3">
        <w:rPr>
          <w:rFonts w:eastAsiaTheme="minorEastAsia"/>
          <w:lang w:eastAsia="zh-CN"/>
        </w:rPr>
        <w:t>Raman spect</w:t>
      </w:r>
      <w:r>
        <w:rPr>
          <w:rFonts w:eastAsiaTheme="minorEastAsia"/>
          <w:lang w:eastAsia="zh-CN"/>
        </w:rPr>
        <w:t>ra</w:t>
      </w:r>
      <w:r w:rsidRPr="00A137E3">
        <w:rPr>
          <w:rFonts w:eastAsiaTheme="minorEastAsia"/>
          <w:lang w:eastAsia="zh-CN"/>
        </w:rPr>
        <w:t xml:space="preserve"> </w:t>
      </w:r>
      <w:r w:rsidR="00B776DA" w:rsidRPr="00B776DA">
        <w:rPr>
          <w:rFonts w:eastAsiaTheme="minorEastAsia"/>
          <w:lang w:eastAsia="zh-CN"/>
        </w:rPr>
        <w:t xml:space="preserve">analysis </w:t>
      </w:r>
      <w:r w:rsidRPr="00A137E3">
        <w:rPr>
          <w:rFonts w:eastAsiaTheme="minorEastAsia"/>
          <w:lang w:eastAsia="zh-CN"/>
        </w:rPr>
        <w:t>of PDMS</w:t>
      </w:r>
      <w:r w:rsidR="00460586">
        <w:rPr>
          <w:rFonts w:eastAsiaTheme="minorEastAsia"/>
          <w:lang w:eastAsia="zh-CN"/>
        </w:rPr>
        <w:t>.</w:t>
      </w:r>
      <w:bookmarkEnd w:id="24"/>
    </w:p>
    <w:p w14:paraId="3EEBBF26" w14:textId="7510F8D5" w:rsidR="00A137E3" w:rsidRPr="00A137E3" w:rsidRDefault="00A137E3" w:rsidP="00A137E3">
      <w:pPr>
        <w:pStyle w:val="ExperimentalText"/>
        <w:spacing w:line="360" w:lineRule="auto"/>
        <w:ind w:firstLineChars="200" w:firstLine="480"/>
        <w:jc w:val="both"/>
        <w:rPr>
          <w:rFonts w:eastAsiaTheme="minorEastAsia"/>
          <w:lang w:eastAsia="zh-CN"/>
        </w:rPr>
      </w:pPr>
      <w:r w:rsidRPr="00966739">
        <w:rPr>
          <w:rFonts w:eastAsiaTheme="minorEastAsia"/>
          <w:lang w:eastAsia="zh-CN"/>
        </w:rPr>
        <w:t>The detection of a peak at 490.6 cm</w:t>
      </w:r>
      <w:r w:rsidRPr="00966739">
        <w:rPr>
          <w:rFonts w:eastAsiaTheme="minorEastAsia"/>
          <w:vertAlign w:val="superscript"/>
          <w:lang w:eastAsia="zh-CN"/>
        </w:rPr>
        <w:t>-1</w:t>
      </w:r>
      <w:r w:rsidRPr="00966739">
        <w:rPr>
          <w:rFonts w:eastAsiaTheme="minorEastAsia"/>
          <w:lang w:eastAsia="zh-CN"/>
        </w:rPr>
        <w:t>, associated with the tensile vibration of Si-O-Si, indicates the presence of silicon-oxygen bonding on the surface of PDMS.</w:t>
      </w:r>
    </w:p>
    <w:p w14:paraId="161A7ADA" w14:textId="5AC3219C" w:rsidR="009A718C" w:rsidRPr="000556BC" w:rsidRDefault="00460586" w:rsidP="00F05490">
      <w:pPr>
        <w:pStyle w:val="ac"/>
        <w:rPr>
          <w:rFonts w:eastAsiaTheme="minorEastAsia"/>
        </w:rPr>
      </w:pPr>
      <w:bookmarkStart w:id="25" w:name="_Toc156581470"/>
      <w:bookmarkStart w:id="26" w:name="_Toc156581524"/>
      <w:bookmarkStart w:id="27" w:name="_Toc162308329"/>
      <w:r w:rsidRPr="000556BC">
        <w:t>2.</w:t>
      </w:r>
      <w:r w:rsidR="000556BC" w:rsidRPr="000556BC">
        <w:t>4</w:t>
      </w:r>
      <w:r w:rsidRPr="000556BC">
        <w:t xml:space="preserve"> </w:t>
      </w:r>
      <w:r w:rsidR="009A718C" w:rsidRPr="000556BC">
        <w:t>XPS analysis of LM</w:t>
      </w:r>
      <w:bookmarkEnd w:id="25"/>
      <w:bookmarkEnd w:id="26"/>
      <w:bookmarkEnd w:id="27"/>
    </w:p>
    <w:p w14:paraId="10E7B013" w14:textId="493DB894" w:rsidR="009A718C" w:rsidRDefault="009A718C" w:rsidP="000556BC">
      <w:pPr>
        <w:pStyle w:val="ExperimentalText"/>
        <w:spacing w:line="360" w:lineRule="auto"/>
        <w:ind w:firstLineChars="200" w:firstLine="480"/>
        <w:jc w:val="both"/>
        <w:rPr>
          <w:lang w:eastAsia="zh-CN"/>
        </w:rPr>
      </w:pPr>
      <w:r w:rsidRPr="006F191C">
        <w:rPr>
          <w:lang w:eastAsia="zh-CN"/>
        </w:rPr>
        <w:t>The Ga</w:t>
      </w:r>
      <w:r w:rsidRPr="006F191C">
        <w:rPr>
          <w:vertAlign w:val="subscript"/>
          <w:lang w:eastAsia="zh-CN"/>
        </w:rPr>
        <w:t>2</w:t>
      </w:r>
      <w:r w:rsidRPr="006F191C">
        <w:rPr>
          <w:lang w:eastAsia="zh-CN"/>
        </w:rPr>
        <w:t>O</w:t>
      </w:r>
      <w:r w:rsidRPr="006F191C">
        <w:rPr>
          <w:vertAlign w:val="subscript"/>
          <w:lang w:eastAsia="zh-CN"/>
        </w:rPr>
        <w:t>3</w:t>
      </w:r>
      <w:r w:rsidRPr="006F191C">
        <w:rPr>
          <w:lang w:eastAsia="zh-CN"/>
        </w:rPr>
        <w:t xml:space="preserve"> of LM surface was determined by X-Ray Photoelectron Spectroscopy (ESCALAB250 Xi).</w:t>
      </w:r>
    </w:p>
    <w:p w14:paraId="5FDEF170" w14:textId="0802FE8E" w:rsidR="00B776DA" w:rsidRDefault="00B776DA" w:rsidP="00B776DA">
      <w:pPr>
        <w:pStyle w:val="ExperimentalText"/>
        <w:spacing w:line="360" w:lineRule="auto"/>
        <w:jc w:val="center"/>
        <w:rPr>
          <w:lang w:eastAsia="zh-CN"/>
        </w:rPr>
      </w:pPr>
      <w:r>
        <w:rPr>
          <w:noProof/>
          <w:lang w:eastAsia="zh-CN"/>
        </w:rPr>
        <w:lastRenderedPageBreak/>
        <w:drawing>
          <wp:inline distT="0" distB="0" distL="0" distR="0" wp14:anchorId="75EC41E2" wp14:editId="09C54803">
            <wp:extent cx="2270635" cy="2068064"/>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cstate="hqprint">
                      <a:extLst>
                        <a:ext uri="{28A0092B-C50C-407E-A947-70E740481C1C}">
                          <a14:useLocalDpi xmlns:a14="http://schemas.microsoft.com/office/drawing/2010/main"/>
                        </a:ext>
                      </a:extLst>
                    </a:blip>
                    <a:stretch>
                      <a:fillRect/>
                    </a:stretch>
                  </pic:blipFill>
                  <pic:spPr>
                    <a:xfrm>
                      <a:off x="0" y="0"/>
                      <a:ext cx="2292260" cy="2087760"/>
                    </a:xfrm>
                    <a:prstGeom prst="rect">
                      <a:avLst/>
                    </a:prstGeom>
                  </pic:spPr>
                </pic:pic>
              </a:graphicData>
            </a:graphic>
          </wp:inline>
        </w:drawing>
      </w:r>
    </w:p>
    <w:p w14:paraId="044AC460" w14:textId="04CE5E0E" w:rsidR="00A137E3" w:rsidRDefault="00B776DA" w:rsidP="00550D73">
      <w:pPr>
        <w:pStyle w:val="ExperimentalText"/>
        <w:spacing w:line="240" w:lineRule="auto"/>
        <w:jc w:val="center"/>
        <w:rPr>
          <w:rFonts w:eastAsiaTheme="minorEastAsia"/>
          <w:lang w:eastAsia="zh-CN"/>
        </w:rPr>
      </w:pPr>
      <w:r>
        <w:rPr>
          <w:rFonts w:eastAsiaTheme="minorEastAsia"/>
          <w:lang w:eastAsia="zh-CN"/>
        </w:rPr>
        <w:t>Figure S</w:t>
      </w:r>
      <w:r w:rsidR="00E54D82">
        <w:rPr>
          <w:rFonts w:eastAsiaTheme="minorEastAsia"/>
          <w:lang w:eastAsia="zh-CN"/>
        </w:rPr>
        <w:t>4</w:t>
      </w:r>
      <w:r>
        <w:rPr>
          <w:rFonts w:eastAsiaTheme="minorEastAsia"/>
          <w:lang w:eastAsia="zh-CN"/>
        </w:rPr>
        <w:t xml:space="preserve">. </w:t>
      </w:r>
      <w:bookmarkStart w:id="28" w:name="_Hlk162307775"/>
      <w:r w:rsidRPr="006F191C">
        <w:rPr>
          <w:lang w:eastAsia="zh-CN"/>
        </w:rPr>
        <w:t>X-Ray Photoelectron Spectroscopy</w:t>
      </w:r>
      <w:r w:rsidRPr="00A137E3">
        <w:rPr>
          <w:rFonts w:eastAsiaTheme="minorEastAsia"/>
          <w:lang w:eastAsia="zh-CN"/>
        </w:rPr>
        <w:t xml:space="preserve"> </w:t>
      </w:r>
      <w:r w:rsidRPr="00B776DA">
        <w:rPr>
          <w:rFonts w:eastAsiaTheme="minorEastAsia"/>
          <w:lang w:eastAsia="zh-CN"/>
        </w:rPr>
        <w:t xml:space="preserve">analysis </w:t>
      </w:r>
      <w:r w:rsidRPr="00A137E3">
        <w:rPr>
          <w:rFonts w:eastAsiaTheme="minorEastAsia"/>
          <w:lang w:eastAsia="zh-CN"/>
        </w:rPr>
        <w:t xml:space="preserve">of </w:t>
      </w:r>
      <w:r w:rsidR="00460586">
        <w:rPr>
          <w:rFonts w:eastAsiaTheme="minorEastAsia"/>
          <w:lang w:eastAsia="zh-CN"/>
        </w:rPr>
        <w:t>LM.</w:t>
      </w:r>
      <w:bookmarkEnd w:id="28"/>
    </w:p>
    <w:p w14:paraId="14A4F729" w14:textId="3B67434E" w:rsidR="00B776DA" w:rsidRDefault="00B776DA" w:rsidP="00B776DA">
      <w:pPr>
        <w:pStyle w:val="ExperimentalText"/>
        <w:spacing w:line="360" w:lineRule="auto"/>
        <w:ind w:firstLineChars="200" w:firstLine="480"/>
        <w:jc w:val="both"/>
        <w:rPr>
          <w:rFonts w:eastAsiaTheme="minorEastAsia"/>
          <w:lang w:eastAsia="zh-CN"/>
        </w:rPr>
      </w:pPr>
      <w:r w:rsidRPr="00B776DA">
        <w:rPr>
          <w:rFonts w:eastAsiaTheme="minorEastAsia"/>
          <w:lang w:eastAsia="zh-CN"/>
        </w:rPr>
        <w:t>The presence of an oxide layer of LM is confirmed using depth-profile X-ray photoelectron spectroscopy (XPS) analysis. The Ga 3d spectra are used to characterize the surface oxidation state of LM. The LM surface exposed to the air (air/</w:t>
      </w:r>
      <w:proofErr w:type="spellStart"/>
      <w:r w:rsidRPr="00B776DA">
        <w:rPr>
          <w:rFonts w:eastAsiaTheme="minorEastAsia"/>
          <w:lang w:eastAsia="zh-CN"/>
        </w:rPr>
        <w:t>eGaIn</w:t>
      </w:r>
      <w:proofErr w:type="spellEnd"/>
      <w:r w:rsidRPr="00B776DA">
        <w:rPr>
          <w:rFonts w:eastAsiaTheme="minorEastAsia"/>
          <w:lang w:eastAsia="zh-CN"/>
        </w:rPr>
        <w:t xml:space="preserve"> (A/E) interface) forms a Ga</w:t>
      </w:r>
      <w:r w:rsidRPr="00A849D6">
        <w:rPr>
          <w:rFonts w:eastAsiaTheme="minorEastAsia"/>
          <w:vertAlign w:val="subscript"/>
          <w:lang w:eastAsia="zh-CN"/>
        </w:rPr>
        <w:t>2</w:t>
      </w:r>
      <w:r w:rsidRPr="00B776DA">
        <w:rPr>
          <w:rFonts w:eastAsiaTheme="minorEastAsia"/>
          <w:lang w:eastAsia="zh-CN"/>
        </w:rPr>
        <w:t>O</w:t>
      </w:r>
      <w:r w:rsidRPr="00A849D6">
        <w:rPr>
          <w:rFonts w:eastAsiaTheme="minorEastAsia"/>
          <w:vertAlign w:val="subscript"/>
          <w:lang w:eastAsia="zh-CN"/>
        </w:rPr>
        <w:t>3</w:t>
      </w:r>
      <w:r w:rsidRPr="00B776DA">
        <w:rPr>
          <w:rFonts w:eastAsiaTheme="minorEastAsia"/>
          <w:lang w:eastAsia="zh-CN"/>
        </w:rPr>
        <w:t xml:space="preserve"> layer corresponding to the native state Ga (III) peak at a binding energy of 20.4 eV</w:t>
      </w:r>
      <w:r>
        <w:rPr>
          <w:rFonts w:eastAsiaTheme="minorEastAsia"/>
          <w:lang w:eastAsia="zh-CN"/>
        </w:rPr>
        <w:t>.</w:t>
      </w:r>
    </w:p>
    <w:p w14:paraId="0EA6C027" w14:textId="632CB7C6" w:rsidR="00A31520" w:rsidRDefault="00A31520" w:rsidP="00A31520">
      <w:pPr>
        <w:pStyle w:val="ExperimentalText"/>
        <w:spacing w:line="360" w:lineRule="auto"/>
        <w:jc w:val="center"/>
        <w:rPr>
          <w:rFonts w:eastAsiaTheme="minorEastAsia"/>
          <w:lang w:eastAsia="zh-CN"/>
        </w:rPr>
      </w:pPr>
      <w:r>
        <w:rPr>
          <w:noProof/>
        </w:rPr>
        <w:drawing>
          <wp:inline distT="0" distB="0" distL="0" distR="0" wp14:anchorId="459322A3" wp14:editId="38A6B3C1">
            <wp:extent cx="3426136" cy="1440000"/>
            <wp:effectExtent l="0" t="0" r="3175" b="0"/>
            <wp:docPr id="18385882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26136" cy="1440000"/>
                    </a:xfrm>
                    <a:prstGeom prst="rect">
                      <a:avLst/>
                    </a:prstGeom>
                    <a:noFill/>
                    <a:ln>
                      <a:noFill/>
                    </a:ln>
                  </pic:spPr>
                </pic:pic>
              </a:graphicData>
            </a:graphic>
          </wp:inline>
        </w:drawing>
      </w:r>
    </w:p>
    <w:p w14:paraId="4EF59D24" w14:textId="46E559B3" w:rsidR="00A31520" w:rsidRDefault="00A31520" w:rsidP="00A31520">
      <w:pPr>
        <w:pStyle w:val="ExperimentalText"/>
        <w:spacing w:line="240" w:lineRule="auto"/>
        <w:jc w:val="center"/>
        <w:rPr>
          <w:rFonts w:eastAsiaTheme="minorEastAsia"/>
          <w:lang w:eastAsia="zh-CN"/>
        </w:rPr>
      </w:pPr>
      <w:r>
        <w:rPr>
          <w:rFonts w:eastAsiaTheme="minorEastAsia"/>
          <w:lang w:eastAsia="zh-CN"/>
        </w:rPr>
        <w:t>Figure S</w:t>
      </w:r>
      <w:r>
        <w:rPr>
          <w:rFonts w:eastAsiaTheme="minorEastAsia" w:hint="eastAsia"/>
          <w:lang w:eastAsia="zh-CN"/>
        </w:rPr>
        <w:t>5</w:t>
      </w:r>
      <w:r>
        <w:rPr>
          <w:rFonts w:eastAsiaTheme="minorEastAsia"/>
          <w:lang w:eastAsia="zh-CN"/>
        </w:rPr>
        <w:t xml:space="preserve">. </w:t>
      </w:r>
      <w:r w:rsidRPr="00A31520">
        <w:rPr>
          <w:lang w:eastAsia="zh-CN"/>
        </w:rPr>
        <w:t>Adhesion mechanism between the oxide layer of Ga-LM and PDMS surface.</w:t>
      </w:r>
    </w:p>
    <w:p w14:paraId="3D800A02" w14:textId="58FCFEC3" w:rsidR="00017D8B" w:rsidRDefault="00017D8B" w:rsidP="00A31520">
      <w:pPr>
        <w:pStyle w:val="ExperimentalText"/>
        <w:spacing w:line="240" w:lineRule="auto"/>
        <w:jc w:val="center"/>
        <w:rPr>
          <w:rFonts w:eastAsiaTheme="minorEastAsia"/>
          <w:lang w:eastAsia="zh-CN"/>
        </w:rPr>
      </w:pPr>
      <w:r>
        <w:rPr>
          <w:noProof/>
        </w:rPr>
        <w:drawing>
          <wp:inline distT="0" distB="0" distL="0" distR="0" wp14:anchorId="0B1878AE" wp14:editId="547AC082">
            <wp:extent cx="3131604" cy="2160000"/>
            <wp:effectExtent l="0" t="0" r="0" b="0"/>
            <wp:docPr id="1644925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31604" cy="2160000"/>
                    </a:xfrm>
                    <a:prstGeom prst="rect">
                      <a:avLst/>
                    </a:prstGeom>
                    <a:noFill/>
                    <a:ln>
                      <a:noFill/>
                    </a:ln>
                  </pic:spPr>
                </pic:pic>
              </a:graphicData>
            </a:graphic>
          </wp:inline>
        </w:drawing>
      </w:r>
    </w:p>
    <w:p w14:paraId="687F3C74" w14:textId="7D3469A5" w:rsidR="00017D8B" w:rsidRPr="00017D8B" w:rsidRDefault="00017D8B" w:rsidP="00A31520">
      <w:pPr>
        <w:pStyle w:val="ExperimentalText"/>
        <w:spacing w:line="240" w:lineRule="auto"/>
        <w:jc w:val="center"/>
        <w:rPr>
          <w:rFonts w:eastAsiaTheme="minorEastAsia" w:hint="eastAsia"/>
          <w:lang w:eastAsia="zh-CN"/>
        </w:rPr>
      </w:pPr>
      <w:r>
        <w:rPr>
          <w:rFonts w:eastAsiaTheme="minorEastAsia"/>
          <w:lang w:eastAsia="zh-CN"/>
        </w:rPr>
        <w:t>Figure S</w:t>
      </w:r>
      <w:r>
        <w:rPr>
          <w:rFonts w:eastAsiaTheme="minorEastAsia" w:hint="eastAsia"/>
          <w:lang w:eastAsia="zh-CN"/>
        </w:rPr>
        <w:t>6</w:t>
      </w:r>
      <w:r>
        <w:rPr>
          <w:rFonts w:eastAsiaTheme="minorEastAsia"/>
          <w:lang w:eastAsia="zh-CN"/>
        </w:rPr>
        <w:t xml:space="preserve">. </w:t>
      </w:r>
      <w:r>
        <w:rPr>
          <w:rFonts w:eastAsiaTheme="minorEastAsia" w:hint="eastAsia"/>
          <w:lang w:eastAsia="zh-CN"/>
        </w:rPr>
        <w:t xml:space="preserve">Contact state of liquid metal droplet on PDMS and liquid metal oxide layer surface. </w:t>
      </w:r>
    </w:p>
    <w:p w14:paraId="77BC657A" w14:textId="4D48AEF4" w:rsidR="00B776DA" w:rsidRDefault="00B776DA" w:rsidP="00F05490">
      <w:pPr>
        <w:pStyle w:val="ab"/>
      </w:pPr>
      <w:bookmarkStart w:id="29" w:name="_Toc156581471"/>
      <w:bookmarkStart w:id="30" w:name="_Toc156581525"/>
      <w:bookmarkStart w:id="31" w:name="_Toc162308330"/>
      <w:r>
        <w:lastRenderedPageBreak/>
        <w:t>3</w:t>
      </w:r>
      <w:r w:rsidRPr="00392962">
        <w:t xml:space="preserve">. </w:t>
      </w:r>
      <w:r>
        <w:t>M</w:t>
      </w:r>
      <w:r w:rsidRPr="00B776DA">
        <w:t>echanism method</w:t>
      </w:r>
      <w:bookmarkEnd w:id="29"/>
      <w:bookmarkEnd w:id="30"/>
      <w:bookmarkEnd w:id="31"/>
    </w:p>
    <w:p w14:paraId="75EB4A12" w14:textId="77777777" w:rsidR="00B776DA" w:rsidRDefault="00B776DA" w:rsidP="00B776DA">
      <w:pPr>
        <w:spacing w:line="360" w:lineRule="auto"/>
        <w:ind w:firstLine="480"/>
        <w:jc w:val="center"/>
      </w:pPr>
      <w:bookmarkStart w:id="32" w:name="_Hlk116310247"/>
      <w:bookmarkStart w:id="33" w:name="OLE_LINK130"/>
      <w:bookmarkStart w:id="34" w:name="OLE_LINK129"/>
      <w:r>
        <w:rPr>
          <w:noProof/>
        </w:rPr>
        <w:drawing>
          <wp:inline distT="0" distB="0" distL="0" distR="0" wp14:anchorId="7F904167" wp14:editId="5C2A1802">
            <wp:extent cx="3000339" cy="2383971"/>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10698" cy="2392202"/>
                    </a:xfrm>
                    <a:prstGeom prst="rect">
                      <a:avLst/>
                    </a:prstGeom>
                  </pic:spPr>
                </pic:pic>
              </a:graphicData>
            </a:graphic>
          </wp:inline>
        </w:drawing>
      </w:r>
    </w:p>
    <w:p w14:paraId="5E859E2E" w14:textId="66F4ACDC" w:rsidR="00B776DA" w:rsidRPr="00460586" w:rsidRDefault="00460586" w:rsidP="00FD44BF">
      <w:pPr>
        <w:rPr>
          <w:rFonts w:ascii="Times New Roman" w:hAnsi="Times New Roman" w:cs="Times New Roman"/>
          <w:sz w:val="24"/>
          <w:szCs w:val="24"/>
        </w:rPr>
      </w:pPr>
      <w:r w:rsidRPr="00460586">
        <w:rPr>
          <w:rFonts w:ascii="Times New Roman" w:hAnsi="Times New Roman" w:cs="Times New Roman"/>
          <w:sz w:val="24"/>
          <w:szCs w:val="24"/>
        </w:rPr>
        <w:t>Figure S</w:t>
      </w:r>
      <w:r w:rsidR="00017D8B">
        <w:rPr>
          <w:rFonts w:ascii="Times New Roman" w:hAnsi="Times New Roman" w:cs="Times New Roman" w:hint="eastAsia"/>
          <w:sz w:val="24"/>
          <w:szCs w:val="24"/>
        </w:rPr>
        <w:t>7</w:t>
      </w:r>
      <w:r w:rsidRPr="00460586">
        <w:rPr>
          <w:rFonts w:ascii="Times New Roman" w:hAnsi="Times New Roman" w:cs="Times New Roman"/>
          <w:sz w:val="24"/>
          <w:szCs w:val="24"/>
        </w:rPr>
        <w:t>.</w:t>
      </w:r>
      <w:r w:rsidR="00B776DA" w:rsidRPr="00460586">
        <w:rPr>
          <w:rFonts w:ascii="Times New Roman" w:hAnsi="Times New Roman" w:cs="Times New Roman"/>
          <w:sz w:val="24"/>
          <w:szCs w:val="24"/>
        </w:rPr>
        <w:t xml:space="preserve"> </w:t>
      </w:r>
      <w:bookmarkStart w:id="35" w:name="_Hlk162307769"/>
      <w:r w:rsidR="00B776DA" w:rsidRPr="00460586">
        <w:rPr>
          <w:rFonts w:ascii="Times New Roman" w:hAnsi="Times New Roman" w:cs="Times New Roman"/>
          <w:sz w:val="24"/>
          <w:szCs w:val="24"/>
        </w:rPr>
        <w:t>The dimensional size of the micro-cone structure and distribution of LM.</w:t>
      </w:r>
      <w:bookmarkEnd w:id="35"/>
    </w:p>
    <w:p w14:paraId="21F39A26" w14:textId="44C4D4BE" w:rsidR="00B776DA" w:rsidRPr="00E13F7B" w:rsidRDefault="00B776DA" w:rsidP="00460586">
      <w:pPr>
        <w:pStyle w:val="MTDisplayEquation"/>
      </w:pPr>
      <w:r w:rsidRPr="00A849D6">
        <w:rPr>
          <w:color w:val="auto"/>
        </w:rPr>
        <w:t xml:space="preserve">The geometric configuration of an anisotropic structure within the </w:t>
      </w:r>
      <w:r w:rsidR="00555300" w:rsidRPr="00A849D6">
        <w:rPr>
          <w:color w:val="auto"/>
        </w:rPr>
        <w:t>tiltmeter</w:t>
      </w:r>
      <w:r w:rsidRPr="00A849D6">
        <w:rPr>
          <w:color w:val="auto"/>
        </w:rPr>
        <w:t xml:space="preserve"> is illustrated in the diagram. The blue line delineates the interface between liquid metal and air. Parameters </w:t>
      </w:r>
      <m:oMath>
        <m:r>
          <w:rPr>
            <w:rFonts w:ascii="Cambria Math" w:hAnsi="Cambria Math"/>
            <w:color w:val="auto"/>
          </w:rPr>
          <m:t>a</m:t>
        </m:r>
      </m:oMath>
      <w:r w:rsidRPr="00A849D6">
        <w:rPr>
          <w:color w:val="auto"/>
        </w:rPr>
        <w:t xml:space="preserve">, </w:t>
      </w:r>
      <m:oMath>
        <m:r>
          <w:rPr>
            <w:rFonts w:ascii="Cambria Math" w:hAnsi="Cambria Math"/>
            <w:color w:val="auto"/>
          </w:rPr>
          <m:t>b</m:t>
        </m:r>
      </m:oMath>
      <w:r w:rsidRPr="00A849D6">
        <w:rPr>
          <w:color w:val="auto"/>
        </w:rPr>
        <w:t xml:space="preserve">, and </w:t>
      </w:r>
      <m:oMath>
        <m:r>
          <w:rPr>
            <w:rFonts w:ascii="Cambria Math" w:hAnsi="Cambria Math"/>
            <w:color w:val="auto"/>
          </w:rPr>
          <m:t>H</m:t>
        </m:r>
      </m:oMath>
      <w:r w:rsidRPr="00A849D6">
        <w:rPr>
          <w:color w:val="auto"/>
        </w:rPr>
        <w:t xml:space="preserve"> are known values for the structure, </w:t>
      </w:r>
      <m:oMath>
        <m:r>
          <w:rPr>
            <w:rFonts w:ascii="Cambria Math" w:hAnsi="Cambria Math"/>
            <w:color w:val="auto"/>
          </w:rPr>
          <m:t>θ</m:t>
        </m:r>
      </m:oMath>
      <w:r w:rsidRPr="00A849D6">
        <w:rPr>
          <w:color w:val="auto"/>
        </w:rPr>
        <w:t xml:space="preserve"> represents the contact angle between the liquid metal and the wall, and </w:t>
      </w:r>
      <m:oMath>
        <m:r>
          <w:rPr>
            <w:rFonts w:ascii="Cambria Math" w:hAnsi="Cambria Math"/>
            <w:color w:val="auto"/>
          </w:rPr>
          <m:t>R</m:t>
        </m:r>
      </m:oMath>
      <w:r w:rsidRPr="00A849D6">
        <w:rPr>
          <w:color w:val="auto"/>
        </w:rPr>
        <w:t xml:space="preserve"> signifies the curvature radius of the LM surface interface. Geometric relationships can be expressed as follows:</w:t>
      </w:r>
      <w:r w:rsidRPr="00071EEE">
        <w:tab/>
      </w:r>
      <w:r w:rsidRPr="00D44027">
        <w:rPr>
          <w:position w:val="-20"/>
        </w:rPr>
        <w:object w:dxaOrig="1120" w:dyaOrig="540" w14:anchorId="0D7EAC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35pt;height:27.05pt" o:ole="">
            <v:imagedata r:id="rId14" o:title=""/>
          </v:shape>
          <o:OLEObject Type="Embed" ProgID="Equation.DSMT4" ShapeID="_x0000_i1025" DrawAspect="Content" ObjectID="_1778937005" r:id="rId15"/>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w:instrText>
        </w:r>
      </w:fldSimple>
      <w:r>
        <w:instrText>)</w:instrText>
      </w:r>
      <w:r>
        <w:fldChar w:fldCharType="end"/>
      </w:r>
    </w:p>
    <w:p w14:paraId="196D76C1" w14:textId="5098B776" w:rsidR="00B776DA" w:rsidRPr="009B7FB6" w:rsidRDefault="00B776DA" w:rsidP="00B776DA">
      <w:pPr>
        <w:pStyle w:val="MTDisplayEquation"/>
      </w:pPr>
      <w:r>
        <w:tab/>
      </w:r>
      <w:r w:rsidRPr="00D44027">
        <w:rPr>
          <w:position w:val="-20"/>
        </w:rPr>
        <w:object w:dxaOrig="840" w:dyaOrig="540" w14:anchorId="4FAC2255">
          <v:shape id="_x0000_i1026" type="#_x0000_t75" style="width:41.6pt;height:27.05pt" o:ole="">
            <v:imagedata r:id="rId16" o:title=""/>
          </v:shape>
          <o:OLEObject Type="Embed" ProgID="Equation.DSMT4" ShapeID="_x0000_i1026" DrawAspect="Content" ObjectID="_1778937006" r:id="rId1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w:instrText>
        </w:r>
      </w:fldSimple>
      <w:r>
        <w:instrText>)</w:instrText>
      </w:r>
      <w:r>
        <w:fldChar w:fldCharType="end"/>
      </w:r>
    </w:p>
    <w:p w14:paraId="17718084" w14:textId="2C6C60A3" w:rsidR="00B776DA" w:rsidRDefault="00B776DA" w:rsidP="00B776DA">
      <w:pPr>
        <w:pStyle w:val="MTDisplayEquation"/>
      </w:pPr>
      <w:r>
        <w:tab/>
      </w:r>
      <w:r w:rsidRPr="00D44027">
        <w:rPr>
          <w:position w:val="-26"/>
        </w:rPr>
        <w:object w:dxaOrig="859" w:dyaOrig="600" w14:anchorId="19ADF870">
          <v:shape id="_x0000_i1027" type="#_x0000_t75" style="width:42.85pt;height:30.4pt" o:ole="">
            <v:imagedata r:id="rId18" o:title=""/>
          </v:shape>
          <o:OLEObject Type="Embed" ProgID="Equation.DSMT4" ShapeID="_x0000_i1027" DrawAspect="Content" ObjectID="_1778937007" r:id="rId1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w:instrText>
        </w:r>
      </w:fldSimple>
      <w:r>
        <w:instrText>)</w:instrText>
      </w:r>
      <w:r>
        <w:fldChar w:fldCharType="end"/>
      </w:r>
    </w:p>
    <w:p w14:paraId="785BF67B" w14:textId="6941E6D1" w:rsidR="00B776DA" w:rsidRDefault="00B776DA" w:rsidP="00B776DA">
      <w:pPr>
        <w:pStyle w:val="MTDisplayEquation"/>
      </w:pPr>
      <w:r>
        <w:tab/>
      </w:r>
      <w:r w:rsidRPr="00D44027">
        <w:rPr>
          <w:position w:val="-26"/>
        </w:rPr>
        <w:object w:dxaOrig="2020" w:dyaOrig="600" w14:anchorId="4220A732">
          <v:shape id="_x0000_i1028" type="#_x0000_t75" style="width:101.15pt;height:30.4pt" o:ole="">
            <v:imagedata r:id="rId20" o:title=""/>
          </v:shape>
          <o:OLEObject Type="Embed" ProgID="Equation.DSMT4" ShapeID="_x0000_i1028" DrawAspect="Content" ObjectID="_1778937008" r:id="rId2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w:instrText>
        </w:r>
      </w:fldSimple>
      <w:r>
        <w:instrText>)</w:instrText>
      </w:r>
      <w:r>
        <w:fldChar w:fldCharType="end"/>
      </w:r>
    </w:p>
    <w:p w14:paraId="7B0BC52A" w14:textId="3BC5F6CD" w:rsidR="00B776DA" w:rsidRPr="00DF0393" w:rsidRDefault="00B776DA" w:rsidP="00B776DA">
      <w:pPr>
        <w:pStyle w:val="MTDisplayEquation"/>
      </w:pPr>
      <w:r>
        <w:tab/>
      </w:r>
      <w:r w:rsidRPr="00DF0393">
        <w:rPr>
          <w:position w:val="-52"/>
        </w:rPr>
        <w:object w:dxaOrig="2580" w:dyaOrig="1080" w14:anchorId="79BB0014">
          <v:shape id="_x0000_i1029" type="#_x0000_t75" style="width:129pt;height:54.95pt" o:ole="">
            <v:imagedata r:id="rId22" o:title=""/>
          </v:shape>
          <o:OLEObject Type="Embed" ProgID="Equation.DSMT4" ShapeID="_x0000_i1029" DrawAspect="Content" ObjectID="_1778937009" r:id="rId2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w:instrText>
        </w:r>
      </w:fldSimple>
      <w:r>
        <w:instrText>)</w:instrText>
      </w:r>
      <w:r>
        <w:fldChar w:fldCharType="end"/>
      </w:r>
    </w:p>
    <w:p w14:paraId="0D97DF76" w14:textId="77777777" w:rsidR="00B776DA" w:rsidRPr="00A849D6" w:rsidRDefault="00B776DA" w:rsidP="00B776DA">
      <w:pPr>
        <w:pStyle w:val="MTDisplayEquation"/>
        <w:rPr>
          <w:color w:val="auto"/>
        </w:rPr>
      </w:pPr>
      <w:r w:rsidRPr="00A849D6">
        <w:rPr>
          <w:color w:val="auto"/>
        </w:rPr>
        <w:t>During the injection of liquid metal, the flow inside the pipeline can be described using Bernoulli's principle and can be shown as:</w:t>
      </w:r>
    </w:p>
    <w:p w14:paraId="16646772" w14:textId="3A3DBD57" w:rsidR="00B776DA" w:rsidRDefault="00B776DA" w:rsidP="00B776DA">
      <w:pPr>
        <w:pStyle w:val="MTDisplayEquation"/>
      </w:pPr>
      <w:r>
        <w:tab/>
      </w:r>
      <w:r w:rsidRPr="00D44027">
        <w:rPr>
          <w:position w:val="-26"/>
        </w:rPr>
        <w:object w:dxaOrig="3340" w:dyaOrig="620" w14:anchorId="15FEF415">
          <v:shape id="_x0000_i1030" type="#_x0000_t75" style="width:166.9pt;height:31.65pt" o:ole="">
            <v:imagedata r:id="rId24" o:title=""/>
          </v:shape>
          <o:OLEObject Type="Embed" ProgID="Equation.DSMT4" ShapeID="_x0000_i1030" DrawAspect="Content" ObjectID="_1778937010" r:id="rId25"/>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6</w:instrText>
        </w:r>
      </w:fldSimple>
      <w:r>
        <w:instrText>)</w:instrText>
      </w:r>
      <w:r>
        <w:fldChar w:fldCharType="end"/>
      </w:r>
    </w:p>
    <w:p w14:paraId="24E12F05" w14:textId="77777777" w:rsidR="00B776DA" w:rsidRPr="00460586" w:rsidRDefault="00B776DA" w:rsidP="00B776DA">
      <w:pPr>
        <w:spacing w:line="360" w:lineRule="auto"/>
        <w:ind w:firstLineChars="200" w:firstLine="480"/>
        <w:rPr>
          <w:rFonts w:ascii="Times New Roman" w:eastAsia="宋体" w:hAnsi="Times New Roman" w:cs="Times New Roman"/>
          <w:sz w:val="24"/>
          <w:szCs w:val="24"/>
        </w:rPr>
      </w:pPr>
      <w:r w:rsidRPr="00460586">
        <w:rPr>
          <w:rFonts w:ascii="Times New Roman" w:eastAsia="宋体" w:hAnsi="Times New Roman" w:cs="Times New Roman"/>
          <w:sz w:val="24"/>
          <w:szCs w:val="24"/>
        </w:rPr>
        <w:lastRenderedPageBreak/>
        <w:t xml:space="preserve">Where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P</m:t>
            </m:r>
          </m:e>
          <m:sub>
            <m:r>
              <w:rPr>
                <w:rFonts w:ascii="Cambria Math" w:eastAsia="宋体" w:hAnsi="Cambria Math" w:cs="Times New Roman"/>
                <w:sz w:val="24"/>
                <w:szCs w:val="24"/>
              </w:rPr>
              <m:t>0</m:t>
            </m:r>
          </m:sub>
        </m:sSub>
      </m:oMath>
      <w:r w:rsidRPr="00460586">
        <w:rPr>
          <w:rFonts w:ascii="Times New Roman" w:eastAsia="宋体" w:hAnsi="Times New Roman" w:cs="Times New Roman"/>
          <w:sz w:val="24"/>
          <w:szCs w:val="24"/>
        </w:rPr>
        <w:t xml:space="preserve"> is the atmospheric pressure, </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P</m:t>
            </m:r>
          </m:e>
          <m:sub>
            <m:r>
              <w:rPr>
                <w:rFonts w:ascii="Cambria Math" w:eastAsia="宋体" w:hAnsi="Cambria Math" w:cs="Times New Roman"/>
                <w:sz w:val="24"/>
                <w:szCs w:val="24"/>
              </w:rPr>
              <m:t>in</m:t>
            </m:r>
          </m:sub>
        </m:sSub>
      </m:oMath>
      <w:r w:rsidRPr="00460586">
        <w:rPr>
          <w:rFonts w:ascii="Times New Roman" w:eastAsia="宋体" w:hAnsi="Times New Roman" w:cs="Times New Roman"/>
          <w:sz w:val="24"/>
          <w:szCs w:val="24"/>
        </w:rPr>
        <w:t xml:space="preserve"> is the pressure during injection, </w:t>
      </w:r>
      <m:oMath>
        <m:r>
          <w:rPr>
            <w:rFonts w:ascii="Cambria Math" w:eastAsia="宋体" w:hAnsi="Cambria Math" w:cs="Times New Roman"/>
            <w:sz w:val="24"/>
            <w:szCs w:val="24"/>
          </w:rPr>
          <m:t>v</m:t>
        </m:r>
      </m:oMath>
      <w:r w:rsidRPr="00460586">
        <w:rPr>
          <w:rFonts w:ascii="Times New Roman" w:eastAsia="宋体" w:hAnsi="Times New Roman" w:cs="Times New Roman"/>
          <w:sz w:val="24"/>
          <w:szCs w:val="24"/>
        </w:rPr>
        <w:t xml:space="preserve"> is the velocity inside the channel, </w:t>
      </w:r>
      <m:oMath>
        <m:r>
          <w:rPr>
            <w:rFonts w:ascii="Cambria Math" w:eastAsia="宋体" w:hAnsi="Cambria Math" w:cs="Times New Roman"/>
            <w:sz w:val="24"/>
            <w:szCs w:val="24"/>
          </w:rPr>
          <m:t>λ</m:t>
        </m:r>
      </m:oMath>
      <w:r w:rsidRPr="00460586">
        <w:rPr>
          <w:rFonts w:ascii="Times New Roman" w:eastAsia="宋体" w:hAnsi="Times New Roman" w:cs="Times New Roman"/>
          <w:sz w:val="24"/>
          <w:szCs w:val="24"/>
        </w:rPr>
        <w:t xml:space="preserve"> is the friction coefficient along the path, and </w:t>
      </w:r>
      <m:oMath>
        <m:r>
          <w:rPr>
            <w:rFonts w:ascii="Cambria Math" w:eastAsia="宋体" w:hAnsi="Cambria Math" w:cs="Times New Roman"/>
            <w:sz w:val="24"/>
            <w:szCs w:val="24"/>
          </w:rPr>
          <m:t>D</m:t>
        </m:r>
      </m:oMath>
      <w:r w:rsidRPr="00460586">
        <w:rPr>
          <w:rFonts w:ascii="Times New Roman" w:eastAsia="宋体" w:hAnsi="Times New Roman" w:cs="Times New Roman"/>
          <w:sz w:val="24"/>
          <w:szCs w:val="24"/>
        </w:rPr>
        <w:t xml:space="preserve"> is the channel diameter.</w:t>
      </w:r>
    </w:p>
    <w:p w14:paraId="6DD5ABE7" w14:textId="77777777" w:rsidR="00B776DA" w:rsidRDefault="00B776DA" w:rsidP="00460586">
      <w:pPr>
        <w:spacing w:line="360" w:lineRule="auto"/>
        <w:jc w:val="center"/>
      </w:pPr>
      <w:r>
        <w:rPr>
          <w:noProof/>
        </w:rPr>
        <w:drawing>
          <wp:inline distT="0" distB="0" distL="0" distR="0" wp14:anchorId="55E7EDDA" wp14:editId="61CF4588">
            <wp:extent cx="4352165" cy="1194491"/>
            <wp:effectExtent l="0" t="0" r="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78857" cy="1201817"/>
                    </a:xfrm>
                    <a:prstGeom prst="rect">
                      <a:avLst/>
                    </a:prstGeom>
                  </pic:spPr>
                </pic:pic>
              </a:graphicData>
            </a:graphic>
          </wp:inline>
        </w:drawing>
      </w:r>
    </w:p>
    <w:p w14:paraId="3930BBFF" w14:textId="21CD69A2" w:rsidR="00B776DA" w:rsidRPr="00460586" w:rsidRDefault="00F04AD4" w:rsidP="00550D73">
      <w:pPr>
        <w:ind w:firstLineChars="200" w:firstLine="480"/>
        <w:jc w:val="center"/>
        <w:rPr>
          <w:rFonts w:ascii="Times New Roman" w:hAnsi="Times New Roman" w:cs="Times New Roman"/>
          <w:sz w:val="24"/>
          <w:szCs w:val="24"/>
        </w:rPr>
      </w:pPr>
      <w:r w:rsidRPr="00460586">
        <w:rPr>
          <w:rFonts w:ascii="Times New Roman" w:hAnsi="Times New Roman" w:cs="Times New Roman"/>
          <w:sz w:val="24"/>
          <w:szCs w:val="24"/>
        </w:rPr>
        <w:t>Figure S</w:t>
      </w:r>
      <w:r w:rsidR="00017D8B">
        <w:rPr>
          <w:rFonts w:ascii="Times New Roman" w:hAnsi="Times New Roman" w:cs="Times New Roman" w:hint="eastAsia"/>
          <w:sz w:val="24"/>
          <w:szCs w:val="24"/>
        </w:rPr>
        <w:t>8</w:t>
      </w:r>
      <w:r>
        <w:rPr>
          <w:rFonts w:ascii="Times New Roman" w:hAnsi="Times New Roman" w:cs="Times New Roman"/>
          <w:sz w:val="24"/>
          <w:szCs w:val="24"/>
        </w:rPr>
        <w:t>.</w:t>
      </w:r>
      <w:r w:rsidR="00B776DA" w:rsidRPr="00460586">
        <w:rPr>
          <w:rFonts w:ascii="Times New Roman" w:hAnsi="Times New Roman" w:cs="Times New Roman"/>
          <w:sz w:val="24"/>
          <w:szCs w:val="24"/>
        </w:rPr>
        <w:t xml:space="preserve"> </w:t>
      </w:r>
      <w:bookmarkStart w:id="36" w:name="_Hlk162307763"/>
      <w:r w:rsidR="00B776DA" w:rsidRPr="00460586">
        <w:rPr>
          <w:rFonts w:ascii="Times New Roman" w:hAnsi="Times New Roman" w:cs="Times New Roman"/>
          <w:sz w:val="24"/>
          <w:szCs w:val="24"/>
        </w:rPr>
        <w:t>Schematic diagram of the microchannel structure.</w:t>
      </w:r>
      <w:bookmarkEnd w:id="36"/>
    </w:p>
    <w:p w14:paraId="1DA901E0" w14:textId="77777777" w:rsidR="00B776DA" w:rsidRPr="00017D8B" w:rsidRDefault="00B776DA" w:rsidP="00F04AD4">
      <w:pPr>
        <w:pStyle w:val="MTDisplayEquation"/>
        <w:spacing w:line="360" w:lineRule="auto"/>
        <w:rPr>
          <w:color w:val="auto"/>
        </w:rPr>
      </w:pPr>
      <w:r w:rsidRPr="00017D8B">
        <w:rPr>
          <w:color w:val="auto"/>
        </w:rPr>
        <w:t xml:space="preserve">Therefore, the pressure at the position </w:t>
      </w:r>
      <m:oMath>
        <m:r>
          <w:rPr>
            <w:rFonts w:ascii="Cambria Math" w:hAnsi="Cambria Math"/>
            <w:color w:val="auto"/>
          </w:rPr>
          <m:t>x</m:t>
        </m:r>
      </m:oMath>
      <w:r w:rsidRPr="00017D8B">
        <w:rPr>
          <w:color w:val="auto"/>
        </w:rPr>
        <w:t xml:space="preserve"> can be expressed as:</w:t>
      </w:r>
    </w:p>
    <w:p w14:paraId="77B9B8DA" w14:textId="063E90F3" w:rsidR="00B776DA" w:rsidRDefault="00B776DA" w:rsidP="00B776DA">
      <w:pPr>
        <w:pStyle w:val="MTDisplayEquation"/>
      </w:pPr>
      <w:r>
        <w:tab/>
      </w:r>
      <w:r w:rsidRPr="00AF0E9E">
        <w:rPr>
          <w:position w:val="-20"/>
        </w:rPr>
        <w:object w:dxaOrig="1800" w:dyaOrig="560" w14:anchorId="70E683FF">
          <v:shape id="_x0000_i1031" type="#_x0000_t75" style="width:91.15pt;height:29.15pt" o:ole="">
            <v:imagedata r:id="rId27" o:title=""/>
          </v:shape>
          <o:OLEObject Type="Embed" ProgID="Equation.DSMT4" ShapeID="_x0000_i1031" DrawAspect="Content" ObjectID="_1778937011" r:id="rId28"/>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7</w:instrText>
        </w:r>
      </w:fldSimple>
      <w:r>
        <w:instrText>)</w:instrText>
      </w:r>
      <w:r>
        <w:fldChar w:fldCharType="end"/>
      </w:r>
    </w:p>
    <w:p w14:paraId="2AF5722A" w14:textId="768F43E6" w:rsidR="00B776DA" w:rsidRDefault="00B776DA" w:rsidP="00B776DA">
      <w:pPr>
        <w:pStyle w:val="MTDisplayEquation"/>
      </w:pPr>
      <w:r>
        <w:tab/>
      </w:r>
      <w:r w:rsidRPr="00A16D4E">
        <w:rPr>
          <w:position w:val="-26"/>
        </w:rPr>
        <w:object w:dxaOrig="859" w:dyaOrig="600" w14:anchorId="5662BA95">
          <v:shape id="_x0000_i1032" type="#_x0000_t75" style="width:42.85pt;height:30.4pt" o:ole="">
            <v:imagedata r:id="rId29" o:title=""/>
          </v:shape>
          <o:OLEObject Type="Embed" ProgID="Equation.DSMT4" ShapeID="_x0000_i1032" DrawAspect="Content" ObjectID="_1778937012" r:id="rId30"/>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8</w:instrText>
        </w:r>
      </w:fldSimple>
      <w:r>
        <w:instrText>)</w:instrText>
      </w:r>
      <w:r>
        <w:fldChar w:fldCharType="end"/>
      </w:r>
    </w:p>
    <w:p w14:paraId="25298F8C" w14:textId="779B0C79" w:rsidR="00B776DA" w:rsidRDefault="00B776DA" w:rsidP="00B776DA">
      <w:pPr>
        <w:pStyle w:val="MTDisplayEquation"/>
      </w:pPr>
      <w:r>
        <w:tab/>
      </w:r>
      <w:r w:rsidRPr="00A16D4E">
        <w:rPr>
          <w:position w:val="-26"/>
        </w:rPr>
        <w:object w:dxaOrig="1480" w:dyaOrig="600" w14:anchorId="249CC42A">
          <v:shape id="_x0000_i1033" type="#_x0000_t75" style="width:73.65pt;height:30.4pt" o:ole="">
            <v:imagedata r:id="rId31" o:title=""/>
          </v:shape>
          <o:OLEObject Type="Embed" ProgID="Equation.DSMT4" ShapeID="_x0000_i1033" DrawAspect="Content" ObjectID="_1778937013" r:id="rId3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9</w:instrText>
        </w:r>
      </w:fldSimple>
      <w:r>
        <w:instrText>)</w:instrText>
      </w:r>
      <w:r>
        <w:fldChar w:fldCharType="end"/>
      </w:r>
    </w:p>
    <w:p w14:paraId="4674C2FA" w14:textId="4816FA51" w:rsidR="00B776DA" w:rsidRDefault="00B776DA" w:rsidP="00B776DA">
      <w:pPr>
        <w:pStyle w:val="MTDisplayEquation"/>
      </w:pPr>
      <w:r>
        <w:tab/>
      </w:r>
      <w:r w:rsidRPr="00A16D4E">
        <w:rPr>
          <w:position w:val="-20"/>
        </w:rPr>
        <w:object w:dxaOrig="1620" w:dyaOrig="560" w14:anchorId="2D1E5786">
          <v:shape id="_x0000_i1034" type="#_x0000_t75" style="width:80.3pt;height:29.15pt" o:ole="">
            <v:imagedata r:id="rId33" o:title=""/>
          </v:shape>
          <o:OLEObject Type="Embed" ProgID="Equation.DSMT4" ShapeID="_x0000_i1034" DrawAspect="Content" ObjectID="_1778937014" r:id="rId3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10</w:instrText>
        </w:r>
      </w:fldSimple>
      <w:r>
        <w:instrText>)</w:instrText>
      </w:r>
      <w:r>
        <w:fldChar w:fldCharType="end"/>
      </w:r>
    </w:p>
    <w:p w14:paraId="0868D7DA" w14:textId="4FBA8EFA" w:rsidR="00B776DA" w:rsidRPr="00A16D4E" w:rsidRDefault="00B776DA" w:rsidP="00B776DA">
      <w:pPr>
        <w:pStyle w:val="MTDisplayEquation"/>
      </w:pPr>
      <w:r>
        <w:tab/>
      </w:r>
      <w:r w:rsidRPr="00A16D4E">
        <w:rPr>
          <w:position w:val="-20"/>
        </w:rPr>
        <w:object w:dxaOrig="2700" w:dyaOrig="560" w14:anchorId="00108879">
          <v:shape id="_x0000_i1035" type="#_x0000_t75" style="width:134.85pt;height:29.15pt" o:ole="">
            <v:imagedata r:id="rId35" o:title=""/>
          </v:shape>
          <o:OLEObject Type="Embed" ProgID="Equation.DSMT4" ShapeID="_x0000_i1035" DrawAspect="Content" ObjectID="_1778937015" r:id="rId36"/>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11</w:instrText>
        </w:r>
      </w:fldSimple>
      <w:r>
        <w:instrText>)</w:instrText>
      </w:r>
      <w:r>
        <w:fldChar w:fldCharType="end"/>
      </w:r>
    </w:p>
    <w:p w14:paraId="392D704E" w14:textId="77777777" w:rsidR="00B776DA" w:rsidRDefault="00B776DA" w:rsidP="00B776DA">
      <w:pPr>
        <w:spacing w:line="360" w:lineRule="auto"/>
        <w:jc w:val="center"/>
        <w:rPr>
          <w:noProof/>
        </w:rPr>
      </w:pPr>
      <w:r w:rsidRPr="00A16D4E">
        <w:rPr>
          <w:noProof/>
        </w:rPr>
        <w:t xml:space="preserve"> </w:t>
      </w:r>
      <w:r>
        <w:rPr>
          <w:noProof/>
        </w:rPr>
        <w:drawing>
          <wp:inline distT="0" distB="0" distL="0" distR="0" wp14:anchorId="3B7EBB6B" wp14:editId="07E8C5CD">
            <wp:extent cx="2743200" cy="2445461"/>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54780" cy="2455784"/>
                    </a:xfrm>
                    <a:prstGeom prst="rect">
                      <a:avLst/>
                    </a:prstGeom>
                  </pic:spPr>
                </pic:pic>
              </a:graphicData>
            </a:graphic>
          </wp:inline>
        </w:drawing>
      </w:r>
    </w:p>
    <w:p w14:paraId="1F3A3D53" w14:textId="711728F1" w:rsidR="00B776DA" w:rsidRPr="00460586" w:rsidRDefault="00F04AD4" w:rsidP="00550D73">
      <w:pPr>
        <w:ind w:firstLineChars="200" w:firstLine="480"/>
        <w:jc w:val="center"/>
        <w:rPr>
          <w:rFonts w:ascii="Times New Roman" w:hAnsi="Times New Roman" w:cs="Times New Roman"/>
          <w:sz w:val="24"/>
          <w:szCs w:val="24"/>
        </w:rPr>
      </w:pPr>
      <w:r w:rsidRPr="00460586">
        <w:rPr>
          <w:rFonts w:ascii="Times New Roman" w:hAnsi="Times New Roman" w:cs="Times New Roman"/>
          <w:sz w:val="24"/>
          <w:szCs w:val="24"/>
        </w:rPr>
        <w:t>Figure S</w:t>
      </w:r>
      <w:r w:rsidR="00017D8B">
        <w:rPr>
          <w:rFonts w:ascii="Times New Roman" w:hAnsi="Times New Roman" w:cs="Times New Roman" w:hint="eastAsia"/>
          <w:sz w:val="24"/>
          <w:szCs w:val="24"/>
        </w:rPr>
        <w:t>9</w:t>
      </w:r>
      <w:r>
        <w:rPr>
          <w:rFonts w:ascii="Times New Roman" w:hAnsi="Times New Roman" w:cs="Times New Roman"/>
          <w:sz w:val="24"/>
          <w:szCs w:val="24"/>
        </w:rPr>
        <w:t>.</w:t>
      </w:r>
      <w:r w:rsidR="00B776DA" w:rsidRPr="00460586">
        <w:rPr>
          <w:rFonts w:ascii="Times New Roman" w:hAnsi="Times New Roman" w:cs="Times New Roman"/>
          <w:sz w:val="24"/>
          <w:szCs w:val="24"/>
        </w:rPr>
        <w:t xml:space="preserve"> </w:t>
      </w:r>
      <w:bookmarkStart w:id="37" w:name="_Hlk162307758"/>
      <w:r w:rsidR="00B776DA" w:rsidRPr="00460586">
        <w:rPr>
          <w:rFonts w:ascii="Times New Roman" w:hAnsi="Times New Roman" w:cs="Times New Roman"/>
          <w:sz w:val="24"/>
          <w:szCs w:val="24"/>
        </w:rPr>
        <w:t>Schematic diagram of LM flowing through micro-cone structures.</w:t>
      </w:r>
      <w:bookmarkEnd w:id="37"/>
    </w:p>
    <w:p w14:paraId="184F5C97" w14:textId="77777777" w:rsidR="00B776DA" w:rsidRDefault="00B776DA" w:rsidP="00F04AD4">
      <w:pPr>
        <w:pStyle w:val="MTDisplayEquation"/>
        <w:spacing w:line="360" w:lineRule="auto"/>
        <w:rPr>
          <w:color w:val="auto"/>
          <w:shd w:val="clear" w:color="auto" w:fill="auto"/>
        </w:rPr>
      </w:pPr>
      <w:r w:rsidRPr="00D03BA3">
        <w:rPr>
          <w:color w:val="auto"/>
          <w:shd w:val="clear" w:color="auto" w:fill="auto"/>
        </w:rPr>
        <w:t xml:space="preserve">The initial state of </w:t>
      </w:r>
      <w:r>
        <w:rPr>
          <w:color w:val="auto"/>
          <w:shd w:val="clear" w:color="auto" w:fill="auto"/>
        </w:rPr>
        <w:t>LM</w:t>
      </w:r>
      <w:r w:rsidRPr="00D03BA3">
        <w:rPr>
          <w:color w:val="auto"/>
          <w:shd w:val="clear" w:color="auto" w:fill="auto"/>
        </w:rPr>
        <w:t xml:space="preserve"> is shown in the figure below. At this time, the liquid level height can be obtained from geometric relations:</w:t>
      </w:r>
    </w:p>
    <w:p w14:paraId="379FD29D" w14:textId="51C623E4" w:rsidR="00B776DA" w:rsidRDefault="00B776DA" w:rsidP="00B776DA">
      <w:pPr>
        <w:pStyle w:val="MTDisplayEquation"/>
      </w:pPr>
      <w:r>
        <w:tab/>
      </w:r>
      <w:r w:rsidRPr="00441676">
        <w:rPr>
          <w:position w:val="-12"/>
        </w:rPr>
        <w:object w:dxaOrig="1560" w:dyaOrig="340" w14:anchorId="155046CD">
          <v:shape id="_x0000_i1036" type="#_x0000_t75" style="width:78.65pt;height:16.65pt" o:ole="">
            <v:imagedata r:id="rId38" o:title=""/>
          </v:shape>
          <o:OLEObject Type="Embed" ProgID="Equation.DSMT4" ShapeID="_x0000_i1036" DrawAspect="Content" ObjectID="_1778937016" r:id="rId3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12</w:instrText>
        </w:r>
      </w:fldSimple>
      <w:r>
        <w:instrText>)</w:instrText>
      </w:r>
      <w:r>
        <w:fldChar w:fldCharType="end"/>
      </w:r>
    </w:p>
    <w:p w14:paraId="095FAF00" w14:textId="093649A2" w:rsidR="00B776DA" w:rsidRDefault="00B776DA" w:rsidP="00B776DA">
      <w:pPr>
        <w:pStyle w:val="MTDisplayEquation"/>
      </w:pPr>
      <w:r>
        <w:lastRenderedPageBreak/>
        <w:tab/>
      </w:r>
      <w:r w:rsidRPr="00441676">
        <w:rPr>
          <w:position w:val="-22"/>
        </w:rPr>
        <w:object w:dxaOrig="3240" w:dyaOrig="560" w14:anchorId="43B8ECD5">
          <v:shape id="_x0000_i1037" type="#_x0000_t75" style="width:163.15pt;height:29.15pt" o:ole="">
            <v:imagedata r:id="rId40" o:title=""/>
          </v:shape>
          <o:OLEObject Type="Embed" ProgID="Equation.DSMT4" ShapeID="_x0000_i1037" DrawAspect="Content" ObjectID="_1778937017" r:id="rId4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13</w:instrText>
        </w:r>
      </w:fldSimple>
      <w:r>
        <w:instrText>)</w:instrText>
      </w:r>
      <w:r>
        <w:fldChar w:fldCharType="end"/>
      </w:r>
    </w:p>
    <w:p w14:paraId="36C93DEF" w14:textId="39DB16F5" w:rsidR="00B776DA" w:rsidRDefault="00B776DA" w:rsidP="00B776DA">
      <w:pPr>
        <w:pStyle w:val="MTDisplayEquation"/>
      </w:pPr>
      <w:r>
        <w:tab/>
      </w:r>
      <w:r w:rsidRPr="00441676">
        <w:rPr>
          <w:position w:val="-28"/>
        </w:rPr>
        <w:object w:dxaOrig="2020" w:dyaOrig="639" w14:anchorId="28627E04">
          <v:shape id="_x0000_i1038" type="#_x0000_t75" style="width:101.15pt;height:31.65pt" o:ole="">
            <v:imagedata r:id="rId42" o:title=""/>
          </v:shape>
          <o:OLEObject Type="Embed" ProgID="Equation.DSMT4" ShapeID="_x0000_i1038" DrawAspect="Content" ObjectID="_1778937018" r:id="rId4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14</w:instrText>
        </w:r>
      </w:fldSimple>
      <w:r>
        <w:instrText>)</w:instrText>
      </w:r>
      <w:r>
        <w:fldChar w:fldCharType="end"/>
      </w:r>
    </w:p>
    <w:p w14:paraId="6159D6BC" w14:textId="50C5C2AD" w:rsidR="00B776DA" w:rsidRDefault="00B776DA" w:rsidP="00B776DA">
      <w:pPr>
        <w:pStyle w:val="MTDisplayEquation"/>
      </w:pPr>
      <w:r>
        <w:tab/>
      </w:r>
      <w:r w:rsidRPr="00441676">
        <w:rPr>
          <w:position w:val="-28"/>
        </w:rPr>
        <w:object w:dxaOrig="1340" w:dyaOrig="639" w14:anchorId="65893086">
          <v:shape id="_x0000_i1039" type="#_x0000_t75" style="width:67.4pt;height:31.65pt" o:ole="">
            <v:imagedata r:id="rId44" o:title=""/>
          </v:shape>
          <o:OLEObject Type="Embed" ProgID="Equation.DSMT4" ShapeID="_x0000_i1039" DrawAspect="Content" ObjectID="_1778937019" r:id="rId45"/>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15</w:instrText>
        </w:r>
      </w:fldSimple>
      <w:r>
        <w:instrText>)</w:instrText>
      </w:r>
      <w:r>
        <w:fldChar w:fldCharType="end"/>
      </w:r>
    </w:p>
    <w:p w14:paraId="4E8FCD20" w14:textId="77777777" w:rsidR="00B776DA" w:rsidRDefault="00B776DA" w:rsidP="00F04AD4">
      <w:pPr>
        <w:pStyle w:val="MTDisplayEquation"/>
        <w:spacing w:line="360" w:lineRule="auto"/>
        <w:rPr>
          <w:color w:val="auto"/>
          <w:shd w:val="clear" w:color="auto" w:fill="auto"/>
        </w:rPr>
      </w:pPr>
      <w:r w:rsidRPr="00D03BA3">
        <w:rPr>
          <w:color w:val="auto"/>
          <w:shd w:val="clear" w:color="auto" w:fill="auto"/>
        </w:rPr>
        <w:t xml:space="preserve">Therefore, the initial volume </w:t>
      </w:r>
      <m:oMath>
        <m:sSub>
          <m:sSubPr>
            <m:ctrlPr>
              <w:rPr>
                <w:rFonts w:ascii="Cambria Math" w:hAnsi="Cambria Math"/>
                <w:i/>
                <w:color w:val="auto"/>
                <w:shd w:val="clear" w:color="auto" w:fill="auto"/>
              </w:rPr>
            </m:ctrlPr>
          </m:sSubPr>
          <m:e>
            <m:r>
              <w:rPr>
                <w:rFonts w:ascii="Cambria Math" w:hAnsi="Cambria Math"/>
                <w:color w:val="auto"/>
                <w:shd w:val="clear" w:color="auto" w:fill="auto"/>
              </w:rPr>
              <m:t>V</m:t>
            </m:r>
          </m:e>
          <m:sub>
            <m:r>
              <w:rPr>
                <w:rFonts w:ascii="Cambria Math" w:hAnsi="Cambria Math"/>
                <w:color w:val="auto"/>
                <w:shd w:val="clear" w:color="auto" w:fill="auto"/>
              </w:rPr>
              <m:t>0</m:t>
            </m:r>
          </m:sub>
        </m:sSub>
      </m:oMath>
      <w:r w:rsidRPr="00D03BA3">
        <w:rPr>
          <w:color w:val="auto"/>
          <w:shd w:val="clear" w:color="auto" w:fill="auto"/>
        </w:rPr>
        <w:t xml:space="preserve">of air can be </w:t>
      </w:r>
      <w:r>
        <w:rPr>
          <w:color w:val="auto"/>
          <w:shd w:val="clear" w:color="auto" w:fill="auto"/>
        </w:rPr>
        <w:t xml:space="preserve">express </w:t>
      </w:r>
      <w:r w:rsidRPr="00D03BA3">
        <w:rPr>
          <w:color w:val="auto"/>
          <w:shd w:val="clear" w:color="auto" w:fill="auto"/>
        </w:rPr>
        <w:t>as:</w:t>
      </w:r>
    </w:p>
    <w:p w14:paraId="7DBD34DD" w14:textId="2A60C076" w:rsidR="00B776DA" w:rsidRDefault="00B776DA" w:rsidP="00B776DA">
      <w:pPr>
        <w:pStyle w:val="MTDisplayEquation"/>
      </w:pPr>
      <w:r>
        <w:tab/>
      </w:r>
      <w:r w:rsidRPr="00543C57">
        <w:rPr>
          <w:position w:val="-28"/>
        </w:rPr>
        <w:object w:dxaOrig="4980" w:dyaOrig="660" w14:anchorId="5B17730C">
          <v:shape id="_x0000_i1040" type="#_x0000_t75" style="width:248.9pt;height:33.3pt" o:ole="">
            <v:imagedata r:id="rId46" o:title=""/>
          </v:shape>
          <o:OLEObject Type="Embed" ProgID="Equation.DSMT4" ShapeID="_x0000_i1040" DrawAspect="Content" ObjectID="_1778937020" r:id="rId4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16</w:instrText>
        </w:r>
      </w:fldSimple>
      <w:r>
        <w:instrText>)</w:instrText>
      </w:r>
      <w:r>
        <w:fldChar w:fldCharType="end"/>
      </w:r>
    </w:p>
    <w:p w14:paraId="5EA2063B" w14:textId="77777777" w:rsidR="00B776DA" w:rsidRDefault="00B776DA" w:rsidP="00F04AD4">
      <w:pPr>
        <w:pStyle w:val="MTDisplayEquation"/>
        <w:spacing w:line="360" w:lineRule="auto"/>
        <w:rPr>
          <w:color w:val="auto"/>
          <w:shd w:val="clear" w:color="auto" w:fill="auto"/>
        </w:rPr>
      </w:pPr>
      <w:r w:rsidRPr="00D03BA3">
        <w:rPr>
          <w:color w:val="auto"/>
          <w:shd w:val="clear" w:color="auto" w:fill="auto"/>
        </w:rPr>
        <w:t>When LM exerts pressure on the air, the volume of the gas will be compressed. At this point, the volume of the gas can be expressed as:</w:t>
      </w:r>
    </w:p>
    <w:p w14:paraId="08D600B2" w14:textId="1FC46CE5" w:rsidR="00B776DA" w:rsidRDefault="00B776DA" w:rsidP="00B776DA">
      <w:pPr>
        <w:pStyle w:val="MTDisplayEquation"/>
      </w:pPr>
      <w:r>
        <w:tab/>
      </w:r>
      <w:r w:rsidRPr="00A16D4E">
        <w:rPr>
          <w:position w:val="-10"/>
        </w:rPr>
        <w:object w:dxaOrig="960" w:dyaOrig="300" w14:anchorId="2DA5828E">
          <v:shape id="_x0000_i1041" type="#_x0000_t75" style="width:47.85pt;height:15pt" o:ole="">
            <v:imagedata r:id="rId48" o:title=""/>
          </v:shape>
          <o:OLEObject Type="Embed" ProgID="Equation.DSMT4" ShapeID="_x0000_i1041" DrawAspect="Content" ObjectID="_1778937021" r:id="rId4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17</w:instrText>
        </w:r>
      </w:fldSimple>
      <w:r>
        <w:instrText>)</w:instrText>
      </w:r>
      <w:r>
        <w:fldChar w:fldCharType="end"/>
      </w:r>
    </w:p>
    <w:p w14:paraId="14E5586D" w14:textId="7C749E03" w:rsidR="00B776DA" w:rsidRDefault="00B776DA" w:rsidP="00B776DA">
      <w:pPr>
        <w:pStyle w:val="MTDisplayEquation"/>
      </w:pPr>
      <w:r>
        <w:tab/>
      </w:r>
      <w:r w:rsidRPr="00DF0393">
        <w:rPr>
          <w:position w:val="-30"/>
        </w:rPr>
        <w:object w:dxaOrig="2520" w:dyaOrig="720" w14:anchorId="418E4A57">
          <v:shape id="_x0000_i1042" type="#_x0000_t75" style="width:126.95pt;height:36.2pt" o:ole="">
            <v:imagedata r:id="rId50" o:title=""/>
          </v:shape>
          <o:OLEObject Type="Embed" ProgID="Equation.DSMT4" ShapeID="_x0000_i1042" DrawAspect="Content" ObjectID="_1778937022" r:id="rId5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18</w:instrText>
        </w:r>
      </w:fldSimple>
      <w:r>
        <w:instrText>)</w:instrText>
      </w:r>
      <w:r>
        <w:fldChar w:fldCharType="end"/>
      </w:r>
    </w:p>
    <w:p w14:paraId="3D7E0412" w14:textId="2737F32B" w:rsidR="00B776DA" w:rsidRPr="00CE54D1" w:rsidRDefault="00B776DA" w:rsidP="00B776DA">
      <w:pPr>
        <w:pStyle w:val="MTDisplayEquation"/>
      </w:pPr>
      <w:r>
        <w:tab/>
      </w:r>
      <w:r w:rsidRPr="00CE54D1">
        <w:rPr>
          <w:position w:val="-30"/>
        </w:rPr>
        <w:object w:dxaOrig="5120" w:dyaOrig="680" w14:anchorId="0AC6D3C2">
          <v:shape id="_x0000_i1043" type="#_x0000_t75" style="width:256.35pt;height:34.55pt" o:ole="">
            <v:imagedata r:id="rId52" o:title=""/>
          </v:shape>
          <o:OLEObject Type="Embed" ProgID="Equation.DSMT4" ShapeID="_x0000_i1043" DrawAspect="Content" ObjectID="_1778937023" r:id="rId5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19</w:instrText>
        </w:r>
      </w:fldSimple>
      <w:r>
        <w:instrText>)</w:instrText>
      </w:r>
      <w:r>
        <w:fldChar w:fldCharType="end"/>
      </w:r>
    </w:p>
    <w:p w14:paraId="266F0267" w14:textId="7F62A543" w:rsidR="00B776DA" w:rsidRDefault="00B776DA" w:rsidP="00F04AD4">
      <w:pPr>
        <w:pStyle w:val="MTDisplayEquation"/>
        <w:spacing w:line="360" w:lineRule="auto"/>
        <w:rPr>
          <w:color w:val="auto"/>
          <w:shd w:val="clear" w:color="auto" w:fill="auto"/>
        </w:rPr>
      </w:pPr>
      <w:r w:rsidRPr="00D03BA3">
        <w:rPr>
          <w:color w:val="auto"/>
          <w:shd w:val="clear" w:color="auto" w:fill="auto"/>
        </w:rPr>
        <w:t xml:space="preserve">Once the pressure at the surface of the </w:t>
      </w:r>
      <w:r w:rsidR="00F04AD4">
        <w:rPr>
          <w:color w:val="auto"/>
          <w:shd w:val="clear" w:color="auto" w:fill="auto"/>
        </w:rPr>
        <w:t>LM</w:t>
      </w:r>
      <w:r w:rsidRPr="00D03BA3">
        <w:rPr>
          <w:color w:val="auto"/>
          <w:shd w:val="clear" w:color="auto" w:fill="auto"/>
        </w:rPr>
        <w:t xml:space="preserve"> stabilizes, the relationship can be expressed as:</w:t>
      </w:r>
    </w:p>
    <w:p w14:paraId="0BBBF76C" w14:textId="7FC3926A" w:rsidR="00B776DA" w:rsidRDefault="00B776DA" w:rsidP="00B776DA">
      <w:pPr>
        <w:pStyle w:val="MTDisplayEquation"/>
      </w:pPr>
      <w:r>
        <w:tab/>
      </w:r>
      <w:r w:rsidRPr="00A16D4E">
        <w:rPr>
          <w:position w:val="-20"/>
        </w:rPr>
        <w:object w:dxaOrig="1120" w:dyaOrig="540" w14:anchorId="08B67F63">
          <v:shape id="_x0000_i1044" type="#_x0000_t75" style="width:55.35pt;height:27.05pt" o:ole="">
            <v:imagedata r:id="rId54" o:title=""/>
          </v:shape>
          <o:OLEObject Type="Embed" ProgID="Equation.DSMT4" ShapeID="_x0000_i1044" DrawAspect="Content" ObjectID="_1778937024" r:id="rId55"/>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20</w:instrText>
        </w:r>
      </w:fldSimple>
      <w:r>
        <w:instrText>)</w:instrText>
      </w:r>
      <w:r>
        <w:fldChar w:fldCharType="end"/>
      </w:r>
    </w:p>
    <w:p w14:paraId="450FA115" w14:textId="222F7E34" w:rsidR="00B776DA" w:rsidRDefault="00B776DA" w:rsidP="00A849D6">
      <w:pPr>
        <w:pStyle w:val="MTDisplayEquation"/>
        <w:jc w:val="right"/>
      </w:pPr>
      <w:r>
        <w:tab/>
      </w:r>
      <w:r w:rsidRPr="00DF0393">
        <w:rPr>
          <w:position w:val="-46"/>
        </w:rPr>
        <w:object w:dxaOrig="9440" w:dyaOrig="1080" w14:anchorId="5C41BE7F">
          <v:shape id="_x0000_i1045" type="#_x0000_t75" style="width:471.95pt;height:54.95pt" o:ole="">
            <v:imagedata r:id="rId56" o:title=""/>
          </v:shape>
          <o:OLEObject Type="Embed" ProgID="Equation.DSMT4" ShapeID="_x0000_i1045" DrawAspect="Content" ObjectID="_1778937025" r:id="rId5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21</w:instrText>
        </w:r>
      </w:fldSimple>
      <w:r>
        <w:instrText>)</w:instrText>
      </w:r>
      <w:r>
        <w:fldChar w:fldCharType="end"/>
      </w:r>
      <w:bookmarkEnd w:id="32"/>
      <w:bookmarkEnd w:id="33"/>
      <w:bookmarkEnd w:id="34"/>
    </w:p>
    <w:p w14:paraId="03A37AF9" w14:textId="77777777" w:rsidR="00B776DA" w:rsidRPr="00460586" w:rsidRDefault="00B776DA" w:rsidP="00460586">
      <w:pPr>
        <w:spacing w:line="360" w:lineRule="auto"/>
        <w:ind w:firstLineChars="200" w:firstLine="480"/>
        <w:rPr>
          <w:rFonts w:ascii="Times New Roman" w:hAnsi="Times New Roman" w:cs="Times New Roman"/>
          <w:sz w:val="24"/>
          <w:szCs w:val="24"/>
        </w:rPr>
      </w:pPr>
      <w:r w:rsidRPr="00460586">
        <w:rPr>
          <w:rFonts w:ascii="Times New Roman" w:hAnsi="Times New Roman" w:cs="Times New Roman"/>
          <w:sz w:val="24"/>
          <w:szCs w:val="24"/>
        </w:rPr>
        <w:t xml:space="preserve">Therefore, by solving equation (21), the height </w:t>
      </w:r>
      <m:oMath>
        <m:r>
          <w:rPr>
            <w:rFonts w:ascii="Cambria Math" w:hAnsi="Cambria Math" w:cs="Times New Roman"/>
            <w:sz w:val="24"/>
            <w:szCs w:val="24"/>
          </w:rPr>
          <m:t>h</m:t>
        </m:r>
      </m:oMath>
      <w:r w:rsidRPr="00460586">
        <w:rPr>
          <w:rFonts w:ascii="Times New Roman" w:hAnsi="Times New Roman" w:cs="Times New Roman"/>
          <w:sz w:val="24"/>
          <w:szCs w:val="24"/>
        </w:rPr>
        <w:t xml:space="preserve"> of the LM during injection can be obtained. And when the LM flows out, the pressure at the outlet is </w:t>
      </w:r>
      <m:oMath>
        <m:r>
          <w:rPr>
            <w:rFonts w:ascii="Cambria Math" w:hAnsi="Cambria Math" w:cs="Times New Roman"/>
            <w:sz w:val="24"/>
            <w:szCs w:val="24"/>
          </w:rPr>
          <m:t>P=</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0</m:t>
            </m:r>
          </m:sub>
        </m:sSub>
      </m:oMath>
      <w:r w:rsidRPr="00460586">
        <w:rPr>
          <w:rFonts w:ascii="Times New Roman" w:hAnsi="Times New Roman" w:cs="Times New Roman"/>
          <w:sz w:val="24"/>
          <w:szCs w:val="24"/>
        </w:rPr>
        <w:t>.</w:t>
      </w:r>
    </w:p>
    <w:p w14:paraId="31B15BDA" w14:textId="77777777" w:rsidR="00B776DA" w:rsidRDefault="00B776DA" w:rsidP="00460586">
      <w:pPr>
        <w:ind w:firstLine="480"/>
        <w:jc w:val="center"/>
      </w:pPr>
      <w:r>
        <w:rPr>
          <w:noProof/>
        </w:rPr>
        <w:lastRenderedPageBreak/>
        <w:drawing>
          <wp:inline distT="0" distB="0" distL="0" distR="0" wp14:anchorId="07F8F95B" wp14:editId="641C7DEF">
            <wp:extent cx="4516341" cy="1174228"/>
            <wp:effectExtent l="0" t="0" r="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58769" cy="1185259"/>
                    </a:xfrm>
                    <a:prstGeom prst="rect">
                      <a:avLst/>
                    </a:prstGeom>
                  </pic:spPr>
                </pic:pic>
              </a:graphicData>
            </a:graphic>
          </wp:inline>
        </w:drawing>
      </w:r>
    </w:p>
    <w:p w14:paraId="7C1D9947" w14:textId="74AFF40E" w:rsidR="00B776DA" w:rsidRPr="00460586" w:rsidRDefault="00F04AD4" w:rsidP="00550D73">
      <w:pPr>
        <w:ind w:firstLineChars="200" w:firstLine="480"/>
        <w:jc w:val="center"/>
        <w:rPr>
          <w:rFonts w:ascii="Times New Roman" w:hAnsi="Times New Roman" w:cs="Times New Roman"/>
          <w:sz w:val="24"/>
          <w:szCs w:val="24"/>
        </w:rPr>
      </w:pPr>
      <w:r w:rsidRPr="00460586">
        <w:rPr>
          <w:rFonts w:ascii="Times New Roman" w:hAnsi="Times New Roman" w:cs="Times New Roman"/>
          <w:sz w:val="24"/>
          <w:szCs w:val="24"/>
        </w:rPr>
        <w:t>Figure S</w:t>
      </w:r>
      <w:r w:rsidR="00017D8B">
        <w:rPr>
          <w:rFonts w:ascii="Times New Roman" w:hAnsi="Times New Roman" w:cs="Times New Roman" w:hint="eastAsia"/>
          <w:sz w:val="24"/>
          <w:szCs w:val="24"/>
        </w:rPr>
        <w:t>10</w:t>
      </w:r>
      <w:r w:rsidR="00460586" w:rsidRPr="00460586">
        <w:rPr>
          <w:rFonts w:ascii="Times New Roman" w:hAnsi="Times New Roman" w:cs="Times New Roman"/>
          <w:sz w:val="24"/>
          <w:szCs w:val="24"/>
        </w:rPr>
        <w:t>.</w:t>
      </w:r>
      <w:r w:rsidR="00B776DA" w:rsidRPr="00460586">
        <w:rPr>
          <w:rFonts w:ascii="Times New Roman" w:hAnsi="Times New Roman" w:cs="Times New Roman"/>
          <w:sz w:val="24"/>
          <w:szCs w:val="24"/>
        </w:rPr>
        <w:t xml:space="preserve"> </w:t>
      </w:r>
      <w:bookmarkStart w:id="38" w:name="_Hlk162307751"/>
      <w:r w:rsidR="00B776DA" w:rsidRPr="00460586">
        <w:rPr>
          <w:rFonts w:ascii="Times New Roman" w:hAnsi="Times New Roman" w:cs="Times New Roman"/>
          <w:sz w:val="24"/>
          <w:szCs w:val="24"/>
        </w:rPr>
        <w:t xml:space="preserve">Schematic diagram of </w:t>
      </w:r>
      <w:r w:rsidR="00460586">
        <w:rPr>
          <w:rFonts w:ascii="Times New Roman" w:hAnsi="Times New Roman" w:cs="Times New Roman"/>
          <w:sz w:val="24"/>
          <w:szCs w:val="24"/>
        </w:rPr>
        <w:t>LM</w:t>
      </w:r>
      <w:r w:rsidR="00B776DA" w:rsidRPr="00460586">
        <w:rPr>
          <w:rFonts w:ascii="Times New Roman" w:hAnsi="Times New Roman" w:cs="Times New Roman"/>
          <w:sz w:val="24"/>
          <w:szCs w:val="24"/>
        </w:rPr>
        <w:t xml:space="preserve"> flowing out from the outlet end.</w:t>
      </w:r>
      <w:bookmarkEnd w:id="38"/>
    </w:p>
    <w:p w14:paraId="168E25E4" w14:textId="5E79DE0D" w:rsidR="00B776DA" w:rsidRDefault="00B776DA" w:rsidP="00B776DA">
      <w:pPr>
        <w:pStyle w:val="MTDisplayEquation"/>
      </w:pPr>
      <w:r>
        <w:tab/>
      </w:r>
      <w:r w:rsidRPr="00CE54D1">
        <w:rPr>
          <w:position w:val="-26"/>
        </w:rPr>
        <w:object w:dxaOrig="3420" w:dyaOrig="639" w14:anchorId="6135FD8E">
          <v:shape id="_x0000_i1046" type="#_x0000_t75" style="width:171.05pt;height:31.65pt" o:ole="">
            <v:imagedata r:id="rId59" o:title=""/>
          </v:shape>
          <o:OLEObject Type="Embed" ProgID="Equation.DSMT4" ShapeID="_x0000_i1046" DrawAspect="Content" ObjectID="_1778937026" r:id="rId60"/>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22</w:instrText>
        </w:r>
      </w:fldSimple>
      <w:r>
        <w:instrText>)</w:instrText>
      </w:r>
      <w:r>
        <w:fldChar w:fldCharType="end"/>
      </w:r>
    </w:p>
    <w:p w14:paraId="66506149" w14:textId="0622DBE6" w:rsidR="00B776DA" w:rsidRDefault="00B776DA" w:rsidP="00B776DA">
      <w:pPr>
        <w:pStyle w:val="MTDisplayEquation"/>
      </w:pPr>
      <w:r>
        <w:tab/>
      </w:r>
      <w:r w:rsidRPr="00CE54D1">
        <w:rPr>
          <w:position w:val="-20"/>
        </w:rPr>
        <w:object w:dxaOrig="1900" w:dyaOrig="560" w14:anchorId="6F4D0E3E">
          <v:shape id="_x0000_i1047" type="#_x0000_t75" style="width:94.9pt;height:29.15pt" o:ole="">
            <v:imagedata r:id="rId61" o:title=""/>
          </v:shape>
          <o:OLEObject Type="Embed" ProgID="Equation.DSMT4" ShapeID="_x0000_i1047" DrawAspect="Content" ObjectID="_1778937027" r:id="rId6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23</w:instrText>
        </w:r>
      </w:fldSimple>
      <w:r>
        <w:instrText>)</w:instrText>
      </w:r>
      <w:r>
        <w:fldChar w:fldCharType="end"/>
      </w:r>
    </w:p>
    <w:p w14:paraId="34B115F8" w14:textId="77777777" w:rsidR="00B776DA" w:rsidRDefault="00B776DA" w:rsidP="00F04AD4">
      <w:pPr>
        <w:pStyle w:val="MTDisplayEquation"/>
        <w:spacing w:line="360" w:lineRule="auto"/>
        <w:rPr>
          <w:color w:val="auto"/>
          <w:shd w:val="clear" w:color="auto" w:fill="auto"/>
        </w:rPr>
      </w:pPr>
      <w:r w:rsidRPr="0055752E">
        <w:rPr>
          <w:color w:val="auto"/>
          <w:shd w:val="clear" w:color="auto" w:fill="auto"/>
        </w:rPr>
        <w:t xml:space="preserve">Similarly, when the liquid metal exerts pressure on the air, the relationship between the pressure of the gas and </w:t>
      </w:r>
      <w:r>
        <w:rPr>
          <w:color w:val="auto"/>
          <w:shd w:val="clear" w:color="auto" w:fill="auto"/>
        </w:rPr>
        <w:t>LM</w:t>
      </w:r>
      <w:r w:rsidRPr="0055752E">
        <w:rPr>
          <w:color w:val="auto"/>
          <w:shd w:val="clear" w:color="auto" w:fill="auto"/>
        </w:rPr>
        <w:t xml:space="preserve"> and the surface tension at the interface can be expressed as:</w:t>
      </w:r>
    </w:p>
    <w:p w14:paraId="08A4ACE1" w14:textId="4CEB4914" w:rsidR="00B776DA" w:rsidRDefault="00B776DA" w:rsidP="00B776DA">
      <w:pPr>
        <w:pStyle w:val="MTDisplayEquation"/>
      </w:pPr>
      <w:r>
        <w:tab/>
      </w:r>
      <w:r w:rsidRPr="00E9280D">
        <w:rPr>
          <w:position w:val="-26"/>
        </w:rPr>
        <w:object w:dxaOrig="1359" w:dyaOrig="600" w14:anchorId="7A2862AC">
          <v:shape id="_x0000_i1048" type="#_x0000_t75" style="width:67.85pt;height:30.4pt" o:ole="">
            <v:imagedata r:id="rId63" o:title=""/>
          </v:shape>
          <o:OLEObject Type="Embed" ProgID="Equation.DSMT4" ShapeID="_x0000_i1048" DrawAspect="Content" ObjectID="_1778937028" r:id="rId6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24</w:instrText>
        </w:r>
      </w:fldSimple>
      <w:r>
        <w:instrText>)</w:instrText>
      </w:r>
      <w:r>
        <w:fldChar w:fldCharType="end"/>
      </w:r>
    </w:p>
    <w:bookmarkStart w:id="39" w:name="_Hlk156334748"/>
    <w:p w14:paraId="3088E8CA" w14:textId="4D7591A9" w:rsidR="00B776DA" w:rsidRDefault="00B776DA" w:rsidP="00A849D6">
      <w:pPr>
        <w:pStyle w:val="MTDisplayEquation"/>
        <w:ind w:firstLineChars="0" w:firstLine="0"/>
        <w:jc w:val="right"/>
      </w:pPr>
      <w:r w:rsidRPr="00E9280D">
        <w:rPr>
          <w:position w:val="-46"/>
        </w:rPr>
        <w:object w:dxaOrig="8960" w:dyaOrig="1080" w14:anchorId="7A5E4DF4">
          <v:shape id="_x0000_i1049" type="#_x0000_t75" style="width:447.8pt;height:54.95pt" o:ole="">
            <v:imagedata r:id="rId65" o:title=""/>
          </v:shape>
          <o:OLEObject Type="Embed" ProgID="Equation.DSMT4" ShapeID="_x0000_i1049" DrawAspect="Content" ObjectID="_1778937029" r:id="rId66"/>
        </w:object>
      </w:r>
      <w:bookmarkEnd w:id="39"/>
      <w:r w:rsidR="00A849D6">
        <w:rPr>
          <w:rFonts w:hint="eastAsia"/>
        </w:rPr>
        <w:t xml:space="preserve">   </w:t>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25</w:instrText>
        </w:r>
      </w:fldSimple>
      <w:r>
        <w:instrText>)</w:instrText>
      </w:r>
      <w:r>
        <w:fldChar w:fldCharType="end"/>
      </w:r>
    </w:p>
    <w:p w14:paraId="0F5757F1" w14:textId="77777777" w:rsidR="00B776DA" w:rsidRPr="00460586" w:rsidRDefault="00B776DA" w:rsidP="00460586">
      <w:pPr>
        <w:spacing w:line="360" w:lineRule="auto"/>
        <w:ind w:firstLineChars="200" w:firstLine="480"/>
        <w:rPr>
          <w:rFonts w:ascii="Times New Roman" w:hAnsi="Times New Roman" w:cs="Times New Roman"/>
          <w:sz w:val="24"/>
          <w:szCs w:val="24"/>
        </w:rPr>
      </w:pPr>
      <w:r w:rsidRPr="00460586">
        <w:rPr>
          <w:rFonts w:ascii="Times New Roman" w:hAnsi="Times New Roman" w:cs="Times New Roman"/>
          <w:sz w:val="24"/>
          <w:szCs w:val="24"/>
        </w:rPr>
        <w:t xml:space="preserve">Solving equation 25 will yield the height </w:t>
      </w:r>
      <m:oMath>
        <m:r>
          <w:rPr>
            <w:rFonts w:ascii="Cambria Math" w:hAnsi="Cambria Math" w:cs="Times New Roman"/>
            <w:sz w:val="24"/>
            <w:szCs w:val="24"/>
          </w:rPr>
          <m:t>h</m:t>
        </m:r>
      </m:oMath>
      <w:r w:rsidRPr="00460586">
        <w:rPr>
          <w:rFonts w:ascii="Times New Roman" w:hAnsi="Times New Roman" w:cs="Times New Roman"/>
          <w:sz w:val="24"/>
          <w:szCs w:val="24"/>
        </w:rPr>
        <w:t xml:space="preserve"> after injecting LM.</w:t>
      </w:r>
    </w:p>
    <w:p w14:paraId="24D561C3" w14:textId="77777777" w:rsidR="00B776DA" w:rsidRPr="00460586" w:rsidRDefault="00B776DA" w:rsidP="00460586">
      <w:pPr>
        <w:spacing w:line="360" w:lineRule="auto"/>
        <w:ind w:firstLineChars="200" w:firstLine="480"/>
        <w:rPr>
          <w:rFonts w:ascii="Times New Roman" w:hAnsi="Times New Roman" w:cs="Times New Roman"/>
          <w:bCs/>
          <w:sz w:val="24"/>
          <w:szCs w:val="24"/>
        </w:rPr>
      </w:pPr>
      <w:r w:rsidRPr="00460586">
        <w:rPr>
          <w:rFonts w:ascii="Times New Roman" w:hAnsi="Times New Roman" w:cs="Times New Roman"/>
          <w:bCs/>
          <w:sz w:val="24"/>
          <w:szCs w:val="24"/>
        </w:rPr>
        <w:t>After LM is confined within the microchannel, the height of the LM surface will change with variations in pressure during the rotation process.</w:t>
      </w:r>
    </w:p>
    <w:p w14:paraId="29144BEF" w14:textId="77777777" w:rsidR="00B776DA" w:rsidRDefault="00B776DA" w:rsidP="00AC5208">
      <w:r>
        <w:rPr>
          <w:noProof/>
        </w:rPr>
        <w:drawing>
          <wp:inline distT="0" distB="0" distL="0" distR="0" wp14:anchorId="362BB3EA" wp14:editId="45A1FAB0">
            <wp:extent cx="5400040" cy="141922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1419225"/>
                    </a:xfrm>
                    <a:prstGeom prst="rect">
                      <a:avLst/>
                    </a:prstGeom>
                  </pic:spPr>
                </pic:pic>
              </a:graphicData>
            </a:graphic>
          </wp:inline>
        </w:drawing>
      </w:r>
    </w:p>
    <w:p w14:paraId="0AB1DE5A" w14:textId="39D83E16" w:rsidR="00B776DA" w:rsidRPr="00460586" w:rsidRDefault="00F04AD4" w:rsidP="00550D73">
      <w:pPr>
        <w:ind w:firstLine="482"/>
        <w:jc w:val="center"/>
        <w:rPr>
          <w:rFonts w:ascii="Times New Roman" w:hAnsi="Times New Roman" w:cs="Times New Roman"/>
          <w:sz w:val="24"/>
          <w:szCs w:val="24"/>
        </w:rPr>
      </w:pPr>
      <w:r w:rsidRPr="00460586">
        <w:rPr>
          <w:rFonts w:ascii="Times New Roman" w:hAnsi="Times New Roman" w:cs="Times New Roman"/>
          <w:sz w:val="24"/>
          <w:szCs w:val="24"/>
        </w:rPr>
        <w:t>Figure S</w:t>
      </w:r>
      <w:r w:rsidR="00A31520">
        <w:rPr>
          <w:rFonts w:ascii="Times New Roman" w:hAnsi="Times New Roman" w:cs="Times New Roman" w:hint="eastAsia"/>
          <w:sz w:val="24"/>
          <w:szCs w:val="24"/>
        </w:rPr>
        <w:t>1</w:t>
      </w:r>
      <w:r w:rsidR="00017D8B">
        <w:rPr>
          <w:rFonts w:ascii="Times New Roman" w:hAnsi="Times New Roman" w:cs="Times New Roman" w:hint="eastAsia"/>
          <w:sz w:val="24"/>
          <w:szCs w:val="24"/>
        </w:rPr>
        <w:t>1</w:t>
      </w:r>
      <w:r>
        <w:rPr>
          <w:rFonts w:ascii="Times New Roman" w:hAnsi="Times New Roman" w:cs="Times New Roman"/>
          <w:sz w:val="24"/>
          <w:szCs w:val="24"/>
        </w:rPr>
        <w:t>.</w:t>
      </w:r>
      <w:r w:rsidR="00B776DA" w:rsidRPr="00460586">
        <w:rPr>
          <w:rFonts w:ascii="Times New Roman" w:hAnsi="Times New Roman" w:cs="Times New Roman"/>
          <w:sz w:val="24"/>
          <w:szCs w:val="24"/>
        </w:rPr>
        <w:t xml:space="preserve"> </w:t>
      </w:r>
      <w:bookmarkStart w:id="40" w:name="_Hlk162307745"/>
      <w:r w:rsidR="00B776DA" w:rsidRPr="00460586">
        <w:rPr>
          <w:rFonts w:ascii="Times New Roman" w:hAnsi="Times New Roman" w:cs="Times New Roman"/>
          <w:sz w:val="24"/>
          <w:szCs w:val="24"/>
        </w:rPr>
        <w:t xml:space="preserve">Force analysis of </w:t>
      </w:r>
      <w:r w:rsidR="00460586">
        <w:rPr>
          <w:rFonts w:ascii="Times New Roman" w:hAnsi="Times New Roman" w:cs="Times New Roman"/>
          <w:sz w:val="24"/>
          <w:szCs w:val="24"/>
        </w:rPr>
        <w:t>LM</w:t>
      </w:r>
      <w:r w:rsidR="00B776DA" w:rsidRPr="00460586">
        <w:rPr>
          <w:rFonts w:ascii="Times New Roman" w:hAnsi="Times New Roman" w:cs="Times New Roman"/>
          <w:sz w:val="24"/>
          <w:szCs w:val="24"/>
        </w:rPr>
        <w:t xml:space="preserve"> during the rotation process of the </w:t>
      </w:r>
      <w:r w:rsidR="00555300">
        <w:rPr>
          <w:rFonts w:ascii="Times New Roman" w:hAnsi="Times New Roman" w:cs="Times New Roman"/>
          <w:sz w:val="24"/>
          <w:szCs w:val="24"/>
        </w:rPr>
        <w:t>tiltmeter</w:t>
      </w:r>
      <w:r w:rsidR="00B776DA" w:rsidRPr="00460586">
        <w:rPr>
          <w:rFonts w:ascii="Times New Roman" w:hAnsi="Times New Roman" w:cs="Times New Roman"/>
          <w:sz w:val="24"/>
          <w:szCs w:val="24"/>
        </w:rPr>
        <w:t>.</w:t>
      </w:r>
      <w:bookmarkEnd w:id="40"/>
    </w:p>
    <w:p w14:paraId="64ABE3F5" w14:textId="0D889FB9" w:rsidR="00B776DA" w:rsidRDefault="00B776DA" w:rsidP="00F04AD4">
      <w:pPr>
        <w:pStyle w:val="MTDisplayEquation"/>
        <w:spacing w:line="360" w:lineRule="auto"/>
        <w:ind w:firstLineChars="0" w:firstLine="482"/>
        <w:rPr>
          <w:color w:val="auto"/>
          <w:shd w:val="clear" w:color="auto" w:fill="auto"/>
        </w:rPr>
      </w:pPr>
      <w:r w:rsidRPr="008E5EC7">
        <w:rPr>
          <w:color w:val="auto"/>
          <w:shd w:val="clear" w:color="auto" w:fill="auto"/>
        </w:rPr>
        <w:t xml:space="preserve">If the coordinate system is established on the </w:t>
      </w:r>
      <w:r w:rsidR="00555300">
        <w:rPr>
          <w:color w:val="auto"/>
          <w:shd w:val="clear" w:color="auto" w:fill="auto"/>
        </w:rPr>
        <w:t>tiltmeter</w:t>
      </w:r>
      <w:r w:rsidRPr="008E5EC7">
        <w:rPr>
          <w:color w:val="auto"/>
          <w:shd w:val="clear" w:color="auto" w:fill="auto"/>
        </w:rPr>
        <w:t xml:space="preserve">, and the </w:t>
      </w:r>
      <w:r w:rsidR="00555300">
        <w:rPr>
          <w:color w:val="auto"/>
          <w:shd w:val="clear" w:color="auto" w:fill="auto"/>
        </w:rPr>
        <w:t>tiltmeter</w:t>
      </w:r>
      <w:r w:rsidRPr="008E5EC7">
        <w:rPr>
          <w:color w:val="auto"/>
          <w:shd w:val="clear" w:color="auto" w:fill="auto"/>
        </w:rPr>
        <w:t xml:space="preserve"> rotates counterclockwise with a speed of </w:t>
      </w:r>
      <m:oMath>
        <m:r>
          <w:rPr>
            <w:rFonts w:ascii="Cambria Math" w:hAnsi="Cambria Math"/>
            <w:color w:val="auto"/>
            <w:shd w:val="clear" w:color="auto" w:fill="auto"/>
          </w:rPr>
          <m:t>ωt</m:t>
        </m:r>
      </m:oMath>
      <w:r w:rsidRPr="008E5EC7">
        <w:rPr>
          <w:color w:val="auto"/>
          <w:shd w:val="clear" w:color="auto" w:fill="auto"/>
        </w:rPr>
        <w:t xml:space="preserve"> in the inertial coordinate system, then </w:t>
      </w:r>
      <w:bookmarkStart w:id="41" w:name="_Hlk156335169"/>
      <w:r w:rsidRPr="008E5EC7">
        <w:rPr>
          <w:color w:val="auto"/>
          <w:shd w:val="clear" w:color="auto" w:fill="auto"/>
        </w:rPr>
        <w:t>in this non-inertial coordinate system, it can be considered as the gravitational field rotating clockwise.</w:t>
      </w:r>
      <w:bookmarkEnd w:id="41"/>
      <w:r w:rsidRPr="008E5EC7">
        <w:rPr>
          <w:color w:val="auto"/>
          <w:shd w:val="clear" w:color="auto" w:fill="auto"/>
        </w:rPr>
        <w:t xml:space="preserve"> Therefore:</w:t>
      </w:r>
    </w:p>
    <w:p w14:paraId="31550FDD" w14:textId="738DEC3B" w:rsidR="00B776DA" w:rsidRDefault="00B776DA" w:rsidP="00A849D6">
      <w:pPr>
        <w:pStyle w:val="MTDisplayEquation"/>
        <w:jc w:val="right"/>
      </w:pPr>
      <w:r>
        <w:lastRenderedPageBreak/>
        <w:tab/>
      </w:r>
      <w:bookmarkStart w:id="42" w:name="_Hlk156335205"/>
      <w:r w:rsidRPr="00E9280D">
        <w:rPr>
          <w:position w:val="-12"/>
        </w:rPr>
        <w:object w:dxaOrig="1400" w:dyaOrig="340" w14:anchorId="0EE17205">
          <v:shape id="_x0000_i1050" type="#_x0000_t75" style="width:70.35pt;height:16.65pt" o:ole="">
            <v:imagedata r:id="rId68" o:title=""/>
          </v:shape>
          <o:OLEObject Type="Embed" ProgID="Equation.DSMT4" ShapeID="_x0000_i1050" DrawAspect="Content" ObjectID="_1778937030" r:id="rId69"/>
        </w:object>
      </w:r>
      <w:bookmarkEnd w:id="42"/>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26</w:instrText>
        </w:r>
      </w:fldSimple>
      <w:r>
        <w:instrText>)</w:instrText>
      </w:r>
      <w:r>
        <w:fldChar w:fldCharType="end"/>
      </w:r>
    </w:p>
    <w:p w14:paraId="274E4D4E" w14:textId="13774317" w:rsidR="00B776DA" w:rsidRDefault="00B776DA" w:rsidP="00B776DA">
      <w:pPr>
        <w:pStyle w:val="MTDisplayEquation"/>
      </w:pPr>
      <w:r>
        <w:tab/>
      </w:r>
      <w:bookmarkStart w:id="43" w:name="_Hlk156335294"/>
      <w:r w:rsidRPr="00E9280D">
        <w:rPr>
          <w:position w:val="-12"/>
        </w:rPr>
        <w:object w:dxaOrig="1359" w:dyaOrig="340" w14:anchorId="79DFDE57">
          <v:shape id="_x0000_i1051" type="#_x0000_t75" style="width:67.85pt;height:16.65pt" o:ole="">
            <v:imagedata r:id="rId70" o:title=""/>
          </v:shape>
          <o:OLEObject Type="Embed" ProgID="Equation.DSMT4" ShapeID="_x0000_i1051" DrawAspect="Content" ObjectID="_1778937031" r:id="rId71"/>
        </w:object>
      </w:r>
      <w:bookmarkEnd w:id="43"/>
      <w:r>
        <w:tab/>
        <w:t xml:space="preserve"> </w:t>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27</w:instrText>
        </w:r>
      </w:fldSimple>
      <w:r>
        <w:instrText>)</w:instrText>
      </w:r>
      <w:r>
        <w:fldChar w:fldCharType="end"/>
      </w:r>
    </w:p>
    <w:p w14:paraId="013F4049" w14:textId="77777777" w:rsidR="00F04AD4" w:rsidRDefault="00B776DA" w:rsidP="00F04AD4">
      <w:pPr>
        <w:pStyle w:val="MTDisplayEquation"/>
        <w:spacing w:line="360" w:lineRule="auto"/>
        <w:rPr>
          <w:color w:val="auto"/>
          <w:shd w:val="clear" w:color="auto" w:fill="auto"/>
        </w:rPr>
      </w:pPr>
      <w:bookmarkStart w:id="44" w:name="_Hlk156335390"/>
      <w:r w:rsidRPr="008E5EC7">
        <w:rPr>
          <w:color w:val="auto"/>
          <w:shd w:val="clear" w:color="auto" w:fill="auto"/>
        </w:rPr>
        <w:t xml:space="preserve">For the flow of LM, it can be described </w:t>
      </w:r>
      <w:r>
        <w:rPr>
          <w:color w:val="auto"/>
          <w:shd w:val="clear" w:color="auto" w:fill="auto"/>
        </w:rPr>
        <w:t>by</w:t>
      </w:r>
      <w:r w:rsidRPr="008E5EC7">
        <w:rPr>
          <w:color w:val="auto"/>
          <w:shd w:val="clear" w:color="auto" w:fill="auto"/>
        </w:rPr>
        <w:t xml:space="preserve"> the Navier-Stokes equations:</w:t>
      </w:r>
    </w:p>
    <w:p w14:paraId="01F86FC6" w14:textId="44C745E0" w:rsidR="00B776DA" w:rsidRDefault="00B776DA" w:rsidP="00F04AD4">
      <w:pPr>
        <w:pStyle w:val="MTDisplayEquation"/>
        <w:spacing w:line="360" w:lineRule="auto"/>
      </w:pPr>
      <w:r>
        <w:tab/>
      </w:r>
      <w:r w:rsidRPr="00E9280D">
        <w:rPr>
          <w:position w:val="-24"/>
        </w:rPr>
        <w:object w:dxaOrig="2960" w:dyaOrig="580" w14:anchorId="1C61961C">
          <v:shape id="_x0000_i1052" type="#_x0000_t75" style="width:148.15pt;height:29.15pt" o:ole="">
            <v:imagedata r:id="rId72" o:title=""/>
          </v:shape>
          <o:OLEObject Type="Embed" ProgID="Equation.DSMT4" ShapeID="_x0000_i1052" DrawAspect="Content" ObjectID="_1778937032" r:id="rId7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28</w:instrText>
        </w:r>
      </w:fldSimple>
      <w:r>
        <w:instrText>)</w:instrText>
      </w:r>
      <w:r>
        <w:fldChar w:fldCharType="end"/>
      </w:r>
    </w:p>
    <w:p w14:paraId="32E4A884" w14:textId="76348C41" w:rsidR="00B776DA" w:rsidRPr="008E5EC7" w:rsidRDefault="00B776DA" w:rsidP="00B776DA">
      <w:pPr>
        <w:pStyle w:val="MTDisplayEquation"/>
      </w:pPr>
      <w:r>
        <w:tab/>
      </w:r>
      <w:r w:rsidRPr="00095BBE">
        <w:rPr>
          <w:position w:val="-6"/>
        </w:rPr>
        <w:object w:dxaOrig="780" w:dyaOrig="240" w14:anchorId="66C8763A">
          <v:shape id="_x0000_i1053" type="#_x0000_t75" style="width:39.1pt;height:12.05pt" o:ole="">
            <v:imagedata r:id="rId74" o:title=""/>
          </v:shape>
          <o:OLEObject Type="Embed" ProgID="Equation.DSMT4" ShapeID="_x0000_i1053" DrawAspect="Content" ObjectID="_1778937033" r:id="rId75"/>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29</w:instrText>
        </w:r>
      </w:fldSimple>
      <w:r>
        <w:instrText>)</w:instrText>
      </w:r>
      <w:r>
        <w:fldChar w:fldCharType="end"/>
      </w:r>
    </w:p>
    <w:p w14:paraId="0921A288" w14:textId="1A1B4081" w:rsidR="00B776DA" w:rsidRPr="008E5EC7" w:rsidRDefault="00B776DA" w:rsidP="00F04AD4">
      <w:pPr>
        <w:pStyle w:val="MTDisplayEquation"/>
        <w:spacing w:line="360" w:lineRule="auto"/>
        <w:rPr>
          <w:color w:val="auto"/>
          <w:shd w:val="clear" w:color="auto" w:fill="auto"/>
        </w:rPr>
      </w:pPr>
      <w:bookmarkStart w:id="45" w:name="_Hlk156335433"/>
      <w:bookmarkEnd w:id="44"/>
      <w:r w:rsidRPr="008E5EC7">
        <w:rPr>
          <w:color w:val="auto"/>
          <w:shd w:val="clear" w:color="auto" w:fill="auto"/>
        </w:rPr>
        <w:t xml:space="preserve">For this </w:t>
      </w:r>
      <w:r w:rsidR="00555300">
        <w:rPr>
          <w:color w:val="auto"/>
          <w:shd w:val="clear" w:color="auto" w:fill="auto"/>
        </w:rPr>
        <w:t>tiltmeter</w:t>
      </w:r>
      <w:r w:rsidRPr="008E5EC7">
        <w:rPr>
          <w:color w:val="auto"/>
          <w:shd w:val="clear" w:color="auto" w:fill="auto"/>
        </w:rPr>
        <w:t xml:space="preserve">, considering both ends are sealed, and the length is much greater than the diameter, it can be assumed that the velocity is </w:t>
      </w:r>
      <m:oMath>
        <m:r>
          <w:rPr>
            <w:rFonts w:ascii="Cambria Math" w:hAnsi="Cambria Math"/>
            <w:color w:val="auto"/>
            <w:shd w:val="clear" w:color="auto" w:fill="auto"/>
          </w:rPr>
          <m:t>0</m:t>
        </m:r>
      </m:oMath>
      <w:r w:rsidRPr="008E5EC7">
        <w:rPr>
          <w:color w:val="auto"/>
          <w:shd w:val="clear" w:color="auto" w:fill="auto"/>
        </w:rPr>
        <w:t>, and the pressure difference caused by the y-direction (height difference due to diameter) can be neglected.</w:t>
      </w:r>
    </w:p>
    <w:p w14:paraId="6A64E5F7" w14:textId="162FF0A8" w:rsidR="00B776DA" w:rsidRDefault="00B776DA" w:rsidP="00F04AD4">
      <w:pPr>
        <w:pStyle w:val="MTDisplayEquation"/>
        <w:spacing w:line="360" w:lineRule="auto"/>
        <w:rPr>
          <w:color w:val="auto"/>
          <w:shd w:val="clear" w:color="auto" w:fill="auto"/>
        </w:rPr>
      </w:pPr>
      <w:r w:rsidRPr="008E5EC7">
        <w:rPr>
          <w:color w:val="auto"/>
          <w:shd w:val="clear" w:color="auto" w:fill="auto"/>
        </w:rPr>
        <w:t xml:space="preserve">Before rotation, the pressure of the </w:t>
      </w:r>
      <w:r w:rsidR="00555300">
        <w:rPr>
          <w:color w:val="auto"/>
          <w:shd w:val="clear" w:color="auto" w:fill="auto"/>
        </w:rPr>
        <w:t>tiltmeter</w:t>
      </w:r>
      <w:r w:rsidRPr="008E5EC7">
        <w:rPr>
          <w:color w:val="auto"/>
          <w:shd w:val="clear" w:color="auto" w:fill="auto"/>
        </w:rPr>
        <w:t xml:space="preserve"> is in equilibrium and can be considered a constant value</w:t>
      </w:r>
      <w:r>
        <w:rPr>
          <w:color w:val="auto"/>
          <w:shd w:val="clear" w:color="auto" w:fill="auto"/>
        </w:rPr>
        <w:t xml:space="preserve"> </w:t>
      </w:r>
      <m:oMath>
        <m:sSub>
          <m:sSubPr>
            <m:ctrlPr>
              <w:rPr>
                <w:rFonts w:ascii="Cambria Math" w:hAnsi="Cambria Math"/>
                <w:i/>
                <w:color w:val="auto"/>
                <w:shd w:val="clear" w:color="auto" w:fill="auto"/>
              </w:rPr>
            </m:ctrlPr>
          </m:sSubPr>
          <m:e>
            <m:r>
              <w:rPr>
                <w:rFonts w:ascii="Cambria Math" w:hAnsi="Cambria Math"/>
                <w:color w:val="auto"/>
                <w:shd w:val="clear" w:color="auto" w:fill="auto"/>
              </w:rPr>
              <m:t>P</m:t>
            </m:r>
          </m:e>
          <m:sub>
            <m:r>
              <w:rPr>
                <w:rFonts w:ascii="Cambria Math" w:hAnsi="Cambria Math"/>
                <w:color w:val="auto"/>
                <w:shd w:val="clear" w:color="auto" w:fill="auto"/>
              </w:rPr>
              <m:t>c,x</m:t>
            </m:r>
          </m:sub>
        </m:sSub>
      </m:oMath>
      <w:r w:rsidRPr="008E5EC7">
        <w:rPr>
          <w:color w:val="auto"/>
          <w:shd w:val="clear" w:color="auto" w:fill="auto"/>
        </w:rPr>
        <w:t>.</w:t>
      </w:r>
    </w:p>
    <w:p w14:paraId="3BD7152A" w14:textId="77777777" w:rsidR="00B776DA" w:rsidRPr="00460586" w:rsidRDefault="00B776DA" w:rsidP="00F04AD4">
      <w:pPr>
        <w:spacing w:line="360" w:lineRule="auto"/>
        <w:ind w:firstLineChars="200" w:firstLine="480"/>
        <w:rPr>
          <w:rFonts w:ascii="Times New Roman" w:hAnsi="Times New Roman" w:cs="Times New Roman"/>
          <w:sz w:val="24"/>
          <w:szCs w:val="24"/>
        </w:rPr>
      </w:pPr>
      <w:r w:rsidRPr="00460586">
        <w:rPr>
          <w:rFonts w:ascii="Times New Roman" w:hAnsi="Times New Roman" w:cs="Times New Roman"/>
          <w:sz w:val="24"/>
          <w:szCs w:val="24"/>
        </w:rPr>
        <w:t xml:space="preserve">The change in additional pressure at a distance </w:t>
      </w:r>
      <m:oMath>
        <m:r>
          <w:rPr>
            <w:rFonts w:ascii="Cambria Math" w:hAnsi="Cambria Math" w:cs="Times New Roman"/>
            <w:sz w:val="24"/>
            <w:szCs w:val="24"/>
          </w:rPr>
          <m:t>x</m:t>
        </m:r>
      </m:oMath>
      <w:r w:rsidRPr="00460586">
        <w:rPr>
          <w:rFonts w:ascii="Times New Roman" w:hAnsi="Times New Roman" w:cs="Times New Roman"/>
          <w:sz w:val="24"/>
          <w:szCs w:val="24"/>
        </w:rPr>
        <w:t xml:space="preserve"> from the injection port during the rotation process can be expressed as:</w:t>
      </w:r>
    </w:p>
    <w:p w14:paraId="4553BD55" w14:textId="73F9EFDA" w:rsidR="00B776DA" w:rsidRPr="00117D18" w:rsidRDefault="00B776DA" w:rsidP="00B776DA">
      <w:pPr>
        <w:ind w:firstLineChars="200" w:firstLine="480"/>
        <w:jc w:val="right"/>
      </w:pPr>
      <w:r w:rsidRPr="00460586">
        <w:rPr>
          <w:rFonts w:ascii="Times New Roman" w:hAnsi="Times New Roman" w:cs="Times New Roman"/>
          <w:position w:val="-10"/>
          <w:sz w:val="24"/>
          <w:szCs w:val="24"/>
        </w:rPr>
        <w:object w:dxaOrig="1680" w:dyaOrig="300" w14:anchorId="336C88E8">
          <v:shape id="_x0000_i1054" type="#_x0000_t75" style="width:84.05pt;height:15pt" o:ole="">
            <v:imagedata r:id="rId76" o:title=""/>
          </v:shape>
          <o:OLEObject Type="Embed" ProgID="Equation.DSMT4" ShapeID="_x0000_i1054" DrawAspect="Content" ObjectID="_1778937034" r:id="rId77"/>
        </w:object>
      </w:r>
      <w:r>
        <w:t xml:space="preserve">                          </w:t>
      </w:r>
      <w:r w:rsidRPr="00460586">
        <w:rPr>
          <w:rFonts w:ascii="Times New Roman" w:hAnsi="Times New Roman" w:cs="Times New Roman"/>
          <w:sz w:val="24"/>
          <w:szCs w:val="24"/>
        </w:rPr>
        <w:fldChar w:fldCharType="begin"/>
      </w:r>
      <w:r w:rsidRPr="00460586">
        <w:rPr>
          <w:rFonts w:ascii="Times New Roman" w:hAnsi="Times New Roman" w:cs="Times New Roman"/>
          <w:sz w:val="24"/>
          <w:szCs w:val="24"/>
        </w:rPr>
        <w:instrText xml:space="preserve"> MACROBUTTON MTPlaceRef \* MERGEFORMAT </w:instrText>
      </w:r>
      <w:r w:rsidRPr="00460586">
        <w:rPr>
          <w:rFonts w:ascii="Times New Roman" w:hAnsi="Times New Roman" w:cs="Times New Roman"/>
          <w:sz w:val="24"/>
          <w:szCs w:val="24"/>
        </w:rPr>
        <w:fldChar w:fldCharType="begin"/>
      </w:r>
      <w:r w:rsidRPr="00460586">
        <w:rPr>
          <w:rFonts w:ascii="Times New Roman" w:hAnsi="Times New Roman" w:cs="Times New Roman"/>
          <w:sz w:val="24"/>
          <w:szCs w:val="24"/>
        </w:rPr>
        <w:instrText xml:space="preserve"> SEQ MTEqn \h \* MERGEFORMAT </w:instrText>
      </w:r>
      <w:r w:rsidRPr="00460586">
        <w:rPr>
          <w:rFonts w:ascii="Times New Roman" w:hAnsi="Times New Roman" w:cs="Times New Roman"/>
          <w:sz w:val="24"/>
          <w:szCs w:val="24"/>
        </w:rPr>
        <w:fldChar w:fldCharType="end"/>
      </w:r>
      <w:r w:rsidRPr="00460586">
        <w:rPr>
          <w:rFonts w:ascii="Times New Roman" w:hAnsi="Times New Roman" w:cs="Times New Roman"/>
          <w:sz w:val="24"/>
          <w:szCs w:val="24"/>
        </w:rPr>
        <w:instrText>(</w:instrText>
      </w:r>
      <w:r w:rsidRPr="00460586">
        <w:rPr>
          <w:rFonts w:ascii="Times New Roman" w:hAnsi="Times New Roman" w:cs="Times New Roman"/>
          <w:sz w:val="24"/>
          <w:szCs w:val="24"/>
        </w:rPr>
        <w:fldChar w:fldCharType="begin"/>
      </w:r>
      <w:r w:rsidRPr="00460586">
        <w:rPr>
          <w:rFonts w:ascii="Times New Roman" w:hAnsi="Times New Roman" w:cs="Times New Roman"/>
          <w:sz w:val="24"/>
          <w:szCs w:val="24"/>
        </w:rPr>
        <w:instrText xml:space="preserve"> SEQ MTEqn \c \* Arabic \* MERGEFORMAT </w:instrText>
      </w:r>
      <w:r w:rsidRPr="00460586">
        <w:rPr>
          <w:rFonts w:ascii="Times New Roman" w:hAnsi="Times New Roman" w:cs="Times New Roman"/>
          <w:sz w:val="24"/>
          <w:szCs w:val="24"/>
        </w:rPr>
        <w:fldChar w:fldCharType="separate"/>
      </w:r>
      <w:r w:rsidR="00A4399C">
        <w:rPr>
          <w:rFonts w:ascii="Times New Roman" w:hAnsi="Times New Roman" w:cs="Times New Roman"/>
          <w:noProof/>
          <w:sz w:val="24"/>
          <w:szCs w:val="24"/>
        </w:rPr>
        <w:instrText>30</w:instrText>
      </w:r>
      <w:r w:rsidRPr="00460586">
        <w:rPr>
          <w:rFonts w:ascii="Times New Roman" w:hAnsi="Times New Roman" w:cs="Times New Roman"/>
          <w:sz w:val="24"/>
          <w:szCs w:val="24"/>
        </w:rPr>
        <w:fldChar w:fldCharType="end"/>
      </w:r>
      <w:r w:rsidRPr="00460586">
        <w:rPr>
          <w:rFonts w:ascii="Times New Roman" w:hAnsi="Times New Roman" w:cs="Times New Roman"/>
          <w:sz w:val="24"/>
          <w:szCs w:val="24"/>
        </w:rPr>
        <w:instrText>)</w:instrText>
      </w:r>
      <w:r w:rsidRPr="00460586">
        <w:rPr>
          <w:rFonts w:ascii="Times New Roman" w:hAnsi="Times New Roman" w:cs="Times New Roman"/>
          <w:sz w:val="24"/>
          <w:szCs w:val="24"/>
        </w:rPr>
        <w:fldChar w:fldCharType="end"/>
      </w:r>
    </w:p>
    <w:p w14:paraId="0154264D" w14:textId="709A8DE7" w:rsidR="00B776DA" w:rsidRPr="00F04AD4" w:rsidRDefault="00B776DA" w:rsidP="00F04AD4">
      <w:pPr>
        <w:pStyle w:val="MTDisplayEquation"/>
      </w:pPr>
      <w:r>
        <w:tab/>
      </w:r>
      <w:r w:rsidRPr="00095BBE">
        <w:rPr>
          <w:position w:val="-12"/>
        </w:rPr>
        <w:object w:dxaOrig="1340" w:dyaOrig="320" w14:anchorId="65CCED18">
          <v:shape id="_x0000_i1055" type="#_x0000_t75" style="width:67pt;height:15.4pt" o:ole="">
            <v:imagedata r:id="rId78" o:title=""/>
          </v:shape>
          <o:OLEObject Type="Embed" ProgID="Equation.DSMT4" ShapeID="_x0000_i1055" DrawAspect="Content" ObjectID="_1778937035" r:id="rId7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31</w:instrText>
        </w:r>
      </w:fldSimple>
      <w:r>
        <w:instrText>)</w:instrText>
      </w:r>
      <w:r>
        <w:fldChar w:fldCharType="end"/>
      </w:r>
      <w:bookmarkEnd w:id="45"/>
    </w:p>
    <w:p w14:paraId="144DFA5E" w14:textId="77777777" w:rsidR="00B776DA" w:rsidRDefault="00B776DA" w:rsidP="00F04AD4">
      <w:pPr>
        <w:pStyle w:val="MTDisplayEquation"/>
        <w:spacing w:line="360" w:lineRule="auto"/>
        <w:rPr>
          <w:color w:val="auto"/>
          <w:shd w:val="clear" w:color="auto" w:fill="auto"/>
        </w:rPr>
      </w:pPr>
      <w:r w:rsidRPr="008E5EC7">
        <w:rPr>
          <w:color w:val="auto"/>
          <w:shd w:val="clear" w:color="auto" w:fill="auto"/>
        </w:rPr>
        <w:t xml:space="preserve">Assuming the initial gas volume is </w:t>
      </w:r>
      <m:oMath>
        <m:sSub>
          <m:sSubPr>
            <m:ctrlPr>
              <w:rPr>
                <w:rFonts w:ascii="Cambria Math" w:hAnsi="Cambria Math"/>
                <w:i/>
                <w:color w:val="auto"/>
                <w:shd w:val="clear" w:color="auto" w:fill="auto"/>
              </w:rPr>
            </m:ctrlPr>
          </m:sSubPr>
          <m:e>
            <m:r>
              <w:rPr>
                <w:rFonts w:ascii="Cambria Math" w:hAnsi="Cambria Math"/>
                <w:color w:val="auto"/>
                <w:shd w:val="clear" w:color="auto" w:fill="auto"/>
              </w:rPr>
              <m:t>V</m:t>
            </m:r>
          </m:e>
          <m:sub>
            <m:r>
              <w:rPr>
                <w:rFonts w:ascii="Cambria Math" w:hAnsi="Cambria Math"/>
                <w:color w:val="auto"/>
                <w:shd w:val="clear" w:color="auto" w:fill="auto"/>
              </w:rPr>
              <m:t>3</m:t>
            </m:r>
          </m:sub>
        </m:sSub>
      </m:oMath>
      <w:r w:rsidRPr="008E5EC7">
        <w:rPr>
          <w:color w:val="auto"/>
          <w:shd w:val="clear" w:color="auto" w:fill="auto"/>
        </w:rPr>
        <w:t xml:space="preserve">, it </w:t>
      </w:r>
      <w:r>
        <w:rPr>
          <w:color w:val="auto"/>
          <w:shd w:val="clear" w:color="auto" w:fill="auto"/>
        </w:rPr>
        <w:t>can be express as</w:t>
      </w:r>
      <w:r w:rsidRPr="008E5EC7">
        <w:rPr>
          <w:color w:val="auto"/>
          <w:shd w:val="clear" w:color="auto" w:fill="auto"/>
        </w:rPr>
        <w:t>:</w:t>
      </w:r>
    </w:p>
    <w:p w14:paraId="0E8AA9F1" w14:textId="70EAA756" w:rsidR="00B776DA" w:rsidRPr="008E5EC7" w:rsidRDefault="00B776DA" w:rsidP="00B776DA">
      <w:pPr>
        <w:pStyle w:val="MTDisplayEquation"/>
        <w:rPr>
          <w:color w:val="auto"/>
          <w:shd w:val="clear" w:color="auto" w:fill="auto"/>
        </w:rPr>
      </w:pPr>
      <w:r>
        <w:tab/>
      </w:r>
      <w:r w:rsidRPr="000712EA">
        <w:rPr>
          <w:position w:val="-22"/>
        </w:rPr>
        <w:object w:dxaOrig="1500" w:dyaOrig="560" w14:anchorId="01B09022">
          <v:shape id="_x0000_i1056" type="#_x0000_t75" style="width:74.9pt;height:29.15pt" o:ole="">
            <v:imagedata r:id="rId80" o:title=""/>
          </v:shape>
          <o:OLEObject Type="Embed" ProgID="Equation.DSMT4" ShapeID="_x0000_i1056" DrawAspect="Content" ObjectID="_1778937036" r:id="rId8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32</w:instrText>
        </w:r>
      </w:fldSimple>
      <w:r>
        <w:instrText>)</w:instrText>
      </w:r>
      <w:r>
        <w:fldChar w:fldCharType="end"/>
      </w:r>
    </w:p>
    <w:p w14:paraId="78A62D98" w14:textId="57B4D9AA" w:rsidR="00B776DA" w:rsidRDefault="00B776DA" w:rsidP="00B776DA">
      <w:pPr>
        <w:pStyle w:val="MTDisplayEquation"/>
      </w:pPr>
      <w:r>
        <w:tab/>
      </w:r>
      <w:r w:rsidRPr="000712EA">
        <w:rPr>
          <w:position w:val="-30"/>
        </w:rPr>
        <w:object w:dxaOrig="1719" w:dyaOrig="680" w14:anchorId="6D9616BB">
          <v:shape id="_x0000_i1057" type="#_x0000_t75" style="width:84.9pt;height:34.55pt" o:ole="">
            <v:imagedata r:id="rId82" o:title=""/>
          </v:shape>
          <o:OLEObject Type="Embed" ProgID="Equation.DSMT4" ShapeID="_x0000_i1057" DrawAspect="Content" ObjectID="_1778937037" r:id="rId8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33</w:instrText>
        </w:r>
      </w:fldSimple>
      <w:r>
        <w:instrText>)</w:instrText>
      </w:r>
      <w:r>
        <w:fldChar w:fldCharType="end"/>
      </w:r>
    </w:p>
    <w:p w14:paraId="1A301AC4" w14:textId="72CCDBD0" w:rsidR="00B776DA" w:rsidRPr="00AC6BE9" w:rsidRDefault="00B776DA" w:rsidP="00B776DA">
      <w:pPr>
        <w:pStyle w:val="MTDisplayEquation"/>
      </w:pPr>
      <w:r>
        <w:tab/>
      </w:r>
      <w:r w:rsidRPr="00AC6BE9">
        <w:rPr>
          <w:position w:val="-22"/>
        </w:rPr>
        <w:object w:dxaOrig="1800" w:dyaOrig="620" w14:anchorId="31F2EE7C">
          <v:shape id="_x0000_i1058" type="#_x0000_t75" style="width:91.15pt;height:31.65pt" o:ole="">
            <v:imagedata r:id="rId84" o:title=""/>
          </v:shape>
          <o:OLEObject Type="Embed" ProgID="Equation.DSMT4" ShapeID="_x0000_i1058" DrawAspect="Content" ObjectID="_1778937038" r:id="rId85"/>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34</w:instrText>
        </w:r>
      </w:fldSimple>
      <w:r>
        <w:instrText>)</w:instrText>
      </w:r>
      <w:r>
        <w:fldChar w:fldCharType="end"/>
      </w:r>
    </w:p>
    <w:p w14:paraId="427F9AB5" w14:textId="6ADE2417" w:rsidR="00B776DA" w:rsidRDefault="00B776DA" w:rsidP="00B776DA">
      <w:pPr>
        <w:pStyle w:val="MTDisplayEquation"/>
      </w:pPr>
      <w:r>
        <w:tab/>
      </w:r>
      <w:r w:rsidRPr="000712EA">
        <w:rPr>
          <w:position w:val="-30"/>
        </w:rPr>
        <w:object w:dxaOrig="3340" w:dyaOrig="680" w14:anchorId="4FB3E0D7">
          <v:shape id="_x0000_i1059" type="#_x0000_t75" style="width:166.9pt;height:34.55pt" o:ole="">
            <v:imagedata r:id="rId86" o:title=""/>
          </v:shape>
          <o:OLEObject Type="Embed" ProgID="Equation.DSMT4" ShapeID="_x0000_i1059" DrawAspect="Content" ObjectID="_1778937039" r:id="rId8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35</w:instrText>
        </w:r>
      </w:fldSimple>
      <w:r>
        <w:instrText>)</w:instrText>
      </w:r>
      <w:r>
        <w:fldChar w:fldCharType="end"/>
      </w:r>
    </w:p>
    <w:p w14:paraId="345EF2DD" w14:textId="77777777" w:rsidR="00B776DA" w:rsidRDefault="00B776DA" w:rsidP="00B776DA">
      <w:pPr>
        <w:ind w:firstLine="480"/>
        <w:jc w:val="center"/>
      </w:pPr>
      <w:r>
        <w:rPr>
          <w:noProof/>
        </w:rPr>
        <w:lastRenderedPageBreak/>
        <w:drawing>
          <wp:inline distT="0" distB="0" distL="0" distR="0" wp14:anchorId="721B143E" wp14:editId="13E4745B">
            <wp:extent cx="2908300" cy="2441823"/>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21159" cy="2452619"/>
                    </a:xfrm>
                    <a:prstGeom prst="rect">
                      <a:avLst/>
                    </a:prstGeom>
                  </pic:spPr>
                </pic:pic>
              </a:graphicData>
            </a:graphic>
          </wp:inline>
        </w:drawing>
      </w:r>
    </w:p>
    <w:p w14:paraId="3997CB59" w14:textId="28561935" w:rsidR="00B776DA" w:rsidRPr="00460586" w:rsidRDefault="00460586" w:rsidP="00550D73">
      <w:pPr>
        <w:ind w:firstLineChars="200" w:firstLine="480"/>
        <w:rPr>
          <w:rFonts w:ascii="Times New Roman" w:hAnsi="Times New Roman" w:cs="Times New Roman"/>
          <w:sz w:val="24"/>
          <w:szCs w:val="24"/>
        </w:rPr>
      </w:pPr>
      <w:r w:rsidRPr="00460586">
        <w:rPr>
          <w:rFonts w:ascii="Times New Roman" w:hAnsi="Times New Roman" w:cs="Times New Roman"/>
          <w:sz w:val="24"/>
          <w:szCs w:val="24"/>
        </w:rPr>
        <w:t>Figure S</w:t>
      </w:r>
      <w:r w:rsidR="00E54D82">
        <w:rPr>
          <w:rFonts w:ascii="Times New Roman" w:hAnsi="Times New Roman" w:cs="Times New Roman"/>
          <w:sz w:val="24"/>
          <w:szCs w:val="24"/>
        </w:rPr>
        <w:t>1</w:t>
      </w:r>
      <w:r w:rsidR="00017D8B">
        <w:rPr>
          <w:rFonts w:ascii="Times New Roman" w:hAnsi="Times New Roman" w:cs="Times New Roman" w:hint="eastAsia"/>
          <w:sz w:val="24"/>
          <w:szCs w:val="24"/>
        </w:rPr>
        <w:t>2</w:t>
      </w:r>
      <w:r w:rsidRPr="00460586">
        <w:rPr>
          <w:rFonts w:ascii="Times New Roman" w:hAnsi="Times New Roman" w:cs="Times New Roman"/>
          <w:sz w:val="24"/>
          <w:szCs w:val="24"/>
        </w:rPr>
        <w:t>.</w:t>
      </w:r>
      <w:r w:rsidR="00B776DA" w:rsidRPr="00460586">
        <w:rPr>
          <w:rFonts w:ascii="Times New Roman" w:hAnsi="Times New Roman" w:cs="Times New Roman"/>
          <w:sz w:val="24"/>
          <w:szCs w:val="24"/>
        </w:rPr>
        <w:t xml:space="preserve"> </w:t>
      </w:r>
      <w:bookmarkStart w:id="46" w:name="_Hlk162307737"/>
      <w:r w:rsidR="00F04AD4">
        <w:rPr>
          <w:rFonts w:ascii="Times New Roman" w:hAnsi="Times New Roman" w:cs="Times New Roman"/>
          <w:sz w:val="24"/>
          <w:szCs w:val="24"/>
        </w:rPr>
        <w:t>Height</w:t>
      </w:r>
      <w:r w:rsidR="00B776DA" w:rsidRPr="00460586">
        <w:rPr>
          <w:rFonts w:ascii="Times New Roman" w:hAnsi="Times New Roman" w:cs="Times New Roman"/>
          <w:sz w:val="24"/>
          <w:szCs w:val="24"/>
        </w:rPr>
        <w:t xml:space="preserve"> analysis of </w:t>
      </w:r>
      <w:r>
        <w:rPr>
          <w:rFonts w:ascii="Times New Roman" w:hAnsi="Times New Roman" w:cs="Times New Roman"/>
          <w:sz w:val="24"/>
          <w:szCs w:val="24"/>
        </w:rPr>
        <w:t>LM</w:t>
      </w:r>
      <w:r w:rsidR="00B776DA" w:rsidRPr="00460586">
        <w:rPr>
          <w:rFonts w:ascii="Times New Roman" w:hAnsi="Times New Roman" w:cs="Times New Roman"/>
          <w:sz w:val="24"/>
          <w:szCs w:val="24"/>
        </w:rPr>
        <w:t xml:space="preserve"> during the rotation process of the </w:t>
      </w:r>
      <w:r w:rsidR="00555300">
        <w:rPr>
          <w:rFonts w:ascii="Times New Roman" w:hAnsi="Times New Roman" w:cs="Times New Roman"/>
          <w:sz w:val="24"/>
          <w:szCs w:val="24"/>
        </w:rPr>
        <w:t>tiltmeter</w:t>
      </w:r>
      <w:r w:rsidR="00B776DA" w:rsidRPr="00460586">
        <w:rPr>
          <w:rFonts w:ascii="Times New Roman" w:hAnsi="Times New Roman" w:cs="Times New Roman"/>
          <w:sz w:val="24"/>
          <w:szCs w:val="24"/>
        </w:rPr>
        <w:t>.</w:t>
      </w:r>
      <w:bookmarkEnd w:id="46"/>
    </w:p>
    <w:p w14:paraId="0F60DE9D" w14:textId="77777777" w:rsidR="00B776DA" w:rsidRPr="008E5EC7" w:rsidRDefault="00B776DA" w:rsidP="00F04AD4">
      <w:pPr>
        <w:pStyle w:val="MTDisplayEquation"/>
        <w:spacing w:line="360" w:lineRule="auto"/>
        <w:rPr>
          <w:color w:val="auto"/>
          <w:shd w:val="clear" w:color="auto" w:fill="auto"/>
        </w:rPr>
      </w:pPr>
      <w:r w:rsidRPr="008E5EC7">
        <w:rPr>
          <w:color w:val="auto"/>
          <w:shd w:val="clear" w:color="auto" w:fill="auto"/>
        </w:rPr>
        <w:t xml:space="preserve">As time changes, there is a relationship between the pressure of </w:t>
      </w:r>
      <w:r>
        <w:rPr>
          <w:color w:val="auto"/>
          <w:shd w:val="clear" w:color="auto" w:fill="auto"/>
        </w:rPr>
        <w:t>LM</w:t>
      </w:r>
      <w:r w:rsidRPr="008E5EC7">
        <w:rPr>
          <w:color w:val="auto"/>
          <w:shd w:val="clear" w:color="auto" w:fill="auto"/>
        </w:rPr>
        <w:t xml:space="preserve"> and gas and the surface tension:</w:t>
      </w:r>
    </w:p>
    <w:p w14:paraId="1248F93E" w14:textId="1BA4FCCE" w:rsidR="00B776DA" w:rsidRDefault="00B776DA" w:rsidP="00B776DA">
      <w:pPr>
        <w:pStyle w:val="MTDisplayEquation"/>
      </w:pPr>
      <w:r>
        <w:tab/>
      </w:r>
      <w:r w:rsidRPr="00283F45">
        <w:rPr>
          <w:position w:val="-26"/>
        </w:rPr>
        <w:object w:dxaOrig="1300" w:dyaOrig="600" w14:anchorId="42C5711F">
          <v:shape id="_x0000_i1060" type="#_x0000_t75" style="width:64.1pt;height:30.4pt" o:ole="">
            <v:imagedata r:id="rId89" o:title=""/>
          </v:shape>
          <o:OLEObject Type="Embed" ProgID="Equation.DSMT4" ShapeID="_x0000_i1060" DrawAspect="Content" ObjectID="_1778937040" r:id="rId90"/>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36</w:instrText>
        </w:r>
      </w:fldSimple>
      <w:r>
        <w:instrText>)</w:instrText>
      </w:r>
      <w:r>
        <w:fldChar w:fldCharType="end"/>
      </w:r>
    </w:p>
    <w:p w14:paraId="148E6896" w14:textId="6D2D9969" w:rsidR="00B776DA" w:rsidRDefault="00B776DA" w:rsidP="00B776DA">
      <w:pPr>
        <w:pStyle w:val="MTDisplayEquation"/>
      </w:pPr>
      <w:r>
        <w:tab/>
      </w:r>
      <w:r w:rsidRPr="00283F45">
        <w:rPr>
          <w:position w:val="-26"/>
        </w:rPr>
        <w:object w:dxaOrig="3320" w:dyaOrig="620" w14:anchorId="2B918403">
          <v:shape id="_x0000_i1061" type="#_x0000_t75" style="width:165.65pt;height:31.65pt" o:ole="">
            <v:imagedata r:id="rId91" o:title=""/>
          </v:shape>
          <o:OLEObject Type="Embed" ProgID="Equation.DSMT4" ShapeID="_x0000_i1061" DrawAspect="Content" ObjectID="_1778937041" r:id="rId9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37</w:instrText>
        </w:r>
      </w:fldSimple>
      <w:r>
        <w:instrText>)</w:instrText>
      </w:r>
      <w:r>
        <w:fldChar w:fldCharType="end"/>
      </w:r>
    </w:p>
    <w:p w14:paraId="364F0AA6" w14:textId="777F3868" w:rsidR="00B776DA" w:rsidRDefault="00B776DA" w:rsidP="00B776DA">
      <w:pPr>
        <w:pStyle w:val="MTDisplayEquation"/>
      </w:pPr>
      <w:r>
        <w:tab/>
      </w:r>
      <w:r w:rsidRPr="00283F45">
        <w:rPr>
          <w:position w:val="-12"/>
        </w:rPr>
        <w:object w:dxaOrig="1060" w:dyaOrig="320" w14:anchorId="08822117">
          <v:shape id="_x0000_i1062" type="#_x0000_t75" style="width:52.45pt;height:16.65pt" o:ole="">
            <v:imagedata r:id="rId93" o:title=""/>
          </v:shape>
          <o:OLEObject Type="Embed" ProgID="Equation.DSMT4" ShapeID="_x0000_i1062" DrawAspect="Content" ObjectID="_1778937042" r:id="rId9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38</w:instrText>
        </w:r>
      </w:fldSimple>
      <w:r>
        <w:instrText>)</w:instrText>
      </w:r>
      <w:r>
        <w:fldChar w:fldCharType="end"/>
      </w:r>
    </w:p>
    <w:p w14:paraId="11585913" w14:textId="686E7A4F" w:rsidR="00B776DA" w:rsidRDefault="00B776DA" w:rsidP="00B776DA">
      <w:pPr>
        <w:pStyle w:val="MTDisplayEquation"/>
      </w:pPr>
      <w:r>
        <w:tab/>
      </w:r>
      <w:r w:rsidRPr="00AE2E0E">
        <w:rPr>
          <w:position w:val="-58"/>
        </w:rPr>
        <w:object w:dxaOrig="4520" w:dyaOrig="940" w14:anchorId="033C131A">
          <v:shape id="_x0000_i1063" type="#_x0000_t75" style="width:226.4pt;height:47.45pt" o:ole="">
            <v:imagedata r:id="rId95" o:title=""/>
          </v:shape>
          <o:OLEObject Type="Embed" ProgID="Equation.DSMT4" ShapeID="_x0000_i1063" DrawAspect="Content" ObjectID="_1778937043" r:id="rId96"/>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39</w:instrText>
        </w:r>
      </w:fldSimple>
      <w:r>
        <w:instrText>)</w:instrText>
      </w:r>
      <w:r>
        <w:fldChar w:fldCharType="end"/>
      </w:r>
    </w:p>
    <w:p w14:paraId="055DEE6B" w14:textId="648A177F" w:rsidR="00B776DA" w:rsidRDefault="00B776DA" w:rsidP="00B776DA">
      <w:pPr>
        <w:pStyle w:val="MTDisplayEquation"/>
      </w:pPr>
      <w:r>
        <w:tab/>
      </w:r>
      <w:bookmarkStart w:id="47" w:name="_Hlk156337190"/>
      <w:r w:rsidRPr="00AE2E0E">
        <w:rPr>
          <w:position w:val="-96"/>
        </w:rPr>
        <w:object w:dxaOrig="7100" w:dyaOrig="2020" w14:anchorId="32B57236">
          <v:shape id="_x0000_i1064" type="#_x0000_t75" style="width:355pt;height:101.15pt" o:ole="">
            <v:imagedata r:id="rId97" o:title=""/>
          </v:shape>
          <o:OLEObject Type="Embed" ProgID="Equation.DSMT4" ShapeID="_x0000_i1064" DrawAspect="Content" ObjectID="_1778937044" r:id="rId98"/>
        </w:object>
      </w:r>
      <w:bookmarkEnd w:id="47"/>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40</w:instrText>
        </w:r>
      </w:fldSimple>
      <w:r>
        <w:instrText>)</w:instrText>
      </w:r>
      <w:r>
        <w:fldChar w:fldCharType="end"/>
      </w:r>
    </w:p>
    <w:p w14:paraId="773A5FBA" w14:textId="77777777" w:rsidR="00F6191A" w:rsidRDefault="00F6191A" w:rsidP="00F6191A">
      <w:pPr>
        <w:spacing w:line="360" w:lineRule="auto"/>
        <w:jc w:val="center"/>
        <w:rPr>
          <w:rFonts w:ascii="Times New Roman" w:hAnsi="Times New Roman" w:cs="Times New Roman"/>
          <w:b/>
          <w:bCs/>
          <w:sz w:val="24"/>
          <w:szCs w:val="24"/>
        </w:rPr>
      </w:pPr>
      <w:r>
        <w:rPr>
          <w:noProof/>
        </w:rPr>
        <w:lastRenderedPageBreak/>
        <w:drawing>
          <wp:inline distT="0" distB="0" distL="0" distR="0" wp14:anchorId="4CC90609" wp14:editId="56F953C5">
            <wp:extent cx="5274310" cy="3168015"/>
            <wp:effectExtent l="0" t="0" r="0" b="0"/>
            <wp:docPr id="3228297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4310" cy="3168015"/>
                    </a:xfrm>
                    <a:prstGeom prst="rect">
                      <a:avLst/>
                    </a:prstGeom>
                    <a:noFill/>
                    <a:ln>
                      <a:noFill/>
                    </a:ln>
                  </pic:spPr>
                </pic:pic>
              </a:graphicData>
            </a:graphic>
          </wp:inline>
        </w:drawing>
      </w:r>
    </w:p>
    <w:p w14:paraId="15775AC2" w14:textId="2DA91AE1" w:rsidR="00F6191A" w:rsidRDefault="00F6191A" w:rsidP="00F6191A">
      <w:pPr>
        <w:jc w:val="center"/>
        <w:rPr>
          <w:rFonts w:ascii="Times New Roman" w:hAnsi="Times New Roman" w:cs="Times New Roman"/>
          <w:sz w:val="24"/>
          <w:szCs w:val="24"/>
        </w:rPr>
      </w:pPr>
      <w:r w:rsidRPr="00107712">
        <w:rPr>
          <w:rFonts w:ascii="Times New Roman" w:hAnsi="Times New Roman" w:cs="Times New Roman" w:hint="eastAsia"/>
          <w:sz w:val="24"/>
          <w:szCs w:val="24"/>
        </w:rPr>
        <w:t>F</w:t>
      </w:r>
      <w:r w:rsidRPr="00107712">
        <w:rPr>
          <w:rFonts w:ascii="Times New Roman" w:hAnsi="Times New Roman" w:cs="Times New Roman"/>
          <w:sz w:val="24"/>
          <w:szCs w:val="24"/>
        </w:rPr>
        <w:t>igure S</w:t>
      </w:r>
      <w:r>
        <w:rPr>
          <w:rFonts w:ascii="Times New Roman" w:hAnsi="Times New Roman" w:cs="Times New Roman" w:hint="eastAsia"/>
          <w:sz w:val="24"/>
          <w:szCs w:val="24"/>
        </w:rPr>
        <w:t>13</w:t>
      </w:r>
      <w:r w:rsidRPr="00107712">
        <w:rPr>
          <w:rFonts w:ascii="Times New Roman" w:hAnsi="Times New Roman" w:cs="Times New Roman"/>
          <w:sz w:val="24"/>
          <w:szCs w:val="24"/>
        </w:rPr>
        <w:t>.</w:t>
      </w:r>
      <w:r>
        <w:rPr>
          <w:rFonts w:ascii="Times New Roman" w:hAnsi="Times New Roman" w:cs="Times New Roman"/>
          <w:sz w:val="24"/>
          <w:szCs w:val="24"/>
        </w:rPr>
        <w:t xml:space="preserve"> </w:t>
      </w:r>
      <w:bookmarkStart w:id="48" w:name="_Hlk162307466"/>
      <w:r w:rsidRPr="00107712">
        <w:rPr>
          <w:rFonts w:ascii="Times New Roman" w:hAnsi="Times New Roman" w:cs="Times New Roman"/>
          <w:sz w:val="24"/>
          <w:szCs w:val="24"/>
        </w:rPr>
        <w:t>The accuracy of LM</w:t>
      </w:r>
      <w:r>
        <w:rPr>
          <w:rFonts w:ascii="Times New Roman" w:hAnsi="Times New Roman" w:cs="Times New Roman" w:hint="eastAsia"/>
          <w:sz w:val="24"/>
          <w:szCs w:val="24"/>
        </w:rPr>
        <w:t>T</w:t>
      </w:r>
      <w:r w:rsidRPr="00107712">
        <w:rPr>
          <w:rFonts w:ascii="Times New Roman" w:hAnsi="Times New Roman" w:cs="Times New Roman"/>
          <w:sz w:val="24"/>
          <w:szCs w:val="24"/>
        </w:rPr>
        <w:t xml:space="preserve"> within different measurement ranges.</w:t>
      </w:r>
      <w:bookmarkEnd w:id="48"/>
    </w:p>
    <w:p w14:paraId="1EE18571" w14:textId="58019D81" w:rsidR="00F6191A" w:rsidRPr="00A90367" w:rsidRDefault="00F6191A" w:rsidP="00F6191A">
      <w:pPr>
        <w:spacing w:line="360" w:lineRule="auto"/>
        <w:ind w:firstLineChars="200" w:firstLine="480"/>
        <w:rPr>
          <w:rFonts w:ascii="Times New Roman" w:hAnsi="Times New Roman" w:cs="Times New Roman" w:hint="eastAsia"/>
          <w:sz w:val="24"/>
          <w:szCs w:val="24"/>
        </w:rPr>
      </w:pPr>
      <w:bookmarkStart w:id="49" w:name="_Toc162308337"/>
      <w:r w:rsidRPr="00A90367">
        <w:rPr>
          <w:rFonts w:ascii="Times New Roman" w:hAnsi="Times New Roman" w:cs="Times New Roman"/>
          <w:sz w:val="24"/>
          <w:szCs w:val="24"/>
        </w:rPr>
        <w:t xml:space="preserve">In this study, the accuracy of the proposed </w:t>
      </w:r>
      <w:r>
        <w:rPr>
          <w:rFonts w:ascii="Times New Roman" w:hAnsi="Times New Roman" w:cs="Times New Roman"/>
          <w:sz w:val="24"/>
          <w:szCs w:val="24"/>
        </w:rPr>
        <w:t>tiltmeter</w:t>
      </w:r>
      <w:r w:rsidRPr="00A90367">
        <w:rPr>
          <w:rFonts w:ascii="Times New Roman" w:hAnsi="Times New Roman" w:cs="Times New Roman"/>
          <w:sz w:val="24"/>
          <w:szCs w:val="24"/>
        </w:rPr>
        <w:t xml:space="preserve"> was tested using an electric turntable and the Agilent 34420A electrical signal acquisition equipment. The test results indicate that as the measurement range decreases, the detection accuracy of the </w:t>
      </w:r>
      <w:r>
        <w:rPr>
          <w:rFonts w:ascii="Times New Roman" w:hAnsi="Times New Roman" w:cs="Times New Roman"/>
          <w:sz w:val="24"/>
          <w:szCs w:val="24"/>
        </w:rPr>
        <w:t>tiltmeter</w:t>
      </w:r>
      <w:r w:rsidRPr="00A90367">
        <w:rPr>
          <w:rFonts w:ascii="Times New Roman" w:hAnsi="Times New Roman" w:cs="Times New Roman"/>
          <w:sz w:val="24"/>
          <w:szCs w:val="24"/>
        </w:rPr>
        <w:t xml:space="preserve"> gradually improves. </w:t>
      </w:r>
      <w:r>
        <w:rPr>
          <w:rFonts w:ascii="Times New Roman" w:hAnsi="Times New Roman" w:cs="Times New Roman" w:hint="eastAsia"/>
          <w:sz w:val="24"/>
          <w:szCs w:val="24"/>
        </w:rPr>
        <w:t>T</w:t>
      </w:r>
      <w:r w:rsidRPr="00A90367">
        <w:rPr>
          <w:rFonts w:ascii="Times New Roman" w:hAnsi="Times New Roman" w:cs="Times New Roman"/>
          <w:sz w:val="24"/>
          <w:szCs w:val="24"/>
        </w:rPr>
        <w:t xml:space="preserve">he </w:t>
      </w:r>
      <w:r>
        <w:rPr>
          <w:rFonts w:ascii="Times New Roman" w:hAnsi="Times New Roman" w:cs="Times New Roman"/>
          <w:sz w:val="24"/>
          <w:szCs w:val="24"/>
        </w:rPr>
        <w:t>tiltmeter</w:t>
      </w:r>
      <w:r w:rsidRPr="00A90367">
        <w:rPr>
          <w:rFonts w:ascii="Times New Roman" w:hAnsi="Times New Roman" w:cs="Times New Roman"/>
          <w:sz w:val="24"/>
          <w:szCs w:val="24"/>
        </w:rPr>
        <w:t xml:space="preserve"> achieves a detection accuracy of </w:t>
      </w:r>
      <w:r>
        <w:rPr>
          <w:rFonts w:ascii="Times New Roman" w:hAnsi="Times New Roman" w:cs="Times New Roman" w:hint="eastAsia"/>
          <w:sz w:val="24"/>
          <w:szCs w:val="24"/>
        </w:rPr>
        <w:t>2</w:t>
      </w:r>
      <w:r w:rsidRPr="00A90367">
        <w:rPr>
          <w:rFonts w:ascii="Times New Roman" w:hAnsi="Times New Roman" w:cs="Times New Roman"/>
          <w:sz w:val="24"/>
          <w:szCs w:val="24"/>
          <w:vertAlign w:val="superscript"/>
        </w:rPr>
        <w:t>o</w:t>
      </w:r>
      <w:r>
        <w:rPr>
          <w:rFonts w:ascii="Times New Roman" w:hAnsi="Times New Roman" w:cs="Times New Roman" w:hint="eastAsia"/>
          <w:sz w:val="24"/>
          <w:szCs w:val="24"/>
        </w:rPr>
        <w:t xml:space="preserve">, </w:t>
      </w:r>
      <w:r w:rsidRPr="00A90367">
        <w:rPr>
          <w:rFonts w:ascii="Times New Roman" w:hAnsi="Times New Roman" w:cs="Times New Roman"/>
          <w:sz w:val="24"/>
          <w:szCs w:val="24"/>
        </w:rPr>
        <w:t>1</w:t>
      </w:r>
      <w:r w:rsidRPr="00A90367">
        <w:rPr>
          <w:rFonts w:ascii="Times New Roman" w:hAnsi="Times New Roman" w:cs="Times New Roman"/>
          <w:sz w:val="24"/>
          <w:szCs w:val="24"/>
          <w:vertAlign w:val="superscript"/>
        </w:rPr>
        <w:t>o</w:t>
      </w:r>
      <w:r>
        <w:rPr>
          <w:rFonts w:ascii="Times New Roman" w:hAnsi="Times New Roman" w:cs="Times New Roman" w:hint="eastAsia"/>
          <w:sz w:val="24"/>
          <w:szCs w:val="24"/>
        </w:rPr>
        <w:t xml:space="preserve">, </w:t>
      </w:r>
      <w:r w:rsidRPr="00A90367">
        <w:rPr>
          <w:rFonts w:ascii="Times New Roman" w:hAnsi="Times New Roman" w:cs="Times New Roman"/>
          <w:sz w:val="24"/>
          <w:szCs w:val="24"/>
        </w:rPr>
        <w:t>0.5</w:t>
      </w:r>
      <w:r w:rsidRPr="00A90367">
        <w:rPr>
          <w:rFonts w:ascii="Times New Roman" w:hAnsi="Times New Roman" w:cs="Times New Roman"/>
          <w:sz w:val="24"/>
          <w:szCs w:val="24"/>
          <w:vertAlign w:val="superscript"/>
        </w:rPr>
        <w:t>o</w:t>
      </w:r>
      <w:r>
        <w:rPr>
          <w:rFonts w:ascii="Times New Roman" w:hAnsi="Times New Roman" w:cs="Times New Roman" w:hint="eastAsia"/>
          <w:sz w:val="24"/>
          <w:szCs w:val="24"/>
        </w:rPr>
        <w:t>, 0.</w:t>
      </w:r>
      <w:r w:rsidRPr="00A90367">
        <w:rPr>
          <w:rFonts w:ascii="Times New Roman" w:hAnsi="Times New Roman" w:cs="Times New Roman"/>
          <w:sz w:val="24"/>
          <w:szCs w:val="24"/>
        </w:rPr>
        <w:t>1</w:t>
      </w:r>
      <w:r w:rsidRPr="00A90367">
        <w:rPr>
          <w:rFonts w:ascii="Times New Roman" w:hAnsi="Times New Roman" w:cs="Times New Roman"/>
          <w:sz w:val="24"/>
          <w:szCs w:val="24"/>
          <w:vertAlign w:val="superscript"/>
        </w:rPr>
        <w:t>o</w:t>
      </w:r>
      <w:r>
        <w:rPr>
          <w:rFonts w:ascii="Times New Roman" w:hAnsi="Times New Roman" w:cs="Times New Roman" w:hint="eastAsia"/>
          <w:sz w:val="24"/>
          <w:szCs w:val="24"/>
        </w:rPr>
        <w:t xml:space="preserve"> and</w:t>
      </w:r>
      <w:r w:rsidRPr="00A90367">
        <w:rPr>
          <w:rFonts w:ascii="Times New Roman" w:hAnsi="Times New Roman" w:cs="Times New Roman"/>
          <w:sz w:val="24"/>
          <w:szCs w:val="24"/>
        </w:rPr>
        <w:t xml:space="preserve"> 0.</w:t>
      </w:r>
      <w:r>
        <w:rPr>
          <w:rFonts w:ascii="Times New Roman" w:hAnsi="Times New Roman" w:cs="Times New Roman" w:hint="eastAsia"/>
          <w:sz w:val="24"/>
          <w:szCs w:val="24"/>
        </w:rPr>
        <w:t>05</w:t>
      </w:r>
      <w:r w:rsidRPr="00A90367">
        <w:rPr>
          <w:rFonts w:ascii="Times New Roman" w:hAnsi="Times New Roman" w:cs="Times New Roman"/>
          <w:sz w:val="24"/>
          <w:szCs w:val="24"/>
          <w:vertAlign w:val="superscript"/>
        </w:rPr>
        <w:t>o</w:t>
      </w:r>
      <w:r>
        <w:rPr>
          <w:rFonts w:ascii="Times New Roman" w:hAnsi="Times New Roman" w:cs="Times New Roman" w:hint="eastAsia"/>
          <w:sz w:val="24"/>
          <w:szCs w:val="24"/>
          <w:vertAlign w:val="superscript"/>
        </w:rPr>
        <w:t xml:space="preserve"> </w:t>
      </w:r>
      <w:r>
        <w:rPr>
          <w:rFonts w:ascii="Times New Roman" w:hAnsi="Times New Roman" w:cs="Times New Roman" w:hint="eastAsia"/>
          <w:sz w:val="24"/>
          <w:szCs w:val="24"/>
        </w:rPr>
        <w:t>(Fig. S13</w:t>
      </w:r>
      <w:r>
        <w:rPr>
          <w:rFonts w:ascii="Times New Roman" w:hAnsi="Times New Roman" w:cs="Times New Roman" w:hint="eastAsia"/>
          <w:sz w:val="24"/>
          <w:szCs w:val="24"/>
        </w:rPr>
        <w:t>a-e</w:t>
      </w:r>
      <w:r>
        <w:rPr>
          <w:rFonts w:ascii="Times New Roman" w:hAnsi="Times New Roman" w:cs="Times New Roman" w:hint="eastAsia"/>
          <w:sz w:val="24"/>
          <w:szCs w:val="24"/>
        </w:rPr>
        <w:t>)</w:t>
      </w:r>
      <w:r w:rsidRPr="00A90367">
        <w:rPr>
          <w:rFonts w:ascii="Times New Roman" w:hAnsi="Times New Roman" w:cs="Times New Roman"/>
          <w:sz w:val="24"/>
          <w:szCs w:val="24"/>
        </w:rPr>
        <w:t>.</w:t>
      </w:r>
      <w:r>
        <w:rPr>
          <w:rFonts w:ascii="Times New Roman" w:hAnsi="Times New Roman" w:cs="Times New Roman" w:hint="eastAsia"/>
          <w:sz w:val="24"/>
          <w:szCs w:val="24"/>
        </w:rPr>
        <w:t xml:space="preserve"> </w:t>
      </w:r>
      <w:bookmarkEnd w:id="49"/>
      <w:r>
        <w:rPr>
          <w:rFonts w:ascii="Times New Roman" w:hAnsi="Times New Roman" w:cs="Times New Roman" w:hint="eastAsia"/>
          <w:sz w:val="24"/>
          <w:szCs w:val="24"/>
        </w:rPr>
        <w:t>R</w:t>
      </w:r>
      <w:r w:rsidRPr="00F6191A">
        <w:rPr>
          <w:rFonts w:ascii="Times New Roman" w:hAnsi="Times New Roman" w:cs="Times New Roman"/>
          <w:sz w:val="24"/>
          <w:szCs w:val="24"/>
        </w:rPr>
        <w:t>apid response time</w:t>
      </w:r>
      <w:r>
        <w:rPr>
          <w:rFonts w:ascii="Times New Roman" w:hAnsi="Times New Roman" w:cs="Times New Roman" w:hint="eastAsia"/>
          <w:sz w:val="24"/>
          <w:szCs w:val="24"/>
        </w:rPr>
        <w:t xml:space="preserve"> (Fig. S13f).</w:t>
      </w:r>
    </w:p>
    <w:p w14:paraId="63DED911" w14:textId="279690FB" w:rsidR="00F6191A" w:rsidRDefault="007D6057" w:rsidP="00F6191A">
      <w:r>
        <w:rPr>
          <w:noProof/>
        </w:rPr>
        <w:drawing>
          <wp:inline distT="0" distB="0" distL="0" distR="0" wp14:anchorId="761C94C3" wp14:editId="66640191">
            <wp:extent cx="5274310" cy="2454275"/>
            <wp:effectExtent l="0" t="0" r="2540" b="0"/>
            <wp:docPr id="17774920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4310" cy="2454275"/>
                    </a:xfrm>
                    <a:prstGeom prst="rect">
                      <a:avLst/>
                    </a:prstGeom>
                    <a:noFill/>
                    <a:ln>
                      <a:noFill/>
                    </a:ln>
                  </pic:spPr>
                </pic:pic>
              </a:graphicData>
            </a:graphic>
          </wp:inline>
        </w:drawing>
      </w:r>
    </w:p>
    <w:p w14:paraId="5E0B0611" w14:textId="141C5A6A" w:rsidR="007D6057" w:rsidRDefault="007D6057" w:rsidP="007D6057">
      <w:pPr>
        <w:jc w:val="center"/>
        <w:rPr>
          <w:rFonts w:hint="eastAsia"/>
        </w:rPr>
      </w:pPr>
      <w:r w:rsidRPr="00107712">
        <w:rPr>
          <w:rFonts w:ascii="Times New Roman" w:hAnsi="Times New Roman" w:cs="Times New Roman" w:hint="eastAsia"/>
          <w:sz w:val="24"/>
          <w:szCs w:val="24"/>
        </w:rPr>
        <w:t>F</w:t>
      </w:r>
      <w:r w:rsidRPr="00107712">
        <w:rPr>
          <w:rFonts w:ascii="Times New Roman" w:hAnsi="Times New Roman" w:cs="Times New Roman"/>
          <w:sz w:val="24"/>
          <w:szCs w:val="24"/>
        </w:rPr>
        <w:t>igure S</w:t>
      </w:r>
      <w:r>
        <w:rPr>
          <w:rFonts w:ascii="Times New Roman" w:hAnsi="Times New Roman" w:cs="Times New Roman" w:hint="eastAsia"/>
          <w:sz w:val="24"/>
          <w:szCs w:val="24"/>
        </w:rPr>
        <w:t>1</w:t>
      </w:r>
      <w:r>
        <w:rPr>
          <w:rFonts w:ascii="Times New Roman" w:hAnsi="Times New Roman" w:cs="Times New Roman" w:hint="eastAsia"/>
          <w:sz w:val="24"/>
          <w:szCs w:val="24"/>
        </w:rPr>
        <w:t>4</w:t>
      </w:r>
      <w:r w:rsidRPr="00107712">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Durability test.</w:t>
      </w:r>
    </w:p>
    <w:p w14:paraId="675C68A7" w14:textId="77777777" w:rsidR="007D6057" w:rsidRPr="00F6191A" w:rsidRDefault="007D6057" w:rsidP="00F6191A">
      <w:pPr>
        <w:rPr>
          <w:rFonts w:hint="eastAsia"/>
        </w:rPr>
      </w:pPr>
    </w:p>
    <w:p w14:paraId="1A050048" w14:textId="5F1A9496" w:rsidR="00460586" w:rsidRDefault="00F04AD4" w:rsidP="00F05490">
      <w:pPr>
        <w:pStyle w:val="ab"/>
      </w:pPr>
      <w:bookmarkStart w:id="50" w:name="_Toc156581472"/>
      <w:bookmarkStart w:id="51" w:name="_Toc156581526"/>
      <w:bookmarkStart w:id="52" w:name="_Toc162308331"/>
      <w:r>
        <w:t>4</w:t>
      </w:r>
      <w:r w:rsidR="00460586" w:rsidRPr="00392962">
        <w:t xml:space="preserve">. </w:t>
      </w:r>
      <w:r w:rsidR="00460586">
        <w:t>Simulation</w:t>
      </w:r>
      <w:bookmarkEnd w:id="50"/>
      <w:bookmarkEnd w:id="51"/>
      <w:bookmarkEnd w:id="52"/>
    </w:p>
    <w:p w14:paraId="5033D4AF" w14:textId="710CD28F" w:rsidR="00460586" w:rsidRPr="00F04AD4" w:rsidRDefault="00460586" w:rsidP="00F05490">
      <w:pPr>
        <w:pStyle w:val="ac"/>
      </w:pPr>
      <w:r w:rsidRPr="00F04AD4">
        <w:rPr>
          <w:rFonts w:hint="eastAsia"/>
        </w:rPr>
        <w:t xml:space="preserve"> </w:t>
      </w:r>
      <w:bookmarkStart w:id="53" w:name="_Toc156581473"/>
      <w:bookmarkStart w:id="54" w:name="_Toc156581527"/>
      <w:bookmarkStart w:id="55" w:name="_Toc162308332"/>
      <w:r w:rsidR="00F04AD4" w:rsidRPr="00F04AD4">
        <w:t>4</w:t>
      </w:r>
      <w:r w:rsidRPr="00F04AD4">
        <w:t>.1</w:t>
      </w:r>
      <w:r w:rsidR="00F04AD4" w:rsidRPr="00F04AD4">
        <w:t xml:space="preserve"> </w:t>
      </w:r>
      <w:r w:rsidRPr="00F04AD4">
        <w:t>Simulation method</w:t>
      </w:r>
      <w:bookmarkEnd w:id="53"/>
      <w:bookmarkEnd w:id="54"/>
      <w:bookmarkEnd w:id="55"/>
    </w:p>
    <w:p w14:paraId="428EFE5A" w14:textId="77777777" w:rsidR="00F04AD4" w:rsidRDefault="00F04AD4" w:rsidP="00F04AD4">
      <w:pPr>
        <w:pStyle w:val="MTDisplayEquation"/>
        <w:spacing w:line="360" w:lineRule="auto"/>
        <w:rPr>
          <w:color w:val="auto"/>
          <w:shd w:val="clear" w:color="auto" w:fill="auto"/>
        </w:rPr>
      </w:pPr>
      <w:r w:rsidRPr="00CC2346">
        <w:rPr>
          <w:color w:val="auto"/>
          <w:shd w:val="clear" w:color="auto" w:fill="auto"/>
        </w:rPr>
        <w:t xml:space="preserve">Utilizing COMSOL software, a two-dimensional model has been established to </w:t>
      </w:r>
      <w:r w:rsidRPr="00CC2346">
        <w:rPr>
          <w:color w:val="auto"/>
          <w:shd w:val="clear" w:color="auto" w:fill="auto"/>
        </w:rPr>
        <w:lastRenderedPageBreak/>
        <w:t>investigate the angular sensing characteristics of anisotropic structures under external forces and reveal their two-phase and flow characteristics. Based on the mathematical model of the general form of the Navier-Stokes equations (Newtonian fluid model):</w:t>
      </w:r>
    </w:p>
    <w:p w14:paraId="02C08A08" w14:textId="3CBA16C5" w:rsidR="00F04AD4" w:rsidRDefault="00F04AD4" w:rsidP="00F04AD4">
      <w:pPr>
        <w:pStyle w:val="MTDisplayEquation"/>
        <w:spacing w:line="360" w:lineRule="auto"/>
      </w:pPr>
      <w:r>
        <w:tab/>
      </w:r>
      <w:r w:rsidRPr="00A970A8">
        <w:rPr>
          <w:position w:val="-10"/>
        </w:rPr>
        <w:object w:dxaOrig="900" w:dyaOrig="279" w14:anchorId="3251543B">
          <v:shape id="_x0000_i1065" type="#_x0000_t75" style="width:44.95pt;height:13.3pt" o:ole="">
            <v:imagedata r:id="rId101" o:title=""/>
          </v:shape>
          <o:OLEObject Type="Embed" ProgID="Equation.DSMT4" ShapeID="_x0000_i1065" DrawAspect="Content" ObjectID="_1778937045" r:id="rId10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41</w:instrText>
        </w:r>
      </w:fldSimple>
      <w:r>
        <w:instrText>)</w:instrText>
      </w:r>
      <w:r>
        <w:fldChar w:fldCharType="end"/>
      </w:r>
    </w:p>
    <w:p w14:paraId="2F7C0563" w14:textId="6FA6EBB3" w:rsidR="00F04AD4" w:rsidRPr="00CC2346" w:rsidRDefault="00F04AD4" w:rsidP="00F04AD4">
      <w:pPr>
        <w:pStyle w:val="MTDisplayEquation"/>
        <w:spacing w:line="360" w:lineRule="auto"/>
      </w:pPr>
      <w:r>
        <w:tab/>
      </w:r>
      <w:r w:rsidRPr="00A970A8">
        <w:rPr>
          <w:position w:val="-22"/>
        </w:rPr>
        <w:object w:dxaOrig="4280" w:dyaOrig="560" w14:anchorId="75193C9D">
          <v:shape id="_x0000_i1066" type="#_x0000_t75" style="width:214.35pt;height:29.15pt" o:ole="">
            <v:imagedata r:id="rId103" o:title=""/>
          </v:shape>
          <o:OLEObject Type="Embed" ProgID="Equation.DSMT4" ShapeID="_x0000_i1066" DrawAspect="Content" ObjectID="_1778937046" r:id="rId10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42</w:instrText>
        </w:r>
      </w:fldSimple>
      <w:r>
        <w:instrText>)</w:instrText>
      </w:r>
      <w:r>
        <w:fldChar w:fldCharType="end"/>
      </w:r>
    </w:p>
    <w:p w14:paraId="43E76E73" w14:textId="77777777" w:rsidR="00F04AD4" w:rsidRDefault="00F04AD4" w:rsidP="00F04AD4">
      <w:pPr>
        <w:pStyle w:val="MTDisplayEquation"/>
        <w:spacing w:line="360" w:lineRule="auto"/>
        <w:rPr>
          <w:color w:val="auto"/>
          <w:shd w:val="clear" w:color="auto" w:fill="auto"/>
        </w:rPr>
      </w:pPr>
      <w:r w:rsidRPr="00CC2346">
        <w:rPr>
          <w:color w:val="auto"/>
          <w:shd w:val="clear" w:color="auto" w:fill="auto"/>
        </w:rPr>
        <w:t>An energy-based diffuse interface model (phase-field model) can easily describe the flow of two-phase fluids. This phase-field model can be expressed as:</w:t>
      </w:r>
    </w:p>
    <w:p w14:paraId="20850733" w14:textId="766E7DB5" w:rsidR="00F04AD4" w:rsidRPr="00CA37FF" w:rsidRDefault="00F04AD4" w:rsidP="00F04AD4">
      <w:pPr>
        <w:pStyle w:val="MTDisplayEquation"/>
        <w:spacing w:line="360" w:lineRule="auto"/>
      </w:pPr>
      <w:r w:rsidRPr="00CA37FF">
        <w:tab/>
      </w:r>
      <w:r w:rsidRPr="00CA37FF">
        <w:rPr>
          <w:position w:val="-22"/>
        </w:rPr>
        <w:object w:dxaOrig="2000" w:dyaOrig="560" w14:anchorId="6437436D">
          <v:shape id="_x0000_i1067" type="#_x0000_t75" style="width:101.15pt;height:29.15pt" o:ole="">
            <v:imagedata r:id="rId105" o:title=""/>
          </v:shape>
          <o:OLEObject Type="Embed" ProgID="Equation.DSMT4" ShapeID="_x0000_i1067" DrawAspect="Content" ObjectID="_1778937047" r:id="rId106"/>
        </w:object>
      </w:r>
      <w:r w:rsidRPr="00CA37FF">
        <w:tab/>
      </w:r>
      <w:r w:rsidRPr="00CA37FF">
        <w:fldChar w:fldCharType="begin"/>
      </w:r>
      <w:r w:rsidRPr="00CA37FF">
        <w:instrText xml:space="preserve"> MACROBUTTON MTPlaceRef \* MERGEFORMAT </w:instrText>
      </w:r>
      <w:r w:rsidRPr="00CA37FF">
        <w:fldChar w:fldCharType="begin"/>
      </w:r>
      <w:r w:rsidRPr="00CA37FF">
        <w:instrText xml:space="preserve"> SEQ MTEqn \h \* MERGEFORMAT </w:instrText>
      </w:r>
      <w:r w:rsidRPr="00CA37FF">
        <w:fldChar w:fldCharType="end"/>
      </w:r>
      <w:r w:rsidRPr="00CA37FF">
        <w:instrText>(</w:instrText>
      </w:r>
      <w:fldSimple w:instr=" SEQ MTEqn \c \* Arabic \* MERGEFORMAT ">
        <w:r w:rsidR="00A4399C">
          <w:rPr>
            <w:noProof/>
          </w:rPr>
          <w:instrText>43</w:instrText>
        </w:r>
      </w:fldSimple>
      <w:r w:rsidRPr="00CA37FF">
        <w:instrText>)</w:instrText>
      </w:r>
      <w:r w:rsidRPr="00CA37FF">
        <w:fldChar w:fldCharType="end"/>
      </w:r>
    </w:p>
    <w:p w14:paraId="2A71E5B4" w14:textId="17D8FA5B" w:rsidR="00F04AD4" w:rsidRPr="00CC2346" w:rsidRDefault="00F04AD4" w:rsidP="00F04AD4">
      <w:pPr>
        <w:pStyle w:val="MTDisplayEquation"/>
        <w:spacing w:line="360" w:lineRule="auto"/>
      </w:pPr>
      <w:r w:rsidRPr="00CA37FF">
        <w:tab/>
      </w:r>
      <w:r w:rsidRPr="00CA37FF">
        <w:rPr>
          <w:position w:val="-28"/>
        </w:rPr>
        <w:object w:dxaOrig="3000" w:dyaOrig="660" w14:anchorId="3722981F">
          <v:shape id="_x0000_i1068" type="#_x0000_t75" style="width:150.25pt;height:33.3pt" o:ole="">
            <v:imagedata r:id="rId107" o:title=""/>
          </v:shape>
          <o:OLEObject Type="Embed" ProgID="Equation.DSMT4" ShapeID="_x0000_i1068" DrawAspect="Content" ObjectID="_1778937048" r:id="rId108"/>
        </w:object>
      </w:r>
      <w:r w:rsidRPr="00CA37FF">
        <w:tab/>
      </w:r>
      <w:r w:rsidRPr="00CA37FF">
        <w:fldChar w:fldCharType="begin"/>
      </w:r>
      <w:r w:rsidRPr="00CA37FF">
        <w:instrText xml:space="preserve"> MACROBUTTON MTPlaceRef \* MERGEFORMAT </w:instrText>
      </w:r>
      <w:r w:rsidRPr="00CA37FF">
        <w:fldChar w:fldCharType="begin"/>
      </w:r>
      <w:r w:rsidRPr="00CA37FF">
        <w:instrText xml:space="preserve"> SEQ MTEqn \h \* MERGEFORMAT </w:instrText>
      </w:r>
      <w:r w:rsidRPr="00CA37FF">
        <w:fldChar w:fldCharType="end"/>
      </w:r>
      <w:r w:rsidRPr="00CA37FF">
        <w:instrText>(</w:instrText>
      </w:r>
      <w:fldSimple w:instr=" SEQ MTEqn \c \* Arabic \* MERGEFORMAT ">
        <w:r w:rsidR="00A4399C">
          <w:rPr>
            <w:noProof/>
          </w:rPr>
          <w:instrText>44</w:instrText>
        </w:r>
      </w:fldSimple>
      <w:r w:rsidRPr="00CA37FF">
        <w:instrText>)</w:instrText>
      </w:r>
      <w:r w:rsidRPr="00CA37FF">
        <w:fldChar w:fldCharType="end"/>
      </w:r>
    </w:p>
    <w:p w14:paraId="6E85EA60" w14:textId="77777777" w:rsidR="00F04AD4" w:rsidRDefault="00F04AD4" w:rsidP="00F04AD4">
      <w:pPr>
        <w:pStyle w:val="MTDisplayEquation"/>
        <w:spacing w:line="360" w:lineRule="auto"/>
        <w:rPr>
          <w:rFonts w:eastAsia="等线"/>
          <w:iCs/>
          <w:color w:val="auto"/>
          <w:shd w:val="clear" w:color="auto" w:fill="auto"/>
        </w:rPr>
      </w:pPr>
      <m:oMath>
        <m:r>
          <w:rPr>
            <w:rFonts w:ascii="Cambria Math" w:eastAsia="等线" w:hAnsi="Cambria Math" w:hint="eastAsia"/>
            <w:color w:val="auto"/>
            <w:shd w:val="clear" w:color="auto" w:fill="auto"/>
          </w:rPr>
          <m:t>ξ</m:t>
        </m:r>
      </m:oMath>
      <w:r w:rsidRPr="00CC2346">
        <w:rPr>
          <w:rFonts w:eastAsia="等线"/>
          <w:iCs/>
          <w:color w:val="auto"/>
          <w:shd w:val="clear" w:color="auto" w:fill="auto"/>
        </w:rPr>
        <w:t xml:space="preserve"> (unit: N) represents the mixed energy density, </w:t>
      </w:r>
      <m:oMath>
        <m:r>
          <w:rPr>
            <w:rFonts w:ascii="Cambria Math" w:eastAsia="等线" w:hAnsi="Cambria Math"/>
            <w:color w:val="auto"/>
            <w:shd w:val="clear" w:color="auto" w:fill="auto"/>
          </w:rPr>
          <m:t>ε</m:t>
        </m:r>
      </m:oMath>
      <w:r w:rsidRPr="00CC2346">
        <w:rPr>
          <w:rFonts w:eastAsia="等线"/>
          <w:iCs/>
          <w:color w:val="auto"/>
          <w:shd w:val="clear" w:color="auto" w:fill="auto"/>
        </w:rPr>
        <w:t xml:space="preserve"> (unit: m) represents the capillary width proportional to the interface thickness. These two parameters are interrelated with the surface tension coefficient </w:t>
      </w:r>
      <m:oMath>
        <m:r>
          <w:rPr>
            <w:rFonts w:ascii="Cambria Math" w:eastAsia="等线" w:hAnsi="Cambria Math"/>
            <w:color w:val="auto"/>
            <w:shd w:val="clear" w:color="auto" w:fill="auto"/>
          </w:rPr>
          <m:t>γ</m:t>
        </m:r>
      </m:oMath>
      <w:r w:rsidRPr="00CC2346">
        <w:rPr>
          <w:rFonts w:eastAsia="等线"/>
          <w:iCs/>
          <w:color w:val="auto"/>
          <w:shd w:val="clear" w:color="auto" w:fill="auto"/>
        </w:rPr>
        <w:t xml:space="preserve"> (SI unit: N/m). </w:t>
      </w:r>
      <m:oMath>
        <m:r>
          <w:rPr>
            <w:rFonts w:ascii="Cambria Math" w:eastAsia="等线" w:hAnsi="Cambria Math"/>
            <w:color w:val="auto"/>
            <w:shd w:val="clear" w:color="auto" w:fill="auto"/>
          </w:rPr>
          <m:t>∂f/∂ϕ</m:t>
        </m:r>
      </m:oMath>
      <w:r w:rsidRPr="00CC2346">
        <w:rPr>
          <w:rFonts w:eastAsia="等线"/>
          <w:iCs/>
          <w:color w:val="auto"/>
          <w:shd w:val="clear" w:color="auto" w:fill="auto"/>
        </w:rPr>
        <w:t xml:space="preserve">, defined as the derivative of external free energy with respect to </w:t>
      </w:r>
      <m:oMath>
        <m:r>
          <w:rPr>
            <w:rFonts w:ascii="Cambria Math" w:eastAsia="等线" w:hAnsi="Cambria Math"/>
            <w:color w:val="auto"/>
            <w:shd w:val="clear" w:color="auto" w:fill="auto"/>
          </w:rPr>
          <m:t>ϕ</m:t>
        </m:r>
      </m:oMath>
      <w:r w:rsidRPr="00CC2346">
        <w:rPr>
          <w:rFonts w:eastAsia="等线"/>
          <w:iCs/>
          <w:color w:val="auto"/>
          <w:shd w:val="clear" w:color="auto" w:fill="auto"/>
        </w:rPr>
        <w:t>, is set to zero.</w:t>
      </w:r>
    </w:p>
    <w:p w14:paraId="227D69BA" w14:textId="5A80A48C" w:rsidR="00F04AD4" w:rsidRDefault="00F04AD4" w:rsidP="00F04AD4">
      <w:pPr>
        <w:pStyle w:val="MTDisplayEquation"/>
        <w:spacing w:line="360" w:lineRule="auto"/>
      </w:pPr>
      <w:r>
        <w:tab/>
      </w:r>
      <w:r w:rsidRPr="00F37D23">
        <w:rPr>
          <w:position w:val="-22"/>
        </w:rPr>
        <w:object w:dxaOrig="940" w:dyaOrig="600" w14:anchorId="4532A9D7">
          <v:shape id="_x0000_i1069" type="#_x0000_t75" style="width:46.6pt;height:30.4pt" o:ole="">
            <v:imagedata r:id="rId109" o:title=""/>
          </v:shape>
          <o:OLEObject Type="Embed" ProgID="Equation.DSMT4" ShapeID="_x0000_i1069" DrawAspect="Content" ObjectID="_1778937049" r:id="rId110"/>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45</w:instrText>
        </w:r>
      </w:fldSimple>
      <w:r>
        <w:instrText>)</w:instrText>
      </w:r>
      <w:r>
        <w:fldChar w:fldCharType="end"/>
      </w:r>
    </w:p>
    <w:p w14:paraId="404DB9FF" w14:textId="77777777" w:rsidR="00F04AD4" w:rsidRPr="00BE539A" w:rsidRDefault="00F04AD4" w:rsidP="00F04AD4">
      <w:pPr>
        <w:pStyle w:val="MTDisplayEquation"/>
        <w:spacing w:line="360" w:lineRule="auto"/>
        <w:rPr>
          <w:iCs/>
          <w:color w:val="auto"/>
          <w:shd w:val="clear" w:color="auto" w:fill="auto"/>
        </w:rPr>
      </w:pPr>
      <m:oMath>
        <m:r>
          <w:rPr>
            <w:rFonts w:ascii="Cambria Math" w:hAnsi="Cambria Math" w:hint="eastAsia"/>
            <w:color w:val="auto"/>
            <w:shd w:val="clear" w:color="auto" w:fill="auto"/>
          </w:rPr>
          <m:t>δ</m:t>
        </m:r>
      </m:oMath>
      <w:r w:rsidRPr="00C54E6C">
        <w:rPr>
          <w:iCs/>
          <w:color w:val="auto"/>
          <w:shd w:val="clear" w:color="auto" w:fill="auto"/>
        </w:rPr>
        <w:t xml:space="preserve"> is the mobility, related to ε through </w:t>
      </w:r>
      <m:oMath>
        <m:r>
          <w:rPr>
            <w:rFonts w:ascii="Cambria Math" w:hAnsi="Cambria Math"/>
            <w:color w:val="auto"/>
            <w:shd w:val="clear" w:color="auto" w:fill="auto"/>
          </w:rPr>
          <m:t>δ = χε²</m:t>
        </m:r>
      </m:oMath>
      <w:r w:rsidRPr="00C54E6C">
        <w:rPr>
          <w:iCs/>
          <w:color w:val="auto"/>
          <w:shd w:val="clear" w:color="auto" w:fill="auto"/>
        </w:rPr>
        <w:t>, where χ is the mobility adjustment parameter (default set to 1). The volume fractions of fluid 1 and fluid 2 are calculated as:</w:t>
      </w:r>
    </w:p>
    <w:p w14:paraId="00E532AC" w14:textId="18F0671D" w:rsidR="00F04AD4" w:rsidRDefault="00F04AD4" w:rsidP="00F04AD4">
      <w:pPr>
        <w:pStyle w:val="MTDisplayEquation"/>
        <w:spacing w:line="360" w:lineRule="auto"/>
      </w:pPr>
      <w:r>
        <w:tab/>
      </w:r>
      <w:r w:rsidRPr="00F37D23">
        <w:rPr>
          <w:position w:val="-12"/>
        </w:rPr>
        <w:object w:dxaOrig="2700" w:dyaOrig="320" w14:anchorId="43AA6902">
          <v:shape id="_x0000_i1070" type="#_x0000_t75" style="width:134.85pt;height:16.65pt" o:ole="">
            <v:imagedata r:id="rId111" o:title=""/>
          </v:shape>
          <o:OLEObject Type="Embed" ProgID="Equation.DSMT4" ShapeID="_x0000_i1070" DrawAspect="Content" ObjectID="_1778937050" r:id="rId11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46</w:instrText>
        </w:r>
      </w:fldSimple>
      <w:r>
        <w:instrText>)</w:instrText>
      </w:r>
      <w:r>
        <w:fldChar w:fldCharType="end"/>
      </w:r>
    </w:p>
    <w:p w14:paraId="73D5AB73" w14:textId="7DD13FD6" w:rsidR="00F04AD4" w:rsidRPr="00C54E6C" w:rsidRDefault="00F04AD4" w:rsidP="00F04AD4">
      <w:pPr>
        <w:pStyle w:val="MTDisplayEquation"/>
        <w:spacing w:line="360" w:lineRule="auto"/>
      </w:pPr>
      <w:r>
        <w:tab/>
      </w:r>
      <w:r w:rsidRPr="00F37D23">
        <w:rPr>
          <w:position w:val="-12"/>
        </w:rPr>
        <w:object w:dxaOrig="1120" w:dyaOrig="320" w14:anchorId="7B8B4BA3">
          <v:shape id="_x0000_i1071" type="#_x0000_t75" style="width:55.35pt;height:16.65pt" o:ole="">
            <v:imagedata r:id="rId113" o:title=""/>
          </v:shape>
          <o:OLEObject Type="Embed" ProgID="Equation.DSMT4" ShapeID="_x0000_i1071" DrawAspect="Content" ObjectID="_1778937051" r:id="rId11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47</w:instrText>
        </w:r>
      </w:fldSimple>
      <w:r>
        <w:instrText>)</w:instrText>
      </w:r>
      <w:r>
        <w:fldChar w:fldCharType="end"/>
      </w:r>
    </w:p>
    <w:p w14:paraId="671F591B" w14:textId="0B43D401" w:rsidR="00F04AD4" w:rsidRPr="00400C43" w:rsidRDefault="00F04AD4" w:rsidP="00F04AD4">
      <w:pPr>
        <w:pStyle w:val="MTDisplayEquation"/>
        <w:spacing w:line="360" w:lineRule="auto"/>
      </w:pPr>
      <w:r w:rsidRPr="00C54E6C">
        <w:rPr>
          <w:color w:val="auto"/>
          <w:shd w:val="clear" w:color="auto" w:fill="auto"/>
        </w:rPr>
        <w:t>Therefore, the average density, viscosity, and electrical conductivity can be expressed as:</w:t>
      </w:r>
      <w:r>
        <w:tab/>
      </w:r>
      <w:r w:rsidRPr="00400C43">
        <w:rPr>
          <w:position w:val="-12"/>
        </w:rPr>
        <w:object w:dxaOrig="1520" w:dyaOrig="320" w14:anchorId="29E1AB38">
          <v:shape id="_x0000_i1072" type="#_x0000_t75" style="width:76.6pt;height:16.65pt" o:ole="">
            <v:imagedata r:id="rId115" o:title=""/>
          </v:shape>
          <o:OLEObject Type="Embed" ProgID="Equation.DSMT4" ShapeID="_x0000_i1072" DrawAspect="Content" ObjectID="_1778937052" r:id="rId116"/>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48</w:instrText>
        </w:r>
      </w:fldSimple>
      <w:r>
        <w:instrText>)</w:instrText>
      </w:r>
      <w:r>
        <w:fldChar w:fldCharType="end"/>
      </w:r>
    </w:p>
    <w:p w14:paraId="38AA4FA1" w14:textId="2C91B885" w:rsidR="00F04AD4" w:rsidRDefault="00F04AD4" w:rsidP="00F04AD4">
      <w:pPr>
        <w:pStyle w:val="MTDisplayEquation"/>
        <w:spacing w:line="360" w:lineRule="auto"/>
      </w:pPr>
      <w:r>
        <w:tab/>
      </w:r>
      <w:r w:rsidRPr="00400C43">
        <w:rPr>
          <w:position w:val="-12"/>
        </w:rPr>
        <w:object w:dxaOrig="1540" w:dyaOrig="320" w14:anchorId="517258B0">
          <v:shape id="_x0000_i1073" type="#_x0000_t75" style="width:76.6pt;height:16.65pt" o:ole="">
            <v:imagedata r:id="rId117" o:title=""/>
          </v:shape>
          <o:OLEObject Type="Embed" ProgID="Equation.DSMT4" ShapeID="_x0000_i1073" DrawAspect="Content" ObjectID="_1778937053" r:id="rId118"/>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49</w:instrText>
        </w:r>
      </w:fldSimple>
      <w:r>
        <w:instrText>)</w:instrText>
      </w:r>
      <w:r>
        <w:fldChar w:fldCharType="end"/>
      </w:r>
    </w:p>
    <w:p w14:paraId="78BD9FC3" w14:textId="1F685820" w:rsidR="00F04AD4" w:rsidRPr="00C54E6C" w:rsidRDefault="00F04AD4" w:rsidP="00F04AD4">
      <w:pPr>
        <w:pStyle w:val="MTDisplayEquation"/>
        <w:spacing w:line="360" w:lineRule="auto"/>
      </w:pPr>
      <w:r>
        <w:tab/>
      </w:r>
      <w:r w:rsidRPr="00400C43">
        <w:rPr>
          <w:position w:val="-12"/>
        </w:rPr>
        <w:object w:dxaOrig="1540" w:dyaOrig="320" w14:anchorId="2AC12D82">
          <v:shape id="_x0000_i1074" type="#_x0000_t75" style="width:76.6pt;height:16.65pt" o:ole="">
            <v:imagedata r:id="rId119" o:title=""/>
          </v:shape>
          <o:OLEObject Type="Embed" ProgID="Equation.DSMT4" ShapeID="_x0000_i1074" DrawAspect="Content" ObjectID="_1778937054" r:id="rId120"/>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50</w:instrText>
        </w:r>
      </w:fldSimple>
      <w:r>
        <w:instrText>)</w:instrText>
      </w:r>
      <w:r>
        <w:fldChar w:fldCharType="end"/>
      </w:r>
    </w:p>
    <w:p w14:paraId="1DA6F899" w14:textId="77777777" w:rsidR="00F04AD4" w:rsidRPr="00C54E6C" w:rsidRDefault="00F04AD4" w:rsidP="00F04AD4">
      <w:pPr>
        <w:pStyle w:val="MTDisplayEquation"/>
        <w:spacing w:line="360" w:lineRule="auto"/>
        <w:rPr>
          <w:color w:val="auto"/>
          <w:shd w:val="clear" w:color="auto" w:fill="auto"/>
        </w:rPr>
      </w:pPr>
      <w:r w:rsidRPr="00C54E6C">
        <w:rPr>
          <w:color w:val="auto"/>
          <w:shd w:val="clear" w:color="auto" w:fill="auto"/>
        </w:rPr>
        <w:t>The mean curvature (unit: 1/m) can be calculated using the following expression:</w:t>
      </w:r>
    </w:p>
    <w:p w14:paraId="299BC9B2" w14:textId="6D1907AC" w:rsidR="00F04AD4" w:rsidRDefault="00F04AD4" w:rsidP="00F04AD4">
      <w:pPr>
        <w:pStyle w:val="MTDisplayEquation"/>
        <w:spacing w:line="360" w:lineRule="auto"/>
      </w:pPr>
      <w:r>
        <w:tab/>
      </w:r>
      <w:r w:rsidRPr="00400C43">
        <w:rPr>
          <w:position w:val="-22"/>
        </w:rPr>
        <w:object w:dxaOrig="1680" w:dyaOrig="560" w14:anchorId="4FFB9856">
          <v:shape id="_x0000_i1075" type="#_x0000_t75" style="width:84.05pt;height:29.15pt" o:ole="">
            <v:imagedata r:id="rId121" o:title=""/>
          </v:shape>
          <o:OLEObject Type="Embed" ProgID="Equation.DSMT4" ShapeID="_x0000_i1075" DrawAspect="Content" ObjectID="_1778937055" r:id="rId12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51</w:instrText>
        </w:r>
      </w:fldSimple>
      <w:r>
        <w:instrText>)</w:instrText>
      </w:r>
      <w:r>
        <w:fldChar w:fldCharType="end"/>
      </w:r>
    </w:p>
    <w:p w14:paraId="58956969" w14:textId="77777777" w:rsidR="00F04AD4" w:rsidRDefault="00F04AD4" w:rsidP="00F04AD4">
      <w:pPr>
        <w:pStyle w:val="MTDisplayEquation"/>
        <w:spacing w:line="360" w:lineRule="auto"/>
        <w:rPr>
          <w:color w:val="auto"/>
          <w:shd w:val="clear" w:color="auto" w:fill="auto"/>
        </w:rPr>
      </w:pPr>
      <w:r w:rsidRPr="00C54E6C">
        <w:rPr>
          <w:color w:val="auto"/>
          <w:shd w:val="clear" w:color="auto" w:fill="auto"/>
        </w:rPr>
        <w:lastRenderedPageBreak/>
        <w:t xml:space="preserve">In the formula, </w:t>
      </w:r>
      <m:oMath>
        <m:r>
          <w:rPr>
            <w:rFonts w:ascii="Cambria Math" w:hAnsi="Cambria Math"/>
            <w:color w:val="auto"/>
            <w:shd w:val="clear" w:color="auto" w:fill="auto"/>
          </w:rPr>
          <m:t>G</m:t>
        </m:r>
      </m:oMath>
      <w:r w:rsidRPr="00C54E6C">
        <w:rPr>
          <w:color w:val="auto"/>
          <w:shd w:val="clear" w:color="auto" w:fill="auto"/>
        </w:rPr>
        <w:t xml:space="preserve"> represents the chemical potential, defined as:</w:t>
      </w:r>
    </w:p>
    <w:p w14:paraId="76F9C060" w14:textId="401C8B65" w:rsidR="00F04AD4" w:rsidRDefault="00F04AD4" w:rsidP="00F04AD4">
      <w:pPr>
        <w:pStyle w:val="MTDisplayEquation"/>
        <w:spacing w:line="360" w:lineRule="auto"/>
      </w:pPr>
      <w:r>
        <w:tab/>
      </w:r>
      <w:r w:rsidRPr="00400C43">
        <w:rPr>
          <w:position w:val="-34"/>
        </w:rPr>
        <w:object w:dxaOrig="2560" w:dyaOrig="780" w14:anchorId="020FF95B">
          <v:shape id="_x0000_i1076" type="#_x0000_t75" style="width:127.35pt;height:39.1pt" o:ole="">
            <v:imagedata r:id="rId123" o:title=""/>
          </v:shape>
          <o:OLEObject Type="Embed" ProgID="Equation.DSMT4" ShapeID="_x0000_i1076" DrawAspect="Content" ObjectID="_1778937056" r:id="rId12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52</w:instrText>
        </w:r>
      </w:fldSimple>
      <w:r>
        <w:instrText>)</w:instrText>
      </w:r>
      <w:r>
        <w:fldChar w:fldCharType="end"/>
      </w:r>
    </w:p>
    <w:p w14:paraId="66561DE8" w14:textId="77777777" w:rsidR="00F04AD4" w:rsidRDefault="00F04AD4" w:rsidP="00F04AD4">
      <w:pPr>
        <w:pStyle w:val="MTDisplayEquation"/>
        <w:spacing w:line="360" w:lineRule="auto"/>
        <w:rPr>
          <w:color w:val="auto"/>
          <w:shd w:val="clear" w:color="auto" w:fill="auto"/>
        </w:rPr>
      </w:pPr>
      <w:r w:rsidRPr="00C54E6C">
        <w:rPr>
          <w:color w:val="auto"/>
          <w:shd w:val="clear" w:color="auto" w:fill="auto"/>
        </w:rPr>
        <w:t>The surface tension acting on the interface can be expressed in the form of a volume force as:</w:t>
      </w:r>
    </w:p>
    <w:p w14:paraId="10C63104" w14:textId="160BF78D" w:rsidR="00F04AD4" w:rsidRDefault="00F04AD4" w:rsidP="00F04AD4">
      <w:pPr>
        <w:pStyle w:val="MTDisplayEquation"/>
        <w:spacing w:line="360" w:lineRule="auto"/>
      </w:pPr>
      <w:r>
        <w:tab/>
      </w:r>
      <w:r w:rsidRPr="00CA37FF">
        <w:rPr>
          <w:position w:val="-26"/>
        </w:rPr>
        <w:object w:dxaOrig="1800" w:dyaOrig="620" w14:anchorId="39DDD0EE">
          <v:shape id="_x0000_i1077" type="#_x0000_t75" style="width:91.15pt;height:31.65pt" o:ole="">
            <v:imagedata r:id="rId125" o:title=""/>
          </v:shape>
          <o:OLEObject Type="Embed" ProgID="Equation.DSMT4" ShapeID="_x0000_i1077" DrawAspect="Content" ObjectID="_1778937057" r:id="rId126"/>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53</w:instrText>
        </w:r>
      </w:fldSimple>
      <w:r>
        <w:instrText>)</w:instrText>
      </w:r>
      <w:r>
        <w:fldChar w:fldCharType="end"/>
      </w:r>
    </w:p>
    <w:p w14:paraId="1E5310DD" w14:textId="77777777" w:rsidR="00F04AD4" w:rsidRPr="00F04AD4" w:rsidRDefault="00F04AD4" w:rsidP="0032033A">
      <w:pPr>
        <w:spacing w:line="360" w:lineRule="auto"/>
        <w:ind w:firstLineChars="200" w:firstLine="480"/>
        <w:rPr>
          <w:rFonts w:ascii="Times New Roman" w:hAnsi="Times New Roman" w:cs="Times New Roman"/>
          <w:sz w:val="24"/>
          <w:szCs w:val="24"/>
        </w:rPr>
      </w:pPr>
      <w:r w:rsidRPr="00F04AD4">
        <w:rPr>
          <w:rFonts w:ascii="Times New Roman" w:hAnsi="Times New Roman" w:cs="Times New Roman"/>
          <w:sz w:val="24"/>
          <w:szCs w:val="24"/>
        </w:rPr>
        <w:t xml:space="preserve">The wetting wall condition is given to specify the contact angle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w</m:t>
            </m:r>
          </m:sub>
        </m:sSub>
      </m:oMath>
      <w:r w:rsidRPr="00F04AD4">
        <w:rPr>
          <w:rFonts w:ascii="Times New Roman" w:hAnsi="Times New Roman" w:cs="Times New Roman"/>
          <w:sz w:val="24"/>
          <w:szCs w:val="24"/>
        </w:rPr>
        <w:t xml:space="preserve"> of the fluid. The mass flow through the wet wall is zero, as given by the following equation.</w:t>
      </w:r>
    </w:p>
    <w:p w14:paraId="73BAC0C7" w14:textId="70BC4979" w:rsidR="00F04AD4" w:rsidRDefault="00F04AD4" w:rsidP="00F04AD4">
      <w:pPr>
        <w:pStyle w:val="MTDisplayEquation"/>
        <w:spacing w:line="360" w:lineRule="auto"/>
      </w:pPr>
      <w:r>
        <w:tab/>
      </w:r>
      <w:r w:rsidRPr="003B33A3">
        <w:rPr>
          <w:position w:val="-12"/>
        </w:rPr>
        <w:object w:dxaOrig="2240" w:dyaOrig="340" w14:anchorId="0DA50F23">
          <v:shape id="_x0000_i1078" type="#_x0000_t75" style="width:112.35pt;height:16.65pt" o:ole="">
            <v:imagedata r:id="rId127" o:title=""/>
          </v:shape>
          <o:OLEObject Type="Embed" ProgID="Equation.DSMT4" ShapeID="_x0000_i1078" DrawAspect="Content" ObjectID="_1778937058" r:id="rId128"/>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54</w:instrText>
        </w:r>
      </w:fldSimple>
      <w:r>
        <w:instrText>)</w:instrText>
      </w:r>
      <w:r>
        <w:fldChar w:fldCharType="end"/>
      </w:r>
    </w:p>
    <w:p w14:paraId="5E8291F8" w14:textId="6A461AF4" w:rsidR="00F04AD4" w:rsidRDefault="00F04AD4" w:rsidP="00F04AD4">
      <w:pPr>
        <w:pStyle w:val="MTDisplayEquation"/>
        <w:spacing w:line="360" w:lineRule="auto"/>
      </w:pPr>
      <w:r>
        <w:tab/>
      </w:r>
      <w:r w:rsidRPr="003B33A3">
        <w:rPr>
          <w:position w:val="-22"/>
        </w:rPr>
        <w:object w:dxaOrig="1180" w:dyaOrig="560" w14:anchorId="10425F93">
          <v:shape id="_x0000_i1079" type="#_x0000_t75" style="width:59.1pt;height:29.15pt" o:ole="">
            <v:imagedata r:id="rId129" o:title=""/>
          </v:shape>
          <o:OLEObject Type="Embed" ProgID="Equation.DSMT4" ShapeID="_x0000_i1079" DrawAspect="Content" ObjectID="_1778937059" r:id="rId130"/>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55</w:instrText>
        </w:r>
      </w:fldSimple>
      <w:r>
        <w:instrText>)</w:instrText>
      </w:r>
      <w:r>
        <w:fldChar w:fldCharType="end"/>
      </w:r>
    </w:p>
    <w:p w14:paraId="5226C4B7" w14:textId="0CF7E50B" w:rsidR="00F04AD4" w:rsidRDefault="00F04AD4" w:rsidP="00F04AD4">
      <w:pPr>
        <w:pStyle w:val="MTDisplayEquation"/>
        <w:spacing w:line="360" w:lineRule="auto"/>
        <w:rPr>
          <w:color w:val="auto"/>
          <w:shd w:val="clear" w:color="auto" w:fill="auto"/>
        </w:rPr>
      </w:pPr>
      <w:r w:rsidRPr="00C54E6C">
        <w:rPr>
          <w:color w:val="auto"/>
          <w:shd w:val="clear" w:color="auto" w:fill="auto"/>
        </w:rPr>
        <w:t xml:space="preserve">In the </w:t>
      </w:r>
      <w:r w:rsidR="00555300">
        <w:rPr>
          <w:color w:val="auto"/>
          <w:shd w:val="clear" w:color="auto" w:fill="auto"/>
        </w:rPr>
        <w:t>tiltmeter</w:t>
      </w:r>
      <w:r w:rsidRPr="00C54E6C">
        <w:rPr>
          <w:color w:val="auto"/>
          <w:shd w:val="clear" w:color="auto" w:fill="auto"/>
        </w:rPr>
        <w:t>, the behavior of the fluid affects the redistribution of the conductive medium, causing a change in resistance. The current density can be expressed by conduction current and displacement current as:</w:t>
      </w:r>
    </w:p>
    <w:p w14:paraId="3455705B" w14:textId="1909B346" w:rsidR="00F04AD4" w:rsidRPr="00C54E6C" w:rsidRDefault="00F04AD4" w:rsidP="00F04AD4">
      <w:pPr>
        <w:pStyle w:val="MTDisplayEquation"/>
        <w:spacing w:line="360" w:lineRule="auto"/>
        <w:rPr>
          <w:color w:val="auto"/>
          <w:shd w:val="clear" w:color="auto" w:fill="auto"/>
        </w:rPr>
      </w:pPr>
      <w:r>
        <w:tab/>
      </w:r>
      <w:r w:rsidRPr="002B29DB">
        <w:rPr>
          <w:position w:val="-22"/>
        </w:rPr>
        <w:object w:dxaOrig="1780" w:dyaOrig="560" w14:anchorId="5D59442C">
          <v:shape id="_x0000_i1080" type="#_x0000_t75" style="width:88.65pt;height:29.15pt" o:ole="">
            <v:imagedata r:id="rId131" o:title=""/>
          </v:shape>
          <o:OLEObject Type="Embed" ProgID="Equation.DSMT4" ShapeID="_x0000_i1080" DrawAspect="Content" ObjectID="_1778937060" r:id="rId132"/>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56</w:instrText>
        </w:r>
      </w:fldSimple>
      <w:r>
        <w:instrText>)</w:instrText>
      </w:r>
      <w:r>
        <w:fldChar w:fldCharType="end"/>
      </w:r>
    </w:p>
    <w:p w14:paraId="4CC41EA9" w14:textId="77777777" w:rsidR="00F04AD4" w:rsidRPr="00C54E6C" w:rsidRDefault="00F04AD4" w:rsidP="00F04AD4">
      <w:pPr>
        <w:pStyle w:val="MTDisplayEquation"/>
        <w:spacing w:line="360" w:lineRule="auto"/>
        <w:rPr>
          <w:color w:val="auto"/>
          <w:shd w:val="clear" w:color="auto" w:fill="auto"/>
        </w:rPr>
      </w:pPr>
      <w:r w:rsidRPr="00C54E6C">
        <w:rPr>
          <w:color w:val="auto"/>
          <w:shd w:val="clear" w:color="auto" w:fill="auto"/>
        </w:rPr>
        <w:t xml:space="preserve">Where </w:t>
      </w:r>
      <m:oMath>
        <m:sSub>
          <m:sSubPr>
            <m:ctrlPr>
              <w:rPr>
                <w:rFonts w:ascii="Cambria Math" w:hAnsi="Cambria Math"/>
                <w:i/>
                <w:color w:val="auto"/>
                <w:shd w:val="clear" w:color="auto" w:fill="auto"/>
              </w:rPr>
            </m:ctrlPr>
          </m:sSubPr>
          <m:e>
            <m:r>
              <w:rPr>
                <w:rFonts w:ascii="Cambria Math" w:hAnsi="Cambria Math"/>
                <w:color w:val="auto"/>
                <w:shd w:val="clear" w:color="auto" w:fill="auto"/>
              </w:rPr>
              <m:t>ε</m:t>
            </m:r>
          </m:e>
          <m:sub>
            <m:r>
              <w:rPr>
                <w:rFonts w:ascii="Cambria Math" w:hAnsi="Cambria Math"/>
                <w:color w:val="auto"/>
                <w:shd w:val="clear" w:color="auto" w:fill="auto"/>
              </w:rPr>
              <m:t>0</m:t>
            </m:r>
          </m:sub>
        </m:sSub>
      </m:oMath>
      <w:r w:rsidRPr="00C54E6C">
        <w:rPr>
          <w:color w:val="auto"/>
          <w:shd w:val="clear" w:color="auto" w:fill="auto"/>
        </w:rPr>
        <w:t xml:space="preserve"> and </w:t>
      </w:r>
      <m:oMath>
        <m:sSub>
          <m:sSubPr>
            <m:ctrlPr>
              <w:rPr>
                <w:rFonts w:ascii="Cambria Math" w:hAnsi="Cambria Math"/>
                <w:i/>
                <w:color w:val="auto"/>
                <w:shd w:val="clear" w:color="auto" w:fill="auto"/>
              </w:rPr>
            </m:ctrlPr>
          </m:sSubPr>
          <m:e>
            <m:r>
              <w:rPr>
                <w:rFonts w:ascii="Cambria Math" w:hAnsi="Cambria Math"/>
                <w:color w:val="auto"/>
                <w:shd w:val="clear" w:color="auto" w:fill="auto"/>
              </w:rPr>
              <m:t>ε</m:t>
            </m:r>
          </m:e>
          <m:sub>
            <m:r>
              <w:rPr>
                <w:rFonts w:ascii="Cambria Math" w:hAnsi="Cambria Math"/>
                <w:color w:val="auto"/>
                <w:shd w:val="clear" w:color="auto" w:fill="auto"/>
              </w:rPr>
              <m:t>r</m:t>
            </m:r>
          </m:sub>
        </m:sSub>
      </m:oMath>
      <w:r w:rsidRPr="00C54E6C">
        <w:rPr>
          <w:color w:val="auto"/>
          <w:shd w:val="clear" w:color="auto" w:fill="auto"/>
        </w:rPr>
        <w:t xml:space="preserve"> represent the vacuum permittivity and relative permittivity, respectively, while </w:t>
      </w:r>
      <m:oMath>
        <m:r>
          <w:rPr>
            <w:rFonts w:ascii="Cambria Math" w:hAnsi="Cambria Math"/>
            <w:color w:val="auto"/>
            <w:shd w:val="clear" w:color="auto" w:fill="auto"/>
          </w:rPr>
          <m:t>φ</m:t>
        </m:r>
      </m:oMath>
      <w:r w:rsidRPr="00C54E6C">
        <w:rPr>
          <w:color w:val="auto"/>
          <w:shd w:val="clear" w:color="auto" w:fill="auto"/>
        </w:rPr>
        <w:t xml:space="preserve"> denotes the electromotive force. Additionally, the current density must adhere to the current conservation equation:</w:t>
      </w:r>
    </w:p>
    <w:p w14:paraId="1AD91DCD" w14:textId="0311BCDD" w:rsidR="00F04AD4" w:rsidRDefault="00F04AD4" w:rsidP="00F04AD4">
      <w:pPr>
        <w:pStyle w:val="MTDisplayEquation"/>
        <w:spacing w:line="360" w:lineRule="auto"/>
      </w:pPr>
      <w:r>
        <w:tab/>
      </w:r>
      <w:r w:rsidRPr="002B29DB">
        <w:rPr>
          <w:position w:val="-6"/>
        </w:rPr>
        <w:object w:dxaOrig="740" w:dyaOrig="240" w14:anchorId="4499278C">
          <v:shape id="_x0000_i1081" type="#_x0000_t75" style="width:37.45pt;height:12.05pt" o:ole="">
            <v:imagedata r:id="rId133" o:title=""/>
          </v:shape>
          <o:OLEObject Type="Embed" ProgID="Equation.DSMT4" ShapeID="_x0000_i1081" DrawAspect="Content" ObjectID="_1778937061" r:id="rId13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A4399C">
          <w:rPr>
            <w:noProof/>
          </w:rPr>
          <w:instrText>57</w:instrText>
        </w:r>
      </w:fldSimple>
      <w:r>
        <w:instrText>)</w:instrText>
      </w:r>
      <w:r>
        <w:fldChar w:fldCharType="end"/>
      </w:r>
    </w:p>
    <w:p w14:paraId="79124E8A" w14:textId="3FD88C8E" w:rsidR="00460586" w:rsidRDefault="00F04AD4" w:rsidP="00F05490">
      <w:pPr>
        <w:pStyle w:val="ac"/>
        <w:rPr>
          <w:b/>
        </w:rPr>
      </w:pPr>
      <w:bookmarkStart w:id="56" w:name="_Toc156581474"/>
      <w:bookmarkStart w:id="57" w:name="_Toc156581528"/>
      <w:bookmarkStart w:id="58" w:name="_Toc162308333"/>
      <w:r w:rsidRPr="00F04AD4">
        <w:t>4.</w:t>
      </w:r>
      <w:r w:rsidR="0051553A">
        <w:t>2</w:t>
      </w:r>
      <w:r w:rsidRPr="00F04AD4">
        <w:t xml:space="preserve"> Simulation parameter</w:t>
      </w:r>
      <w:r>
        <w:t>s</w:t>
      </w:r>
      <w:bookmarkEnd w:id="56"/>
      <w:bookmarkEnd w:id="57"/>
      <w:bookmarkEnd w:id="58"/>
    </w:p>
    <w:p w14:paraId="4E2AAA28" w14:textId="5669896F" w:rsidR="009A718C" w:rsidRDefault="005E2745" w:rsidP="005E2745">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C61ED6A" wp14:editId="79C0553D">
            <wp:extent cx="4560517" cy="925720"/>
            <wp:effectExtent l="0" t="0" r="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35" cstate="print">
                      <a:extLst>
                        <a:ext uri="{28A0092B-C50C-407E-A947-70E740481C1C}">
                          <a14:useLocalDpi xmlns:a14="http://schemas.microsoft.com/office/drawing/2010/main"/>
                        </a:ext>
                      </a:extLst>
                    </a:blip>
                    <a:stretch>
                      <a:fillRect/>
                    </a:stretch>
                  </pic:blipFill>
                  <pic:spPr>
                    <a:xfrm>
                      <a:off x="0" y="0"/>
                      <a:ext cx="4593104" cy="932335"/>
                    </a:xfrm>
                    <a:prstGeom prst="rect">
                      <a:avLst/>
                    </a:prstGeom>
                  </pic:spPr>
                </pic:pic>
              </a:graphicData>
            </a:graphic>
          </wp:inline>
        </w:drawing>
      </w:r>
    </w:p>
    <w:p w14:paraId="4E63C33E" w14:textId="11E01ACA" w:rsidR="005E2745" w:rsidRDefault="005E2745" w:rsidP="00550D73">
      <w:pPr>
        <w:ind w:firstLineChars="200" w:firstLine="480"/>
        <w:jc w:val="center"/>
        <w:rPr>
          <w:rFonts w:ascii="Times New Roman" w:hAnsi="Times New Roman" w:cs="Times New Roman"/>
          <w:sz w:val="24"/>
          <w:szCs w:val="24"/>
        </w:rPr>
      </w:pPr>
      <w:r w:rsidRPr="00460586">
        <w:rPr>
          <w:rFonts w:ascii="Times New Roman" w:hAnsi="Times New Roman" w:cs="Times New Roman"/>
          <w:sz w:val="24"/>
          <w:szCs w:val="24"/>
        </w:rPr>
        <w:t>Figure S</w:t>
      </w:r>
      <w:r>
        <w:rPr>
          <w:rFonts w:ascii="Times New Roman" w:hAnsi="Times New Roman" w:cs="Times New Roman" w:hint="eastAsia"/>
          <w:sz w:val="24"/>
          <w:szCs w:val="24"/>
        </w:rPr>
        <w:t>1</w:t>
      </w:r>
      <w:r w:rsidR="007D6057">
        <w:rPr>
          <w:rFonts w:ascii="Times New Roman" w:hAnsi="Times New Roman" w:cs="Times New Roman" w:hint="eastAsia"/>
          <w:sz w:val="24"/>
          <w:szCs w:val="24"/>
        </w:rPr>
        <w:t>5</w:t>
      </w:r>
      <w:r w:rsidRPr="00460586">
        <w:rPr>
          <w:rFonts w:ascii="Times New Roman" w:hAnsi="Times New Roman" w:cs="Times New Roman"/>
          <w:sz w:val="24"/>
          <w:szCs w:val="24"/>
        </w:rPr>
        <w:t xml:space="preserve">. </w:t>
      </w:r>
      <w:bookmarkStart w:id="59" w:name="_Hlk162307728"/>
      <w:r w:rsidRPr="005E2745">
        <w:rPr>
          <w:rFonts w:ascii="Times New Roman" w:hAnsi="Times New Roman" w:cs="Times New Roman"/>
          <w:sz w:val="24"/>
          <w:szCs w:val="24"/>
        </w:rPr>
        <w:t xml:space="preserve">Geometric model </w:t>
      </w:r>
      <w:r>
        <w:rPr>
          <w:rFonts w:ascii="Times New Roman" w:hAnsi="Times New Roman" w:cs="Times New Roman" w:hint="eastAsia"/>
          <w:sz w:val="24"/>
          <w:szCs w:val="24"/>
        </w:rPr>
        <w:t>of</w:t>
      </w:r>
      <w:r>
        <w:rPr>
          <w:rFonts w:ascii="Times New Roman" w:hAnsi="Times New Roman" w:cs="Times New Roman"/>
          <w:sz w:val="24"/>
          <w:szCs w:val="24"/>
        </w:rPr>
        <w:t xml:space="preserve"> </w:t>
      </w:r>
      <w:r w:rsidRPr="005E2745">
        <w:rPr>
          <w:rFonts w:ascii="Times New Roman" w:hAnsi="Times New Roman" w:cs="Times New Roman"/>
          <w:sz w:val="24"/>
          <w:szCs w:val="24"/>
        </w:rPr>
        <w:t>simulation process.</w:t>
      </w:r>
      <w:bookmarkEnd w:id="59"/>
    </w:p>
    <w:p w14:paraId="4142B4B7" w14:textId="21BD1BCA" w:rsidR="00F036DD" w:rsidRDefault="005E2745" w:rsidP="00F036DD">
      <w:pPr>
        <w:spacing w:line="360" w:lineRule="auto"/>
        <w:ind w:firstLineChars="200" w:firstLine="480"/>
        <w:rPr>
          <w:rFonts w:ascii="Times New Roman" w:hAnsi="Times New Roman" w:cs="Times New Roman"/>
          <w:sz w:val="24"/>
          <w:szCs w:val="24"/>
        </w:rPr>
      </w:pPr>
      <w:r w:rsidRPr="005E2745">
        <w:rPr>
          <w:rFonts w:ascii="Times New Roman" w:hAnsi="Times New Roman" w:cs="Times New Roman"/>
          <w:sz w:val="24"/>
          <w:szCs w:val="24"/>
        </w:rPr>
        <w:t xml:space="preserve">In the simulation work, due to the significant disparity in length between the channel and the dimensions of anisotropic structures, it is not suitable for overall simulation. Therefore, a length unit of the </w:t>
      </w:r>
      <w:r w:rsidR="00555300">
        <w:rPr>
          <w:rFonts w:ascii="Times New Roman" w:hAnsi="Times New Roman" w:cs="Times New Roman"/>
          <w:sz w:val="24"/>
          <w:szCs w:val="24"/>
        </w:rPr>
        <w:t>tiltmeter</w:t>
      </w:r>
      <w:r w:rsidRPr="005E2745">
        <w:rPr>
          <w:rFonts w:ascii="Times New Roman" w:hAnsi="Times New Roman" w:cs="Times New Roman"/>
          <w:sz w:val="24"/>
          <w:szCs w:val="24"/>
        </w:rPr>
        <w:t xml:space="preserve"> is taken for simulation work to conduct qualitative analysis.</w:t>
      </w:r>
      <w:r>
        <w:rPr>
          <w:rFonts w:ascii="Times New Roman" w:hAnsi="Times New Roman" w:cs="Times New Roman"/>
          <w:sz w:val="24"/>
          <w:szCs w:val="24"/>
        </w:rPr>
        <w:t xml:space="preserve"> </w:t>
      </w:r>
      <w:r w:rsidRPr="005E2745">
        <w:rPr>
          <w:rFonts w:ascii="Times New Roman" w:hAnsi="Times New Roman" w:cs="Times New Roman"/>
          <w:sz w:val="24"/>
          <w:szCs w:val="24"/>
        </w:rPr>
        <w:t xml:space="preserve">The relevant parameters during the simulation process are shown in the table </w:t>
      </w:r>
      <w:r>
        <w:rPr>
          <w:rFonts w:ascii="Times New Roman" w:hAnsi="Times New Roman" w:cs="Times New Roman" w:hint="eastAsia"/>
          <w:sz w:val="24"/>
          <w:szCs w:val="24"/>
        </w:rPr>
        <w:t>S1</w:t>
      </w:r>
      <w:r w:rsidRPr="005E2745">
        <w:rPr>
          <w:rFonts w:ascii="Times New Roman" w:hAnsi="Times New Roman" w:cs="Times New Roman"/>
          <w:sz w:val="24"/>
          <w:szCs w:val="24"/>
        </w:rPr>
        <w:t>:</w:t>
      </w:r>
    </w:p>
    <w:p w14:paraId="3D7E4526" w14:textId="1DD6797D" w:rsidR="00F036DD" w:rsidRDefault="00F036DD" w:rsidP="00F036DD">
      <w:pPr>
        <w:spacing w:line="360" w:lineRule="auto"/>
        <w:ind w:firstLineChars="200" w:firstLine="480"/>
        <w:jc w:val="center"/>
        <w:rPr>
          <w:rFonts w:ascii="Times New Roman" w:hAnsi="Times New Roman" w:cs="Times New Roman"/>
          <w:sz w:val="24"/>
          <w:szCs w:val="24"/>
        </w:rPr>
      </w:pPr>
      <w:r>
        <w:rPr>
          <w:rFonts w:ascii="Times New Roman" w:hAnsi="Times New Roman" w:cs="Times New Roman"/>
          <w:sz w:val="24"/>
          <w:szCs w:val="24"/>
        </w:rPr>
        <w:lastRenderedPageBreak/>
        <w:t>T</w:t>
      </w:r>
      <w:r w:rsidRPr="005E2745">
        <w:rPr>
          <w:rFonts w:ascii="Times New Roman" w:hAnsi="Times New Roman" w:cs="Times New Roman"/>
          <w:sz w:val="24"/>
          <w:szCs w:val="24"/>
        </w:rPr>
        <w:t xml:space="preserve">able </w:t>
      </w:r>
      <w:r>
        <w:rPr>
          <w:rFonts w:ascii="Times New Roman" w:hAnsi="Times New Roman" w:cs="Times New Roman" w:hint="eastAsia"/>
          <w:sz w:val="24"/>
          <w:szCs w:val="24"/>
        </w:rPr>
        <w:t>S1</w:t>
      </w:r>
      <w:r>
        <w:rPr>
          <w:rFonts w:ascii="Times New Roman" w:hAnsi="Times New Roman" w:cs="Times New Roman"/>
          <w:sz w:val="24"/>
          <w:szCs w:val="24"/>
        </w:rPr>
        <w:t xml:space="preserve">. </w:t>
      </w:r>
      <w:r w:rsidRPr="00925CFE">
        <w:rPr>
          <w:rFonts w:ascii="Times New Roman" w:hAnsi="Times New Roman" w:cs="Times New Roman"/>
          <w:sz w:val="24"/>
          <w:szCs w:val="24"/>
        </w:rPr>
        <w:t xml:space="preserve">The parameters </w:t>
      </w:r>
      <w:r>
        <w:rPr>
          <w:rFonts w:ascii="Times New Roman" w:hAnsi="Times New Roman" w:cs="Times New Roman"/>
          <w:sz w:val="24"/>
          <w:szCs w:val="24"/>
        </w:rPr>
        <w:t xml:space="preserve">of </w:t>
      </w:r>
      <w:r w:rsidRPr="00925CFE">
        <w:rPr>
          <w:rFonts w:ascii="Times New Roman" w:hAnsi="Times New Roman" w:cs="Times New Roman"/>
          <w:sz w:val="24"/>
          <w:szCs w:val="24"/>
        </w:rPr>
        <w:t>simulation.</w:t>
      </w:r>
    </w:p>
    <w:tbl>
      <w:tblPr>
        <w:tblStyle w:val="a9"/>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3283"/>
        <w:gridCol w:w="2092"/>
      </w:tblGrid>
      <w:tr w:rsidR="00F036DD" w:rsidRPr="00252045" w14:paraId="2781F994" w14:textId="77777777" w:rsidTr="00F036DD">
        <w:trPr>
          <w:jc w:val="center"/>
        </w:trPr>
        <w:tc>
          <w:tcPr>
            <w:tcW w:w="2695" w:type="dxa"/>
            <w:tcBorders>
              <w:top w:val="single" w:sz="4" w:space="0" w:color="auto"/>
              <w:bottom w:val="single" w:sz="4" w:space="0" w:color="auto"/>
            </w:tcBorders>
            <w:vAlign w:val="center"/>
          </w:tcPr>
          <w:p w14:paraId="03BAFFE3" w14:textId="45229DAE" w:rsidR="00F036DD" w:rsidRDefault="00A849D6" w:rsidP="00F036DD">
            <w:pPr>
              <w:spacing w:line="360" w:lineRule="auto"/>
              <w:jc w:val="center"/>
              <w:rPr>
                <w:rFonts w:ascii="Times New Roman" w:eastAsia="等线" w:hAnsi="Times New Roman" w:cs="Times New Roman"/>
                <w:sz w:val="24"/>
                <w:szCs w:val="24"/>
              </w:rPr>
            </w:pPr>
            <w:r>
              <w:rPr>
                <w:rFonts w:ascii="Times New Roman" w:eastAsia="等线" w:hAnsi="Times New Roman" w:cs="Times New Roman"/>
                <w:sz w:val="24"/>
                <w:szCs w:val="24"/>
              </w:rPr>
              <w:t>Parameters</w:t>
            </w:r>
          </w:p>
        </w:tc>
        <w:tc>
          <w:tcPr>
            <w:tcW w:w="3283" w:type="dxa"/>
            <w:tcBorders>
              <w:top w:val="single" w:sz="4" w:space="0" w:color="auto"/>
              <w:bottom w:val="single" w:sz="4" w:space="0" w:color="auto"/>
            </w:tcBorders>
            <w:vAlign w:val="center"/>
          </w:tcPr>
          <w:p w14:paraId="37F74E47" w14:textId="1D84C47F" w:rsidR="00F036DD" w:rsidRDefault="00F036DD" w:rsidP="00F036DD">
            <w:pPr>
              <w:spacing w:line="360" w:lineRule="auto"/>
              <w:jc w:val="center"/>
              <w:rPr>
                <w:rFonts w:ascii="Times New Roman" w:eastAsia="等线" w:hAnsi="Times New Roman" w:cs="Times New Roman"/>
                <w:sz w:val="24"/>
                <w:szCs w:val="24"/>
              </w:rPr>
            </w:pPr>
            <w:r>
              <w:rPr>
                <w:rFonts w:ascii="Times New Roman" w:eastAsia="等线" w:hAnsi="Times New Roman" w:cs="Times New Roman"/>
                <w:sz w:val="24"/>
                <w:szCs w:val="24"/>
              </w:rPr>
              <w:t>Value</w:t>
            </w:r>
          </w:p>
        </w:tc>
        <w:tc>
          <w:tcPr>
            <w:tcW w:w="2092" w:type="dxa"/>
            <w:tcBorders>
              <w:top w:val="single" w:sz="4" w:space="0" w:color="auto"/>
              <w:bottom w:val="single" w:sz="4" w:space="0" w:color="auto"/>
            </w:tcBorders>
            <w:vAlign w:val="center"/>
          </w:tcPr>
          <w:p w14:paraId="2582D715" w14:textId="29050A11" w:rsidR="00F036DD" w:rsidRDefault="00F036DD" w:rsidP="00F036DD">
            <w:pPr>
              <w:spacing w:line="360" w:lineRule="auto"/>
              <w:jc w:val="center"/>
              <w:rPr>
                <w:rFonts w:ascii="Times New Roman" w:hAnsi="Times New Roman" w:cs="Times New Roman"/>
                <w:sz w:val="24"/>
                <w:szCs w:val="24"/>
              </w:rPr>
            </w:pPr>
            <w:r>
              <w:rPr>
                <w:rFonts w:ascii="Times New Roman" w:hAnsi="Times New Roman" w:cs="Times New Roman"/>
                <w:sz w:val="24"/>
                <w:szCs w:val="24"/>
              </w:rPr>
              <w:t>Notes</w:t>
            </w:r>
          </w:p>
        </w:tc>
      </w:tr>
      <w:tr w:rsidR="00E26595" w:rsidRPr="00252045" w14:paraId="54F08337" w14:textId="77777777" w:rsidTr="00F036DD">
        <w:trPr>
          <w:jc w:val="center"/>
        </w:trPr>
        <w:tc>
          <w:tcPr>
            <w:tcW w:w="2695" w:type="dxa"/>
            <w:tcBorders>
              <w:top w:val="single" w:sz="4" w:space="0" w:color="auto"/>
              <w:bottom w:val="nil"/>
            </w:tcBorders>
            <w:vAlign w:val="center"/>
          </w:tcPr>
          <w:p w14:paraId="7C3F8973"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D</m:t>
                </m:r>
              </m:oMath>
            </m:oMathPara>
          </w:p>
        </w:tc>
        <w:tc>
          <w:tcPr>
            <w:tcW w:w="3283" w:type="dxa"/>
            <w:tcBorders>
              <w:top w:val="single" w:sz="4" w:space="0" w:color="auto"/>
              <w:bottom w:val="nil"/>
            </w:tcBorders>
            <w:vAlign w:val="center"/>
          </w:tcPr>
          <w:p w14:paraId="2C88EC27"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 xml:space="preserve">80, 120, </m:t>
                </m:r>
                <m:r>
                  <w:rPr>
                    <w:rFonts w:ascii="Cambria Math" w:hAnsi="Cambria Math" w:cs="Times New Roman" w:hint="eastAsia"/>
                    <w:sz w:val="24"/>
                    <w:szCs w:val="24"/>
                  </w:rPr>
                  <m:t>1</m:t>
                </m:r>
                <m:r>
                  <w:rPr>
                    <w:rFonts w:ascii="Cambria Math" w:hAnsi="Cambria Math" w:cs="Times New Roman"/>
                    <w:sz w:val="24"/>
                    <w:szCs w:val="24"/>
                  </w:rPr>
                  <m:t>60, 200, 240 μm</m:t>
                </m:r>
              </m:oMath>
            </m:oMathPara>
          </w:p>
        </w:tc>
        <w:tc>
          <w:tcPr>
            <w:tcW w:w="2092" w:type="dxa"/>
            <w:tcBorders>
              <w:top w:val="single" w:sz="4" w:space="0" w:color="auto"/>
              <w:bottom w:val="nil"/>
            </w:tcBorders>
            <w:vAlign w:val="center"/>
          </w:tcPr>
          <w:p w14:paraId="1BD852E3" w14:textId="77777777" w:rsidR="00E26595" w:rsidRPr="00252045" w:rsidRDefault="00E26595" w:rsidP="00F036DD">
            <w:pPr>
              <w:spacing w:line="360" w:lineRule="auto"/>
              <w:jc w:val="center"/>
              <w:rPr>
                <w:rFonts w:ascii="Times New Roman" w:hAnsi="Times New Roman" w:cs="Times New Roman"/>
                <w:sz w:val="24"/>
                <w:szCs w:val="24"/>
              </w:rPr>
            </w:pPr>
            <w:r>
              <w:rPr>
                <w:rFonts w:ascii="Times New Roman" w:hAnsi="Times New Roman" w:cs="Times New Roman"/>
                <w:sz w:val="24"/>
                <w:szCs w:val="24"/>
              </w:rPr>
              <w:t>D</w:t>
            </w:r>
            <w:r w:rsidRPr="00925CFE">
              <w:rPr>
                <w:rFonts w:ascii="Times New Roman" w:hAnsi="Times New Roman" w:cs="Times New Roman"/>
                <w:sz w:val="24"/>
                <w:szCs w:val="24"/>
              </w:rPr>
              <w:t>iameter</w:t>
            </w:r>
          </w:p>
        </w:tc>
      </w:tr>
      <w:tr w:rsidR="00E26595" w:rsidRPr="00252045" w14:paraId="7C44A8B9" w14:textId="77777777" w:rsidTr="00F036DD">
        <w:trPr>
          <w:jc w:val="center"/>
        </w:trPr>
        <w:tc>
          <w:tcPr>
            <w:tcW w:w="2695" w:type="dxa"/>
            <w:tcBorders>
              <w:top w:val="nil"/>
            </w:tcBorders>
            <w:vAlign w:val="center"/>
          </w:tcPr>
          <w:p w14:paraId="29E6AA07"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L</m:t>
                </m:r>
              </m:oMath>
            </m:oMathPara>
          </w:p>
        </w:tc>
        <w:tc>
          <w:tcPr>
            <w:tcW w:w="3283" w:type="dxa"/>
            <w:tcBorders>
              <w:top w:val="nil"/>
            </w:tcBorders>
            <w:vAlign w:val="center"/>
          </w:tcPr>
          <w:p w14:paraId="1115883E"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1</m:t>
                </m:r>
                <m:r>
                  <w:rPr>
                    <w:rFonts w:ascii="Cambria Math" w:hAnsi="Cambria Math" w:cs="Times New Roman"/>
                    <w:sz w:val="24"/>
                    <w:szCs w:val="24"/>
                  </w:rPr>
                  <m:t>310 μm</m:t>
                </m:r>
              </m:oMath>
            </m:oMathPara>
          </w:p>
        </w:tc>
        <w:tc>
          <w:tcPr>
            <w:tcW w:w="2092" w:type="dxa"/>
            <w:tcBorders>
              <w:top w:val="nil"/>
            </w:tcBorders>
            <w:vAlign w:val="center"/>
          </w:tcPr>
          <w:p w14:paraId="021860C2" w14:textId="77777777" w:rsidR="00E26595" w:rsidRPr="00252045" w:rsidRDefault="00E26595" w:rsidP="00F036DD">
            <w:pPr>
              <w:spacing w:line="360" w:lineRule="auto"/>
              <w:jc w:val="center"/>
              <w:rPr>
                <w:rFonts w:ascii="Times New Roman" w:hAnsi="Times New Roman" w:cs="Times New Roman"/>
                <w:sz w:val="24"/>
                <w:szCs w:val="24"/>
              </w:rPr>
            </w:pPr>
            <w:r>
              <w:rPr>
                <w:rFonts w:ascii="Times New Roman" w:hAnsi="Times New Roman" w:cs="Times New Roman"/>
                <w:sz w:val="24"/>
                <w:szCs w:val="24"/>
              </w:rPr>
              <w:t>L</w:t>
            </w:r>
            <w:r w:rsidRPr="00925CFE">
              <w:rPr>
                <w:rFonts w:ascii="Times New Roman" w:hAnsi="Times New Roman" w:cs="Times New Roman"/>
                <w:sz w:val="24"/>
                <w:szCs w:val="24"/>
              </w:rPr>
              <w:t>ength</w:t>
            </w:r>
          </w:p>
        </w:tc>
      </w:tr>
      <w:tr w:rsidR="00E26595" w:rsidRPr="00252045" w14:paraId="7F57F3DB" w14:textId="77777777" w:rsidTr="00F036DD">
        <w:trPr>
          <w:jc w:val="center"/>
        </w:trPr>
        <w:tc>
          <w:tcPr>
            <w:tcW w:w="2695" w:type="dxa"/>
            <w:vAlign w:val="center"/>
          </w:tcPr>
          <w:p w14:paraId="7109AE87"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v</m:t>
                </m:r>
              </m:oMath>
            </m:oMathPara>
          </w:p>
        </w:tc>
        <w:tc>
          <w:tcPr>
            <w:tcW w:w="3283" w:type="dxa"/>
            <w:vAlign w:val="center"/>
          </w:tcPr>
          <w:p w14:paraId="1B796269"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0</m:t>
                </m:r>
                <m:r>
                  <w:rPr>
                    <w:rFonts w:ascii="Cambria Math" w:hAnsi="Cambria Math" w:cs="Times New Roman"/>
                    <w:sz w:val="24"/>
                    <w:szCs w:val="24"/>
                  </w:rPr>
                  <m:t>.1, 0.5, 1, 2.5, 5 m/s</m:t>
                </m:r>
              </m:oMath>
            </m:oMathPara>
          </w:p>
        </w:tc>
        <w:tc>
          <w:tcPr>
            <w:tcW w:w="2092" w:type="dxa"/>
            <w:vAlign w:val="center"/>
          </w:tcPr>
          <w:p w14:paraId="1AC1293E" w14:textId="77777777"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Injection speed</w:t>
            </w:r>
          </w:p>
        </w:tc>
      </w:tr>
      <w:tr w:rsidR="00E26595" w:rsidRPr="00252045" w14:paraId="15103590" w14:textId="77777777" w:rsidTr="00F036DD">
        <w:trPr>
          <w:jc w:val="center"/>
        </w:trPr>
        <w:tc>
          <w:tcPr>
            <w:tcW w:w="2695" w:type="dxa"/>
            <w:vAlign w:val="center"/>
          </w:tcPr>
          <w:p w14:paraId="6C330B92"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θ</m:t>
                </m:r>
              </m:oMath>
            </m:oMathPara>
          </w:p>
        </w:tc>
        <w:tc>
          <w:tcPr>
            <w:tcW w:w="3283" w:type="dxa"/>
            <w:vAlign w:val="center"/>
          </w:tcPr>
          <w:p w14:paraId="7D4FD958"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160,</m:t>
                </m:r>
                <m:r>
                  <w:rPr>
                    <w:rFonts w:ascii="Cambria Math" w:hAnsi="Cambria Math" w:cs="Times New Roman"/>
                    <w:sz w:val="24"/>
                    <w:szCs w:val="24"/>
                  </w:rPr>
                  <m:t xml:space="preserve"> 145, 90, 35, 20 deg</m:t>
                </m:r>
              </m:oMath>
            </m:oMathPara>
          </w:p>
        </w:tc>
        <w:tc>
          <w:tcPr>
            <w:tcW w:w="2092" w:type="dxa"/>
            <w:vAlign w:val="center"/>
          </w:tcPr>
          <w:p w14:paraId="7B52082A" w14:textId="1FD35BAC"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 xml:space="preserve">The angle between </w:t>
            </w:r>
            <w:r w:rsidR="00142C18">
              <w:rPr>
                <w:rFonts w:ascii="Times New Roman" w:hAnsi="Times New Roman" w:cs="Times New Roman"/>
                <w:sz w:val="24"/>
                <w:szCs w:val="24"/>
              </w:rPr>
              <w:t>t</w:t>
            </w:r>
            <w:r w:rsidRPr="00925CFE">
              <w:rPr>
                <w:rFonts w:ascii="Times New Roman" w:hAnsi="Times New Roman" w:cs="Times New Roman"/>
                <w:sz w:val="24"/>
                <w:szCs w:val="24"/>
              </w:rPr>
              <w:t xml:space="preserve">he anisotropic structure and the </w:t>
            </w:r>
            <w:r>
              <w:rPr>
                <w:rFonts w:ascii="Times New Roman" w:hAnsi="Times New Roman" w:cs="Times New Roman"/>
                <w:sz w:val="24"/>
                <w:szCs w:val="24"/>
              </w:rPr>
              <w:t>channel</w:t>
            </w:r>
          </w:p>
        </w:tc>
      </w:tr>
      <w:tr w:rsidR="00E26595" w:rsidRPr="00252045" w14:paraId="4DE6AA91" w14:textId="77777777" w:rsidTr="00F036DD">
        <w:trPr>
          <w:jc w:val="center"/>
        </w:trPr>
        <w:tc>
          <w:tcPr>
            <w:tcW w:w="2695" w:type="dxa"/>
            <w:vAlign w:val="center"/>
          </w:tcPr>
          <w:p w14:paraId="29E383FF" w14:textId="77777777" w:rsidR="00E26595" w:rsidRPr="00252045" w:rsidRDefault="00000000" w:rsidP="00F036DD">
            <w:pPr>
              <w:spacing w:line="36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m:t>
                    </m:r>
                  </m:sub>
                </m:sSub>
              </m:oMath>
            </m:oMathPara>
          </w:p>
        </w:tc>
        <w:tc>
          <w:tcPr>
            <w:tcW w:w="3283" w:type="dxa"/>
            <w:vAlign w:val="center"/>
          </w:tcPr>
          <w:p w14:paraId="184B8756"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150 deg</m:t>
                </m:r>
              </m:oMath>
            </m:oMathPara>
          </w:p>
        </w:tc>
        <w:tc>
          <w:tcPr>
            <w:tcW w:w="2092" w:type="dxa"/>
            <w:vAlign w:val="center"/>
          </w:tcPr>
          <w:p w14:paraId="24939C7A" w14:textId="77777777"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 xml:space="preserve">Contact angle of </w:t>
            </w:r>
            <w:proofErr w:type="spellStart"/>
            <w:r>
              <w:rPr>
                <w:rFonts w:ascii="Times New Roman" w:hAnsi="Times New Roman" w:cs="Times New Roman"/>
                <w:sz w:val="24"/>
                <w:szCs w:val="24"/>
              </w:rPr>
              <w:t>eGaIn</w:t>
            </w:r>
            <w:proofErr w:type="spellEnd"/>
            <w:r w:rsidRPr="00925CFE">
              <w:rPr>
                <w:rFonts w:ascii="Times New Roman" w:hAnsi="Times New Roman" w:cs="Times New Roman"/>
                <w:sz w:val="24"/>
                <w:szCs w:val="24"/>
              </w:rPr>
              <w:t xml:space="preserve"> with PDMS</w:t>
            </w:r>
          </w:p>
        </w:tc>
      </w:tr>
      <w:tr w:rsidR="00E26595" w:rsidRPr="00252045" w14:paraId="7BE580E5" w14:textId="77777777" w:rsidTr="00F036DD">
        <w:trPr>
          <w:jc w:val="center"/>
        </w:trPr>
        <w:tc>
          <w:tcPr>
            <w:tcW w:w="2695" w:type="dxa"/>
            <w:vAlign w:val="center"/>
          </w:tcPr>
          <w:p w14:paraId="252A6A00"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λ</m:t>
                </m:r>
              </m:oMath>
            </m:oMathPara>
          </w:p>
        </w:tc>
        <w:tc>
          <w:tcPr>
            <w:tcW w:w="3283" w:type="dxa"/>
            <w:vAlign w:val="center"/>
          </w:tcPr>
          <w:p w14:paraId="67313600"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1</m:t>
                </m:r>
                <m:r>
                  <w:rPr>
                    <w:rFonts w:ascii="Cambria Math" w:hAnsi="Cambria Math" w:cs="Times New Roman"/>
                    <w:sz w:val="24"/>
                    <w:szCs w:val="24"/>
                  </w:rPr>
                  <m:t>/3, 1/2, 1, 2, 3</m:t>
                </m:r>
              </m:oMath>
            </m:oMathPara>
          </w:p>
        </w:tc>
        <w:tc>
          <w:tcPr>
            <w:tcW w:w="2092" w:type="dxa"/>
            <w:vAlign w:val="center"/>
          </w:tcPr>
          <w:p w14:paraId="65F17A16" w14:textId="77777777"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Microstructure scale multiple</w:t>
            </w:r>
          </w:p>
        </w:tc>
      </w:tr>
      <w:tr w:rsidR="00E26595" w:rsidRPr="00252045" w14:paraId="074E0C23" w14:textId="77777777" w:rsidTr="00F036DD">
        <w:trPr>
          <w:jc w:val="center"/>
        </w:trPr>
        <w:tc>
          <w:tcPr>
            <w:tcW w:w="2695" w:type="dxa"/>
            <w:vAlign w:val="center"/>
          </w:tcPr>
          <w:p w14:paraId="2E8EC867"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σ</m:t>
                </m:r>
              </m:oMath>
            </m:oMathPara>
          </w:p>
        </w:tc>
        <w:tc>
          <w:tcPr>
            <w:tcW w:w="3283" w:type="dxa"/>
            <w:vAlign w:val="center"/>
          </w:tcPr>
          <w:p w14:paraId="36AAF0F5"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3</m:t>
                </m:r>
                <m:r>
                  <w:rPr>
                    <w:rFonts w:ascii="Cambria Math" w:hAnsi="Cambria Math" w:cs="Times New Roman"/>
                    <w:sz w:val="24"/>
                    <w:szCs w:val="24"/>
                  </w:rPr>
                  <m:t>.4E6 S/m</m:t>
                </m:r>
              </m:oMath>
            </m:oMathPara>
          </w:p>
        </w:tc>
        <w:tc>
          <w:tcPr>
            <w:tcW w:w="2092" w:type="dxa"/>
            <w:vAlign w:val="center"/>
          </w:tcPr>
          <w:p w14:paraId="56EAC32A" w14:textId="77777777" w:rsidR="00E26595" w:rsidRPr="00252045" w:rsidRDefault="00E26595" w:rsidP="00F036DD">
            <w:pPr>
              <w:spacing w:line="360" w:lineRule="auto"/>
              <w:jc w:val="center"/>
              <w:rPr>
                <w:rFonts w:ascii="Times New Roman" w:hAnsi="Times New Roman" w:cs="Times New Roman"/>
                <w:sz w:val="24"/>
                <w:szCs w:val="24"/>
              </w:rPr>
            </w:pPr>
            <w:r>
              <w:rPr>
                <w:rFonts w:ascii="Times New Roman" w:hAnsi="Times New Roman" w:cs="Times New Roman"/>
                <w:sz w:val="24"/>
                <w:szCs w:val="24"/>
              </w:rPr>
              <w:t>E</w:t>
            </w:r>
            <w:r w:rsidRPr="00925CFE">
              <w:rPr>
                <w:rFonts w:ascii="Times New Roman" w:hAnsi="Times New Roman" w:cs="Times New Roman"/>
                <w:sz w:val="24"/>
                <w:szCs w:val="24"/>
              </w:rPr>
              <w:t>lectrical conductivity</w:t>
            </w:r>
          </w:p>
        </w:tc>
      </w:tr>
      <w:tr w:rsidR="00E26595" w:rsidRPr="00252045" w14:paraId="69813712" w14:textId="77777777" w:rsidTr="00F036DD">
        <w:trPr>
          <w:jc w:val="center"/>
        </w:trPr>
        <w:tc>
          <w:tcPr>
            <w:tcW w:w="2695" w:type="dxa"/>
            <w:vAlign w:val="center"/>
          </w:tcPr>
          <w:p w14:paraId="58344114"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ρ</m:t>
                </m:r>
              </m:oMath>
            </m:oMathPara>
          </w:p>
        </w:tc>
        <w:tc>
          <w:tcPr>
            <w:tcW w:w="3283" w:type="dxa"/>
            <w:vAlign w:val="center"/>
          </w:tcPr>
          <w:p w14:paraId="67B1761A"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6</m:t>
                </m:r>
                <m:r>
                  <w:rPr>
                    <w:rFonts w:ascii="Cambria Math" w:hAnsi="Cambria Math" w:cs="Times New Roman"/>
                    <w:sz w:val="24"/>
                    <w:szCs w:val="24"/>
                  </w:rPr>
                  <m:t>.44 g/</m:t>
                </m:r>
                <m:sSup>
                  <m:sSupPr>
                    <m:ctrlPr>
                      <w:rPr>
                        <w:rFonts w:ascii="Cambria Math" w:hAnsi="Cambria Math" w:cs="Times New Roman"/>
                        <w:i/>
                        <w:sz w:val="24"/>
                        <w:szCs w:val="24"/>
                      </w:rPr>
                    </m:ctrlPr>
                  </m:sSupPr>
                  <m:e>
                    <m:r>
                      <w:rPr>
                        <w:rFonts w:ascii="Cambria Math" w:hAnsi="Cambria Math" w:cs="Times New Roman"/>
                        <w:sz w:val="24"/>
                        <w:szCs w:val="24"/>
                      </w:rPr>
                      <m:t>cm</m:t>
                    </m:r>
                  </m:e>
                  <m:sup>
                    <m:r>
                      <w:rPr>
                        <w:rFonts w:ascii="Cambria Math" w:hAnsi="Cambria Math" w:cs="Times New Roman"/>
                        <w:sz w:val="24"/>
                        <w:szCs w:val="24"/>
                      </w:rPr>
                      <m:t>3</m:t>
                    </m:r>
                  </m:sup>
                </m:sSup>
              </m:oMath>
            </m:oMathPara>
          </w:p>
        </w:tc>
        <w:tc>
          <w:tcPr>
            <w:tcW w:w="2092" w:type="dxa"/>
            <w:vAlign w:val="center"/>
          </w:tcPr>
          <w:p w14:paraId="1E0CBB7C" w14:textId="77777777"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 xml:space="preserve">The density of </w:t>
            </w:r>
            <w:r>
              <w:rPr>
                <w:rFonts w:ascii="Times New Roman" w:hAnsi="Times New Roman" w:cs="Times New Roman"/>
                <w:sz w:val="24"/>
                <w:szCs w:val="24"/>
              </w:rPr>
              <w:t>LM</w:t>
            </w:r>
          </w:p>
        </w:tc>
      </w:tr>
      <w:tr w:rsidR="00E26595" w:rsidRPr="00252045" w14:paraId="5C2480E2" w14:textId="77777777" w:rsidTr="00F036DD">
        <w:trPr>
          <w:jc w:val="center"/>
        </w:trPr>
        <w:tc>
          <w:tcPr>
            <w:tcW w:w="2695" w:type="dxa"/>
            <w:vAlign w:val="center"/>
          </w:tcPr>
          <w:p w14:paraId="1D2AA221"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γ</m:t>
                </m:r>
              </m:oMath>
            </m:oMathPara>
          </w:p>
        </w:tc>
        <w:tc>
          <w:tcPr>
            <w:tcW w:w="3283" w:type="dxa"/>
            <w:vAlign w:val="center"/>
          </w:tcPr>
          <w:p w14:paraId="079A97BF"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6</m:t>
                </m:r>
                <m:r>
                  <w:rPr>
                    <w:rFonts w:ascii="Cambria Math" w:hAnsi="Cambria Math" w:cs="Times New Roman"/>
                    <w:sz w:val="24"/>
                    <w:szCs w:val="24"/>
                  </w:rPr>
                  <m:t>.24E-2 N/m</m:t>
                </m:r>
              </m:oMath>
            </m:oMathPara>
          </w:p>
        </w:tc>
        <w:tc>
          <w:tcPr>
            <w:tcW w:w="2092" w:type="dxa"/>
            <w:vAlign w:val="center"/>
          </w:tcPr>
          <w:p w14:paraId="50BC2000" w14:textId="77777777"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Surface tension coefficient</w:t>
            </w:r>
          </w:p>
        </w:tc>
      </w:tr>
      <w:tr w:rsidR="00E26595" w:rsidRPr="00252045" w14:paraId="44933CC8" w14:textId="77777777" w:rsidTr="00F036DD">
        <w:trPr>
          <w:jc w:val="center"/>
        </w:trPr>
        <w:tc>
          <w:tcPr>
            <w:tcW w:w="2695" w:type="dxa"/>
            <w:vAlign w:val="center"/>
          </w:tcPr>
          <w:p w14:paraId="7F71329E" w14:textId="77777777" w:rsidR="00E26595" w:rsidRDefault="00E26595" w:rsidP="00F036DD">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η</m:t>
                </m:r>
              </m:oMath>
            </m:oMathPara>
          </w:p>
        </w:tc>
        <w:tc>
          <w:tcPr>
            <w:tcW w:w="3283" w:type="dxa"/>
            <w:vAlign w:val="center"/>
          </w:tcPr>
          <w:p w14:paraId="34AFD368" w14:textId="5A676E24"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2</m:t>
                </m:r>
                <m:r>
                  <w:rPr>
                    <w:rFonts w:ascii="Cambria Math" w:hAnsi="Cambria Math" w:cs="Times New Roman"/>
                    <w:sz w:val="24"/>
                    <w:szCs w:val="24"/>
                  </w:rPr>
                  <m:t>, 3, 4, 5</m:t>
                </m:r>
              </m:oMath>
            </m:oMathPara>
          </w:p>
        </w:tc>
        <w:tc>
          <w:tcPr>
            <w:tcW w:w="2092" w:type="dxa"/>
            <w:vAlign w:val="center"/>
          </w:tcPr>
          <w:p w14:paraId="584E07EF" w14:textId="0D9B23AB"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 xml:space="preserve">The number of </w:t>
            </w:r>
            <w:r w:rsidR="00962F88">
              <w:rPr>
                <w:rFonts w:ascii="Times New Roman" w:hAnsi="Times New Roman" w:cs="Times New Roman"/>
                <w:sz w:val="24"/>
                <w:szCs w:val="24"/>
              </w:rPr>
              <w:t>M</w:t>
            </w:r>
            <w:r w:rsidRPr="00925CFE">
              <w:rPr>
                <w:rFonts w:ascii="Times New Roman" w:hAnsi="Times New Roman" w:cs="Times New Roman"/>
                <w:sz w:val="24"/>
                <w:szCs w:val="24"/>
              </w:rPr>
              <w:t>icrostructures per unit length</w:t>
            </w:r>
          </w:p>
        </w:tc>
      </w:tr>
      <w:tr w:rsidR="00E26595" w:rsidRPr="00252045" w14:paraId="470A708B" w14:textId="77777777" w:rsidTr="00F036DD">
        <w:trPr>
          <w:jc w:val="center"/>
        </w:trPr>
        <w:tc>
          <w:tcPr>
            <w:tcW w:w="2695" w:type="dxa"/>
            <w:vAlign w:val="center"/>
          </w:tcPr>
          <w:p w14:paraId="5F8FA024" w14:textId="77777777" w:rsidR="00E26595" w:rsidRDefault="00E26595" w:rsidP="00F036DD">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κ</m:t>
                </m:r>
              </m:oMath>
            </m:oMathPara>
          </w:p>
        </w:tc>
        <w:tc>
          <w:tcPr>
            <w:tcW w:w="3283" w:type="dxa"/>
            <w:vAlign w:val="center"/>
          </w:tcPr>
          <w:p w14:paraId="23FF7CF7" w14:textId="4CF946E6"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sz w:val="24"/>
                    <w:szCs w:val="24"/>
                  </w:rPr>
                  <m:t>2, 3, 4, 5, 6</m:t>
                </m:r>
              </m:oMath>
            </m:oMathPara>
          </w:p>
        </w:tc>
        <w:tc>
          <w:tcPr>
            <w:tcW w:w="2092" w:type="dxa"/>
            <w:vAlign w:val="center"/>
          </w:tcPr>
          <w:p w14:paraId="1B69DB30" w14:textId="77777777"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Multiplier of unit length</w:t>
            </w:r>
          </w:p>
        </w:tc>
      </w:tr>
      <w:tr w:rsidR="00E26595" w:rsidRPr="00252045" w14:paraId="0C7A3B36" w14:textId="77777777" w:rsidTr="00F036DD">
        <w:trPr>
          <w:jc w:val="center"/>
        </w:trPr>
        <w:tc>
          <w:tcPr>
            <w:tcW w:w="2695" w:type="dxa"/>
            <w:vAlign w:val="center"/>
          </w:tcPr>
          <w:p w14:paraId="768C4F7F" w14:textId="77777777" w:rsidR="00E26595" w:rsidRDefault="00000000" w:rsidP="00F036DD">
            <w:pPr>
              <w:spacing w:line="360" w:lineRule="auto"/>
              <w:jc w:val="center"/>
              <w:rPr>
                <w:rFonts w:ascii="Times New Roman" w:eastAsia="等线" w:hAnsi="Times New Roman" w:cs="Times New Roman"/>
                <w:sz w:val="24"/>
                <w:szCs w:val="24"/>
              </w:rPr>
            </w:pPr>
            <m:oMathPara>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R</m:t>
                    </m:r>
                  </m:e>
                  <m:sub>
                    <m:r>
                      <w:rPr>
                        <w:rFonts w:ascii="Cambria Math" w:eastAsia="等线" w:hAnsi="Cambria Math" w:cs="Times New Roman"/>
                        <w:sz w:val="24"/>
                        <w:szCs w:val="24"/>
                      </w:rPr>
                      <m:t>e</m:t>
                    </m:r>
                  </m:sub>
                </m:sSub>
              </m:oMath>
            </m:oMathPara>
          </w:p>
        </w:tc>
        <w:tc>
          <w:tcPr>
            <w:tcW w:w="3283" w:type="dxa"/>
            <w:vAlign w:val="center"/>
          </w:tcPr>
          <w:p w14:paraId="7FD2B484" w14:textId="77777777" w:rsidR="00E26595" w:rsidRPr="00252045" w:rsidRDefault="00E26595" w:rsidP="00F036DD">
            <w:pPr>
              <w:spacing w:line="360" w:lineRule="auto"/>
              <w:jc w:val="center"/>
              <w:rPr>
                <w:rFonts w:ascii="Times New Roman" w:hAnsi="Times New Roman" w:cs="Times New Roman"/>
                <w:sz w:val="24"/>
                <w:szCs w:val="24"/>
              </w:rPr>
            </w:pPr>
            <m:oMathPara>
              <m:oMath>
                <m:r>
                  <w:rPr>
                    <w:rFonts w:ascii="Cambria Math" w:hAnsi="Cambria Math" w:cs="Times New Roman" w:hint="eastAsia"/>
                    <w:sz w:val="24"/>
                    <w:szCs w:val="24"/>
                  </w:rPr>
                  <m:t>1</m:t>
                </m:r>
                <m:r>
                  <w:rPr>
                    <w:rFonts w:ascii="Cambria Math" w:hAnsi="Cambria Math" w:cs="Times New Roman"/>
                    <w:sz w:val="24"/>
                    <w:szCs w:val="24"/>
                  </w:rPr>
                  <m:t>75.53*v</m:t>
                </m:r>
              </m:oMath>
            </m:oMathPara>
          </w:p>
        </w:tc>
        <w:tc>
          <w:tcPr>
            <w:tcW w:w="2092" w:type="dxa"/>
            <w:vAlign w:val="center"/>
          </w:tcPr>
          <w:p w14:paraId="5164360C" w14:textId="77777777" w:rsidR="00E26595" w:rsidRPr="00252045" w:rsidRDefault="00E26595" w:rsidP="00F036DD">
            <w:pPr>
              <w:spacing w:line="360" w:lineRule="auto"/>
              <w:jc w:val="center"/>
              <w:rPr>
                <w:rFonts w:ascii="Times New Roman" w:hAnsi="Times New Roman" w:cs="Times New Roman"/>
                <w:sz w:val="24"/>
                <w:szCs w:val="24"/>
              </w:rPr>
            </w:pPr>
            <w:r w:rsidRPr="00925CFE">
              <w:rPr>
                <w:rFonts w:ascii="Times New Roman" w:hAnsi="Times New Roman" w:cs="Times New Roman"/>
                <w:sz w:val="24"/>
                <w:szCs w:val="24"/>
              </w:rPr>
              <w:t>Reynolds number</w:t>
            </w:r>
          </w:p>
        </w:tc>
      </w:tr>
      <w:tr w:rsidR="00E26595" w:rsidRPr="00252045" w14:paraId="4E118D0E" w14:textId="77777777" w:rsidTr="00F036DD">
        <w:trPr>
          <w:jc w:val="center"/>
        </w:trPr>
        <w:tc>
          <w:tcPr>
            <w:tcW w:w="2695" w:type="dxa"/>
            <w:vAlign w:val="center"/>
          </w:tcPr>
          <w:p w14:paraId="483E39B8" w14:textId="77777777" w:rsidR="00E26595" w:rsidRPr="008406E0" w:rsidRDefault="00E26595" w:rsidP="00F036DD">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sz w:val="24"/>
                    <w:szCs w:val="24"/>
                  </w:rPr>
                  <m:t>ω</m:t>
                </m:r>
              </m:oMath>
            </m:oMathPara>
          </w:p>
        </w:tc>
        <w:tc>
          <w:tcPr>
            <w:tcW w:w="3283" w:type="dxa"/>
            <w:vAlign w:val="center"/>
          </w:tcPr>
          <w:p w14:paraId="16391D0A" w14:textId="6D801207" w:rsidR="00E26595" w:rsidRPr="0032033A" w:rsidRDefault="00E26595" w:rsidP="00F036DD">
            <w:pPr>
              <w:spacing w:line="360" w:lineRule="auto"/>
              <w:jc w:val="center"/>
              <w:rPr>
                <w:rFonts w:ascii="Times New Roman" w:eastAsia="等线" w:hAnsi="Times New Roman" w:cs="Times New Roman"/>
                <w:sz w:val="24"/>
                <w:szCs w:val="24"/>
              </w:rPr>
            </w:pPr>
            <m:oMathPara>
              <m:oMathParaPr>
                <m:jc m:val="center"/>
              </m:oMathParaPr>
              <m:oMath>
                <m:r>
                  <w:rPr>
                    <w:rFonts w:ascii="Cambria Math" w:eastAsia="等线" w:hAnsi="Cambria Math" w:cs="Times New Roman" w:hint="eastAsia"/>
                    <w:sz w:val="24"/>
                    <w:szCs w:val="24"/>
                  </w:rPr>
                  <m:t>1</m:t>
                </m:r>
                <m:r>
                  <w:rPr>
                    <w:rFonts w:ascii="Cambria Math" w:eastAsia="等线" w:hAnsi="Cambria Math" w:cs="Times New Roman"/>
                    <w:sz w:val="24"/>
                    <w:szCs w:val="24"/>
                  </w:rPr>
                  <m:t>/24, 1/12, 1/6, 1/3 r/s</m:t>
                </m:r>
              </m:oMath>
            </m:oMathPara>
          </w:p>
        </w:tc>
        <w:tc>
          <w:tcPr>
            <w:tcW w:w="2092" w:type="dxa"/>
            <w:vAlign w:val="center"/>
          </w:tcPr>
          <w:p w14:paraId="281BD044" w14:textId="1A57E0C8" w:rsidR="00E26595" w:rsidRPr="00925CFE" w:rsidRDefault="00E26595" w:rsidP="00F036DD">
            <w:pPr>
              <w:spacing w:line="360" w:lineRule="auto"/>
              <w:jc w:val="center"/>
              <w:rPr>
                <w:rFonts w:ascii="Times New Roman" w:hAnsi="Times New Roman" w:cs="Times New Roman"/>
                <w:sz w:val="24"/>
                <w:szCs w:val="24"/>
              </w:rPr>
            </w:pPr>
            <w:r>
              <w:rPr>
                <w:rFonts w:ascii="Times New Roman" w:hAnsi="Times New Roman" w:cs="Times New Roman"/>
                <w:sz w:val="24"/>
                <w:szCs w:val="24"/>
              </w:rPr>
              <w:t>R</w:t>
            </w:r>
            <w:r w:rsidRPr="0032033A">
              <w:rPr>
                <w:rFonts w:ascii="Times New Roman" w:hAnsi="Times New Roman" w:cs="Times New Roman"/>
                <w:sz w:val="24"/>
                <w:szCs w:val="24"/>
              </w:rPr>
              <w:t xml:space="preserve">otation speed of the </w:t>
            </w:r>
            <w:r w:rsidR="00555300">
              <w:rPr>
                <w:rFonts w:ascii="Times New Roman" w:hAnsi="Times New Roman" w:cs="Times New Roman"/>
                <w:sz w:val="24"/>
                <w:szCs w:val="24"/>
              </w:rPr>
              <w:t>tiltmeter</w:t>
            </w:r>
          </w:p>
        </w:tc>
      </w:tr>
    </w:tbl>
    <w:p w14:paraId="3E16E7B1" w14:textId="1812A1D0" w:rsidR="00925CFE" w:rsidRDefault="00925CFE" w:rsidP="00550D73">
      <w:pPr>
        <w:ind w:firstLineChars="200" w:firstLine="480"/>
        <w:jc w:val="center"/>
        <w:rPr>
          <w:rFonts w:ascii="Times New Roman" w:hAnsi="Times New Roman" w:cs="Times New Roman"/>
          <w:sz w:val="24"/>
          <w:szCs w:val="24"/>
        </w:rPr>
      </w:pPr>
    </w:p>
    <w:p w14:paraId="1797AE03" w14:textId="77777777" w:rsidR="00F036DD" w:rsidRPr="00F036DD" w:rsidRDefault="00F036DD" w:rsidP="00550D73">
      <w:pPr>
        <w:ind w:firstLineChars="200" w:firstLine="480"/>
        <w:jc w:val="center"/>
        <w:rPr>
          <w:rFonts w:ascii="Times New Roman" w:hAnsi="Times New Roman" w:cs="Times New Roman"/>
          <w:sz w:val="24"/>
          <w:szCs w:val="24"/>
        </w:rPr>
      </w:pPr>
    </w:p>
    <w:p w14:paraId="7A618E3F" w14:textId="4CAE4C7C" w:rsidR="0032033A" w:rsidRPr="0032033A" w:rsidRDefault="0032033A" w:rsidP="00F05490">
      <w:pPr>
        <w:pStyle w:val="ac"/>
      </w:pPr>
      <w:bookmarkStart w:id="60" w:name="_Toc156581475"/>
      <w:bookmarkStart w:id="61" w:name="_Toc156581529"/>
      <w:bookmarkStart w:id="62" w:name="_Toc162308334"/>
      <w:r w:rsidRPr="0032033A">
        <w:lastRenderedPageBreak/>
        <w:t xml:space="preserve">4.3 Simulation </w:t>
      </w:r>
      <w:r>
        <w:t>r</w:t>
      </w:r>
      <w:r w:rsidRPr="0032033A">
        <w:t xml:space="preserve">esults and </w:t>
      </w:r>
      <w:r>
        <w:t>d</w:t>
      </w:r>
      <w:r w:rsidRPr="0032033A">
        <w:t>iscussion</w:t>
      </w:r>
      <w:bookmarkEnd w:id="60"/>
      <w:bookmarkEnd w:id="61"/>
      <w:bookmarkEnd w:id="62"/>
    </w:p>
    <w:p w14:paraId="09C14063" w14:textId="55CFBBF4" w:rsidR="00D2014E" w:rsidRDefault="00D2014E" w:rsidP="00D2014E">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4BB68A88" wp14:editId="6CED3E62">
            <wp:extent cx="3752365" cy="2985715"/>
            <wp:effectExtent l="0" t="0" r="635"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rotWithShape="1">
                    <a:blip r:embed="rId136" cstate="print">
                      <a:extLst>
                        <a:ext uri="{28A0092B-C50C-407E-A947-70E740481C1C}">
                          <a14:useLocalDpi xmlns:a14="http://schemas.microsoft.com/office/drawing/2010/main"/>
                        </a:ext>
                      </a:extLst>
                    </a:blip>
                    <a:srcRect l="2369" t="2070" r="403" b="746"/>
                    <a:stretch/>
                  </pic:blipFill>
                  <pic:spPr bwMode="auto">
                    <a:xfrm>
                      <a:off x="0" y="0"/>
                      <a:ext cx="3760220" cy="2991965"/>
                    </a:xfrm>
                    <a:prstGeom prst="rect">
                      <a:avLst/>
                    </a:prstGeom>
                    <a:ln>
                      <a:noFill/>
                    </a:ln>
                    <a:extLst>
                      <a:ext uri="{53640926-AAD7-44D8-BBD7-CCE9431645EC}">
                        <a14:shadowObscured xmlns:a14="http://schemas.microsoft.com/office/drawing/2010/main"/>
                      </a:ext>
                    </a:extLst>
                  </pic:spPr>
                </pic:pic>
              </a:graphicData>
            </a:graphic>
          </wp:inline>
        </w:drawing>
      </w:r>
    </w:p>
    <w:p w14:paraId="7C1B15CA" w14:textId="50C231EE" w:rsidR="00D2014E" w:rsidRDefault="00D2014E" w:rsidP="00550D73">
      <w:pPr>
        <w:jc w:val="center"/>
        <w:rPr>
          <w:rFonts w:ascii="Times New Roman" w:hAnsi="Times New Roman" w:cs="Times New Roman"/>
          <w:sz w:val="24"/>
          <w:szCs w:val="24"/>
        </w:rPr>
      </w:pPr>
      <w:r>
        <w:rPr>
          <w:rFonts w:ascii="Times New Roman" w:hAnsi="Times New Roman" w:cs="Times New Roman" w:hint="eastAsia"/>
          <w:sz w:val="24"/>
          <w:szCs w:val="24"/>
        </w:rPr>
        <w:t>F</w:t>
      </w:r>
      <w:r>
        <w:rPr>
          <w:rFonts w:ascii="Times New Roman" w:hAnsi="Times New Roman" w:cs="Times New Roman"/>
          <w:sz w:val="24"/>
          <w:szCs w:val="24"/>
        </w:rPr>
        <w:t>igure S1</w:t>
      </w:r>
      <w:r w:rsidR="007D6057">
        <w:rPr>
          <w:rFonts w:ascii="Times New Roman" w:hAnsi="Times New Roman" w:cs="Times New Roman" w:hint="eastAsia"/>
          <w:sz w:val="24"/>
          <w:szCs w:val="24"/>
        </w:rPr>
        <w:t>6</w:t>
      </w:r>
      <w:r>
        <w:rPr>
          <w:rFonts w:ascii="Times New Roman" w:hAnsi="Times New Roman" w:cs="Times New Roman"/>
          <w:sz w:val="24"/>
          <w:szCs w:val="24"/>
        </w:rPr>
        <w:t xml:space="preserve">. </w:t>
      </w:r>
      <w:bookmarkStart w:id="63" w:name="_Hlk162307718"/>
      <w:r w:rsidRPr="00D2014E">
        <w:rPr>
          <w:rFonts w:ascii="Times New Roman" w:hAnsi="Times New Roman" w:cs="Times New Roman"/>
          <w:sz w:val="24"/>
          <w:szCs w:val="24"/>
        </w:rPr>
        <w:t xml:space="preserve">Impact of </w:t>
      </w:r>
      <m:oMath>
        <m:r>
          <w:rPr>
            <w:rFonts w:ascii="Cambria Math" w:hAnsi="Cambria Math" w:cs="Times New Roman"/>
            <w:sz w:val="24"/>
            <w:szCs w:val="24"/>
          </w:rPr>
          <m:t>D</m:t>
        </m:r>
      </m:oMath>
      <w:r w:rsidRPr="00D2014E">
        <w:rPr>
          <w:rFonts w:ascii="Times New Roman" w:hAnsi="Times New Roman" w:cs="Times New Roman"/>
          <w:sz w:val="24"/>
          <w:szCs w:val="24"/>
        </w:rPr>
        <w:t xml:space="preserve"> on </w:t>
      </w:r>
      <w:r>
        <w:rPr>
          <w:rFonts w:ascii="Times New Roman" w:hAnsi="Times New Roman" w:cs="Times New Roman"/>
          <w:sz w:val="24"/>
          <w:szCs w:val="24"/>
        </w:rPr>
        <w:t>e</w:t>
      </w:r>
      <w:r w:rsidRPr="00D2014E">
        <w:rPr>
          <w:rFonts w:ascii="Times New Roman" w:hAnsi="Times New Roman" w:cs="Times New Roman"/>
          <w:sz w:val="24"/>
          <w:szCs w:val="24"/>
        </w:rPr>
        <w:t xml:space="preserve">lectrical </w:t>
      </w:r>
      <w:r>
        <w:rPr>
          <w:rFonts w:ascii="Times New Roman" w:hAnsi="Times New Roman" w:cs="Times New Roman"/>
          <w:sz w:val="24"/>
          <w:szCs w:val="24"/>
        </w:rPr>
        <w:t>s</w:t>
      </w:r>
      <w:r w:rsidRPr="00D2014E">
        <w:rPr>
          <w:rFonts w:ascii="Times New Roman" w:hAnsi="Times New Roman" w:cs="Times New Roman"/>
          <w:sz w:val="24"/>
          <w:szCs w:val="24"/>
        </w:rPr>
        <w:t>ignal.</w:t>
      </w:r>
      <w:bookmarkEnd w:id="63"/>
    </w:p>
    <w:p w14:paraId="2C475FC9" w14:textId="3D316ABB" w:rsidR="007A7933" w:rsidRDefault="007A7933" w:rsidP="007A7933">
      <w:pPr>
        <w:spacing w:line="360" w:lineRule="auto"/>
        <w:ind w:firstLineChars="200" w:firstLine="480"/>
        <w:rPr>
          <w:rFonts w:ascii="Times New Roman" w:hAnsi="Times New Roman" w:cs="Times New Roman"/>
          <w:sz w:val="24"/>
          <w:szCs w:val="24"/>
        </w:rPr>
      </w:pPr>
      <w:r w:rsidRPr="007A7933">
        <w:rPr>
          <w:rFonts w:ascii="Times New Roman" w:hAnsi="Times New Roman" w:cs="Times New Roman"/>
          <w:sz w:val="24"/>
          <w:szCs w:val="24"/>
        </w:rPr>
        <w:t xml:space="preserve">Simulation and analysis of the variation in resistance signals of LMT within microchannels revealed a notable trend: as the microchannel's inner diameter increased gradually from 80 </w:t>
      </w:r>
      <w:r w:rsidR="00A158B7" w:rsidRPr="00A158B7">
        <w:rPr>
          <w:rFonts w:ascii="Times New Roman" w:eastAsia="等线" w:hAnsi="Times New Roman" w:cs="Times New Roman"/>
          <w:sz w:val="24"/>
          <w:szCs w:val="24"/>
        </w:rPr>
        <w:t>µ</w:t>
      </w:r>
      <w:r w:rsidR="00A158B7" w:rsidRPr="00A158B7">
        <w:rPr>
          <w:rFonts w:ascii="Times New Roman" w:hAnsi="Times New Roman" w:cs="Times New Roman"/>
          <w:sz w:val="24"/>
          <w:szCs w:val="24"/>
        </w:rPr>
        <w:t>m</w:t>
      </w:r>
      <w:r w:rsidRPr="007A7933">
        <w:rPr>
          <w:rFonts w:ascii="Times New Roman" w:hAnsi="Times New Roman" w:cs="Times New Roman"/>
          <w:sz w:val="24"/>
          <w:szCs w:val="24"/>
        </w:rPr>
        <w:t xml:space="preserve"> to 240 </w:t>
      </w:r>
      <w:r w:rsidR="00A158B7" w:rsidRPr="00A158B7">
        <w:rPr>
          <w:rFonts w:ascii="Times New Roman" w:eastAsia="等线" w:hAnsi="Times New Roman" w:cs="Times New Roman"/>
          <w:sz w:val="24"/>
          <w:szCs w:val="24"/>
        </w:rPr>
        <w:t>µ</w:t>
      </w:r>
      <w:r w:rsidR="00A158B7" w:rsidRPr="00A158B7">
        <w:rPr>
          <w:rFonts w:ascii="Times New Roman" w:hAnsi="Times New Roman" w:cs="Times New Roman"/>
          <w:sz w:val="24"/>
          <w:szCs w:val="24"/>
        </w:rPr>
        <w:t>m</w:t>
      </w:r>
      <w:r w:rsidRPr="007A7933">
        <w:rPr>
          <w:rFonts w:ascii="Times New Roman" w:hAnsi="Times New Roman" w:cs="Times New Roman"/>
          <w:sz w:val="24"/>
          <w:szCs w:val="24"/>
        </w:rPr>
        <w:t>, the maximum rate of resistance change during rotation showed a consistent decrease. Starting from 0.38% resistance change rate at an 80</w:t>
      </w:r>
      <w:r w:rsidR="00A158B7">
        <w:rPr>
          <w:rFonts w:ascii="Times New Roman" w:hAnsi="Times New Roman" w:cs="Times New Roman"/>
          <w:sz w:val="24"/>
          <w:szCs w:val="24"/>
        </w:rPr>
        <w:t xml:space="preserve"> </w:t>
      </w:r>
      <w:r w:rsidR="00A158B7" w:rsidRPr="00A158B7">
        <w:rPr>
          <w:rFonts w:ascii="Times New Roman" w:eastAsia="等线" w:hAnsi="Times New Roman" w:cs="Times New Roman"/>
          <w:sz w:val="24"/>
          <w:szCs w:val="24"/>
        </w:rPr>
        <w:t>µ</w:t>
      </w:r>
      <w:r w:rsidR="00A158B7" w:rsidRPr="00A158B7">
        <w:rPr>
          <w:rFonts w:ascii="Times New Roman" w:hAnsi="Times New Roman" w:cs="Times New Roman"/>
          <w:sz w:val="24"/>
          <w:szCs w:val="24"/>
        </w:rPr>
        <w:t>m</w:t>
      </w:r>
      <w:r w:rsidRPr="007A7933">
        <w:rPr>
          <w:rFonts w:ascii="Times New Roman" w:hAnsi="Times New Roman" w:cs="Times New Roman"/>
          <w:sz w:val="24"/>
          <w:szCs w:val="24"/>
        </w:rPr>
        <w:t xml:space="preserve"> inner diameter, it decreased to 0.24% at 240 </w:t>
      </w:r>
      <w:r w:rsidR="00A158B7" w:rsidRPr="00A158B7">
        <w:rPr>
          <w:rFonts w:ascii="Times New Roman" w:eastAsia="等线" w:hAnsi="Times New Roman" w:cs="Times New Roman"/>
          <w:sz w:val="24"/>
          <w:szCs w:val="24"/>
        </w:rPr>
        <w:t>µ</w:t>
      </w:r>
      <w:r w:rsidR="00A158B7" w:rsidRPr="00A158B7">
        <w:rPr>
          <w:rFonts w:ascii="Times New Roman" w:hAnsi="Times New Roman" w:cs="Times New Roman"/>
          <w:sz w:val="24"/>
          <w:szCs w:val="24"/>
        </w:rPr>
        <w:t>m</w:t>
      </w:r>
      <w:r w:rsidRPr="007A7933">
        <w:rPr>
          <w:rFonts w:ascii="Times New Roman" w:hAnsi="Times New Roman" w:cs="Times New Roman"/>
          <w:sz w:val="24"/>
          <w:szCs w:val="24"/>
        </w:rPr>
        <w:t>.</w:t>
      </w:r>
    </w:p>
    <w:p w14:paraId="28BE287F" w14:textId="77777777" w:rsidR="007423A6" w:rsidRDefault="007423A6" w:rsidP="007423A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7089301" wp14:editId="2EFC7836">
            <wp:extent cx="5274310" cy="2700655"/>
            <wp:effectExtent l="0" t="0" r="2540"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37" cstate="hqprint">
                      <a:extLst>
                        <a:ext uri="{28A0092B-C50C-407E-A947-70E740481C1C}">
                          <a14:useLocalDpi xmlns:a14="http://schemas.microsoft.com/office/drawing/2010/main"/>
                        </a:ext>
                      </a:extLst>
                    </a:blip>
                    <a:stretch>
                      <a:fillRect/>
                    </a:stretch>
                  </pic:blipFill>
                  <pic:spPr>
                    <a:xfrm>
                      <a:off x="0" y="0"/>
                      <a:ext cx="5274310" cy="2700655"/>
                    </a:xfrm>
                    <a:prstGeom prst="rect">
                      <a:avLst/>
                    </a:prstGeom>
                  </pic:spPr>
                </pic:pic>
              </a:graphicData>
            </a:graphic>
          </wp:inline>
        </w:drawing>
      </w:r>
    </w:p>
    <w:p w14:paraId="22246808" w14:textId="057A02B3" w:rsidR="007423A6" w:rsidRDefault="007423A6" w:rsidP="007423A6">
      <w:pPr>
        <w:jc w:val="center"/>
        <w:rPr>
          <w:rFonts w:ascii="Times New Roman" w:hAnsi="Times New Roman" w:cs="Times New Roman"/>
          <w:sz w:val="24"/>
          <w:szCs w:val="24"/>
        </w:rPr>
      </w:pPr>
      <w:r>
        <w:rPr>
          <w:rFonts w:ascii="Times New Roman" w:hAnsi="Times New Roman" w:cs="Times New Roman"/>
          <w:sz w:val="24"/>
          <w:szCs w:val="24"/>
        </w:rPr>
        <w:t>Figure S1</w:t>
      </w:r>
      <w:r w:rsidR="007D6057">
        <w:rPr>
          <w:rFonts w:ascii="Times New Roman" w:hAnsi="Times New Roman" w:cs="Times New Roman" w:hint="eastAsia"/>
          <w:sz w:val="24"/>
          <w:szCs w:val="24"/>
        </w:rPr>
        <w:t>7</w:t>
      </w:r>
      <w:r>
        <w:rPr>
          <w:rFonts w:ascii="Times New Roman" w:hAnsi="Times New Roman" w:cs="Times New Roman"/>
          <w:sz w:val="24"/>
          <w:szCs w:val="24"/>
        </w:rPr>
        <w:t xml:space="preserve">. </w:t>
      </w:r>
      <w:bookmarkStart w:id="64" w:name="_Hlk162307703"/>
      <w:r w:rsidRPr="00195A6B">
        <w:rPr>
          <w:rFonts w:ascii="Times New Roman" w:hAnsi="Times New Roman" w:cs="Times New Roman"/>
          <w:sz w:val="24"/>
          <w:szCs w:val="24"/>
        </w:rPr>
        <w:t xml:space="preserve">The impact of the </w:t>
      </w:r>
      <m:oMath>
        <m:r>
          <w:rPr>
            <w:rFonts w:ascii="Cambria Math" w:hAnsi="Cambria Math" w:cs="Times New Roman"/>
            <w:sz w:val="24"/>
            <w:szCs w:val="24"/>
          </w:rPr>
          <m:t>v</m:t>
        </m:r>
      </m:oMath>
      <w:r w:rsidRPr="00195A6B">
        <w:rPr>
          <w:rFonts w:ascii="Times New Roman" w:hAnsi="Times New Roman" w:cs="Times New Roman"/>
          <w:sz w:val="24"/>
          <w:szCs w:val="24"/>
        </w:rPr>
        <w:t xml:space="preserve"> of </w:t>
      </w:r>
      <w:r>
        <w:rPr>
          <w:rFonts w:ascii="Times New Roman" w:hAnsi="Times New Roman" w:cs="Times New Roman"/>
          <w:sz w:val="24"/>
          <w:szCs w:val="24"/>
        </w:rPr>
        <w:t>LM</w:t>
      </w:r>
      <w:r w:rsidRPr="00195A6B">
        <w:rPr>
          <w:rFonts w:ascii="Times New Roman" w:hAnsi="Times New Roman" w:cs="Times New Roman"/>
          <w:sz w:val="24"/>
          <w:szCs w:val="24"/>
        </w:rPr>
        <w:t xml:space="preserve"> and the </w:t>
      </w:r>
      <m:oMath>
        <m:r>
          <w:rPr>
            <w:rFonts w:ascii="Cambria Math" w:hAnsi="Cambria Math" w:cs="Times New Roman"/>
            <w:sz w:val="24"/>
            <w:szCs w:val="24"/>
          </w:rPr>
          <m:t>λ</m:t>
        </m:r>
      </m:oMath>
      <w:r w:rsidRPr="00195A6B">
        <w:rPr>
          <w:rFonts w:ascii="Times New Roman" w:hAnsi="Times New Roman" w:cs="Times New Roman"/>
          <w:sz w:val="24"/>
          <w:szCs w:val="24"/>
        </w:rPr>
        <w:t xml:space="preserve"> on the strength of the electrical signal</w:t>
      </w:r>
      <w:r>
        <w:rPr>
          <w:rFonts w:ascii="Times New Roman" w:hAnsi="Times New Roman" w:cs="Times New Roman"/>
          <w:sz w:val="24"/>
          <w:szCs w:val="24"/>
        </w:rPr>
        <w:t xml:space="preserve"> with the</w:t>
      </w:r>
      <w:r>
        <w:rPr>
          <w:rFonts w:ascii="Times New Roman" w:hAnsi="Times New Roman" w:cs="Times New Roman" w:hint="eastAsia"/>
          <w:sz w:val="24"/>
          <w:szCs w:val="24"/>
        </w:rPr>
        <w:t xml:space="preserve"> </w:t>
      </w:r>
      <m:oMath>
        <m:r>
          <w:rPr>
            <w:rFonts w:ascii="Cambria Math" w:hAnsi="Cambria Math" w:cs="Times New Roman"/>
            <w:sz w:val="24"/>
            <w:szCs w:val="24"/>
          </w:rPr>
          <m:t>θ</m:t>
        </m:r>
      </m:oMath>
      <w:r>
        <w:rPr>
          <w:rFonts w:ascii="Times New Roman" w:hAnsi="Times New Roman" w:cs="Times New Roman" w:hint="eastAsia"/>
          <w:sz w:val="24"/>
          <w:szCs w:val="24"/>
        </w:rPr>
        <w:t xml:space="preserve"> </w:t>
      </w:r>
      <w:r>
        <w:rPr>
          <w:rFonts w:ascii="Times New Roman" w:hAnsi="Times New Roman" w:cs="Times New Roman"/>
          <w:sz w:val="24"/>
          <w:szCs w:val="24"/>
        </w:rPr>
        <w:t>is 160</w:t>
      </w:r>
      <w:r w:rsidRPr="007E32BF">
        <w:rPr>
          <w:rFonts w:ascii="Times New Roman" w:hAnsi="Times New Roman" w:cs="Times New Roman"/>
          <w:sz w:val="24"/>
          <w:szCs w:val="24"/>
          <w:vertAlign w:val="superscript"/>
        </w:rPr>
        <w:t>o</w:t>
      </w:r>
      <w:r>
        <w:rPr>
          <w:rFonts w:ascii="Times New Roman" w:hAnsi="Times New Roman" w:cs="Times New Roman"/>
          <w:sz w:val="24"/>
          <w:szCs w:val="24"/>
        </w:rPr>
        <w:t>.</w:t>
      </w:r>
      <w:bookmarkEnd w:id="64"/>
    </w:p>
    <w:p w14:paraId="69B7B0DA" w14:textId="77777777" w:rsidR="007423A6" w:rsidRPr="00A158B7" w:rsidRDefault="007423A6" w:rsidP="007423A6">
      <w:pPr>
        <w:spacing w:line="360" w:lineRule="auto"/>
        <w:ind w:firstLineChars="200" w:firstLine="480"/>
        <w:rPr>
          <w:rFonts w:ascii="Times New Roman" w:hAnsi="Times New Roman" w:cs="Times New Roman"/>
          <w:sz w:val="24"/>
          <w:szCs w:val="24"/>
        </w:rPr>
      </w:pPr>
      <w:r w:rsidRPr="00DC7B55">
        <w:rPr>
          <w:rFonts w:ascii="Times New Roman" w:hAnsi="Times New Roman" w:cs="Times New Roman"/>
          <w:sz w:val="24"/>
          <w:szCs w:val="24"/>
        </w:rPr>
        <w:t xml:space="preserve">The simulation results indicate that when </w:t>
      </w:r>
      <w:r w:rsidRPr="007423A6">
        <w:rPr>
          <w:rFonts w:ascii="Times New Roman" w:hAnsi="Times New Roman" w:cs="Times New Roman"/>
          <w:i/>
          <w:iCs/>
          <w:sz w:val="24"/>
          <w:szCs w:val="24"/>
        </w:rPr>
        <w:t>θ</w:t>
      </w:r>
      <w:r w:rsidRPr="00DC7B55">
        <w:rPr>
          <w:rFonts w:ascii="Times New Roman" w:hAnsi="Times New Roman" w:cs="Times New Roman"/>
          <w:sz w:val="24"/>
          <w:szCs w:val="24"/>
        </w:rPr>
        <w:t xml:space="preserve"> is 1</w:t>
      </w:r>
      <w:r>
        <w:rPr>
          <w:rFonts w:ascii="Times New Roman" w:hAnsi="Times New Roman" w:cs="Times New Roman"/>
          <w:sz w:val="24"/>
          <w:szCs w:val="24"/>
        </w:rPr>
        <w:t>60</w:t>
      </w:r>
      <w:r w:rsidRPr="00DC7B55">
        <w:rPr>
          <w:rFonts w:ascii="Times New Roman" w:hAnsi="Times New Roman" w:cs="Times New Roman"/>
          <w:sz w:val="24"/>
          <w:szCs w:val="24"/>
          <w:vertAlign w:val="superscript"/>
        </w:rPr>
        <w:t>o</w:t>
      </w:r>
      <w:r w:rsidRPr="00DC7B55">
        <w:rPr>
          <w:rFonts w:ascii="Times New Roman" w:hAnsi="Times New Roman" w:cs="Times New Roman"/>
          <w:sz w:val="24"/>
          <w:szCs w:val="24"/>
        </w:rPr>
        <w:t xml:space="preserve">, the intensity of electrical signal variation generally increases with the enlargement of the scaling factor </w:t>
      </w:r>
      <w:r w:rsidRPr="00DC7B55">
        <w:rPr>
          <w:rFonts w:ascii="Times New Roman" w:hAnsi="Times New Roman" w:cs="Times New Roman"/>
          <w:i/>
          <w:iCs/>
          <w:sz w:val="24"/>
          <w:szCs w:val="24"/>
        </w:rPr>
        <w:t>λ</w:t>
      </w:r>
      <w:r w:rsidRPr="00DC7B55">
        <w:rPr>
          <w:rFonts w:ascii="Times New Roman" w:hAnsi="Times New Roman" w:cs="Times New Roman"/>
          <w:sz w:val="24"/>
          <w:szCs w:val="24"/>
        </w:rPr>
        <w:t xml:space="preserve">. As </w:t>
      </w:r>
      <w:r w:rsidRPr="00DC7B55">
        <w:rPr>
          <w:rFonts w:ascii="Times New Roman" w:hAnsi="Times New Roman" w:cs="Times New Roman"/>
          <w:i/>
          <w:iCs/>
          <w:sz w:val="24"/>
          <w:szCs w:val="24"/>
        </w:rPr>
        <w:t>λ</w:t>
      </w:r>
      <w:r w:rsidRPr="00DC7B55">
        <w:rPr>
          <w:rFonts w:ascii="Times New Roman" w:hAnsi="Times New Roman" w:cs="Times New Roman"/>
          <w:sz w:val="24"/>
          <w:szCs w:val="24"/>
        </w:rPr>
        <w:t xml:space="preserve"> gradually </w:t>
      </w:r>
      <w:r w:rsidRPr="00DC7B55">
        <w:rPr>
          <w:rFonts w:ascii="Times New Roman" w:hAnsi="Times New Roman" w:cs="Times New Roman"/>
          <w:sz w:val="24"/>
          <w:szCs w:val="24"/>
        </w:rPr>
        <w:lastRenderedPageBreak/>
        <w:t xml:space="preserve">increases from 1/3 to 3, the intensity of electrical signal variation increases by two orders of magnitude. This suggests that the anisotropic structures inside the microchannel are the primary factor influencing the intensity of electrical signal variation. Additionally, beyond a </w:t>
      </w:r>
      <w:r w:rsidRPr="007423A6">
        <w:rPr>
          <w:rFonts w:ascii="Times New Roman" w:hAnsi="Times New Roman" w:cs="Times New Roman"/>
          <w:i/>
          <w:iCs/>
          <w:sz w:val="24"/>
          <w:szCs w:val="24"/>
        </w:rPr>
        <w:t>λ</w:t>
      </w:r>
      <w:r w:rsidRPr="00DC7B55">
        <w:rPr>
          <w:rFonts w:ascii="Times New Roman" w:hAnsi="Times New Roman" w:cs="Times New Roman"/>
          <w:sz w:val="24"/>
          <w:szCs w:val="24"/>
        </w:rPr>
        <w:t xml:space="preserve"> value of 1, the resistance signal no longer exhibits a sinusoidal trend with the increasing injection velocity of the </w:t>
      </w:r>
      <w:r>
        <w:rPr>
          <w:rFonts w:ascii="Times New Roman" w:hAnsi="Times New Roman" w:cs="Times New Roman"/>
          <w:sz w:val="24"/>
          <w:szCs w:val="24"/>
        </w:rPr>
        <w:t>LM</w:t>
      </w:r>
      <w:r w:rsidRPr="00DC7B55">
        <w:rPr>
          <w:rFonts w:ascii="Times New Roman" w:hAnsi="Times New Roman" w:cs="Times New Roman"/>
          <w:sz w:val="24"/>
          <w:szCs w:val="24"/>
        </w:rPr>
        <w:t xml:space="preserve">. This suggests that when the dimensions of the microstructures become too large, the capillary action within the microstructural </w:t>
      </w:r>
      <w:r>
        <w:rPr>
          <w:rFonts w:ascii="Times New Roman" w:hAnsi="Times New Roman" w:cs="Times New Roman"/>
          <w:sz w:val="24"/>
          <w:szCs w:val="24"/>
        </w:rPr>
        <w:t>valley</w:t>
      </w:r>
      <w:r w:rsidRPr="00DC7B55">
        <w:rPr>
          <w:rFonts w:ascii="Times New Roman" w:hAnsi="Times New Roman" w:cs="Times New Roman"/>
          <w:sz w:val="24"/>
          <w:szCs w:val="24"/>
        </w:rPr>
        <w:t xml:space="preserve"> can no longer effectively restrain the deformation of the </w:t>
      </w:r>
      <w:r>
        <w:rPr>
          <w:rFonts w:ascii="Times New Roman" w:hAnsi="Times New Roman" w:cs="Times New Roman"/>
          <w:sz w:val="24"/>
          <w:szCs w:val="24"/>
        </w:rPr>
        <w:t>LM</w:t>
      </w:r>
      <w:r w:rsidRPr="00A158B7">
        <w:rPr>
          <w:rFonts w:ascii="Times New Roman" w:hAnsi="Times New Roman" w:cs="Times New Roman"/>
          <w:sz w:val="24"/>
          <w:szCs w:val="24"/>
        </w:rPr>
        <w:t>.</w:t>
      </w:r>
    </w:p>
    <w:p w14:paraId="2369C476" w14:textId="37645C42" w:rsidR="008F09E7" w:rsidRDefault="003F06BE" w:rsidP="003F06BE">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340E3F" wp14:editId="459555B2">
            <wp:extent cx="4977763" cy="27838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rotWithShape="1">
                    <a:blip r:embed="rId138" cstate="hqprint">
                      <a:extLst>
                        <a:ext uri="{28A0092B-C50C-407E-A947-70E740481C1C}">
                          <a14:useLocalDpi xmlns:a14="http://schemas.microsoft.com/office/drawing/2010/main"/>
                        </a:ext>
                      </a:extLst>
                    </a:blip>
                    <a:srcRect/>
                    <a:stretch/>
                  </pic:blipFill>
                  <pic:spPr bwMode="auto">
                    <a:xfrm>
                      <a:off x="0" y="0"/>
                      <a:ext cx="5005702" cy="2799465"/>
                    </a:xfrm>
                    <a:prstGeom prst="rect">
                      <a:avLst/>
                    </a:prstGeom>
                    <a:ln>
                      <a:noFill/>
                    </a:ln>
                    <a:extLst>
                      <a:ext uri="{53640926-AAD7-44D8-BBD7-CCE9431645EC}">
                        <a14:shadowObscured xmlns:a14="http://schemas.microsoft.com/office/drawing/2010/main"/>
                      </a:ext>
                    </a:extLst>
                  </pic:spPr>
                </pic:pic>
              </a:graphicData>
            </a:graphic>
          </wp:inline>
        </w:drawing>
      </w:r>
    </w:p>
    <w:p w14:paraId="361DEB95" w14:textId="34EA636F" w:rsidR="00195A6B" w:rsidRPr="007E32BF" w:rsidRDefault="00195A6B" w:rsidP="00550D73">
      <w:pPr>
        <w:jc w:val="center"/>
        <w:rPr>
          <w:rFonts w:ascii="Times New Roman" w:hAnsi="Times New Roman" w:cs="Times New Roman"/>
          <w:sz w:val="24"/>
          <w:szCs w:val="24"/>
        </w:rPr>
      </w:pPr>
      <w:r>
        <w:rPr>
          <w:rFonts w:ascii="Times New Roman" w:hAnsi="Times New Roman" w:cs="Times New Roman" w:hint="eastAsia"/>
          <w:sz w:val="24"/>
          <w:szCs w:val="24"/>
        </w:rPr>
        <w:t>F</w:t>
      </w:r>
      <w:r>
        <w:rPr>
          <w:rFonts w:ascii="Times New Roman" w:hAnsi="Times New Roman" w:cs="Times New Roman"/>
          <w:sz w:val="24"/>
          <w:szCs w:val="24"/>
        </w:rPr>
        <w:t>igure S1</w:t>
      </w:r>
      <w:r w:rsidR="007D6057">
        <w:rPr>
          <w:rFonts w:ascii="Times New Roman" w:hAnsi="Times New Roman" w:cs="Times New Roman" w:hint="eastAsia"/>
          <w:sz w:val="24"/>
          <w:szCs w:val="24"/>
        </w:rPr>
        <w:t>8</w:t>
      </w:r>
      <w:r>
        <w:rPr>
          <w:rFonts w:ascii="Times New Roman" w:hAnsi="Times New Roman" w:cs="Times New Roman"/>
          <w:sz w:val="24"/>
          <w:szCs w:val="24"/>
        </w:rPr>
        <w:t xml:space="preserve">. </w:t>
      </w:r>
      <w:bookmarkStart w:id="65" w:name="_Hlk162307711"/>
      <w:r w:rsidRPr="00195A6B">
        <w:rPr>
          <w:rFonts w:ascii="Times New Roman" w:hAnsi="Times New Roman" w:cs="Times New Roman"/>
          <w:sz w:val="24"/>
          <w:szCs w:val="24"/>
        </w:rPr>
        <w:t xml:space="preserve">The impact of the </w:t>
      </w:r>
      <m:oMath>
        <m:r>
          <w:rPr>
            <w:rFonts w:ascii="Cambria Math" w:hAnsi="Cambria Math" w:cs="Times New Roman"/>
            <w:sz w:val="24"/>
            <w:szCs w:val="24"/>
          </w:rPr>
          <m:t>v</m:t>
        </m:r>
      </m:oMath>
      <w:r w:rsidRPr="00195A6B">
        <w:rPr>
          <w:rFonts w:ascii="Times New Roman" w:hAnsi="Times New Roman" w:cs="Times New Roman"/>
          <w:sz w:val="24"/>
          <w:szCs w:val="24"/>
        </w:rPr>
        <w:t xml:space="preserve"> of </w:t>
      </w:r>
      <w:r w:rsidR="006A701C">
        <w:rPr>
          <w:rFonts w:ascii="Times New Roman" w:hAnsi="Times New Roman" w:cs="Times New Roman"/>
          <w:sz w:val="24"/>
          <w:szCs w:val="24"/>
        </w:rPr>
        <w:t>LM</w:t>
      </w:r>
      <w:r w:rsidRPr="00195A6B">
        <w:rPr>
          <w:rFonts w:ascii="Times New Roman" w:hAnsi="Times New Roman" w:cs="Times New Roman"/>
          <w:sz w:val="24"/>
          <w:szCs w:val="24"/>
        </w:rPr>
        <w:t xml:space="preserve"> and the </w:t>
      </w:r>
      <m:oMath>
        <m:r>
          <w:rPr>
            <w:rFonts w:ascii="Cambria Math" w:hAnsi="Cambria Math" w:cs="Times New Roman"/>
            <w:sz w:val="24"/>
            <w:szCs w:val="24"/>
          </w:rPr>
          <m:t>λ</m:t>
        </m:r>
      </m:oMath>
      <w:r w:rsidRPr="00195A6B">
        <w:rPr>
          <w:rFonts w:ascii="Times New Roman" w:hAnsi="Times New Roman" w:cs="Times New Roman"/>
          <w:sz w:val="24"/>
          <w:szCs w:val="24"/>
        </w:rPr>
        <w:t xml:space="preserve"> on the strength of the electrical signal</w:t>
      </w:r>
      <w:r w:rsidR="007E32BF">
        <w:rPr>
          <w:rFonts w:ascii="Times New Roman" w:hAnsi="Times New Roman" w:cs="Times New Roman"/>
          <w:sz w:val="24"/>
          <w:szCs w:val="24"/>
        </w:rPr>
        <w:t xml:space="preserve"> with the</w:t>
      </w:r>
      <w:r w:rsidR="007E32BF">
        <w:rPr>
          <w:rFonts w:ascii="Times New Roman" w:hAnsi="Times New Roman" w:cs="Times New Roman" w:hint="eastAsia"/>
          <w:sz w:val="24"/>
          <w:szCs w:val="24"/>
        </w:rPr>
        <w:t xml:space="preserve"> </w:t>
      </w:r>
      <m:oMath>
        <m:r>
          <w:rPr>
            <w:rFonts w:ascii="Cambria Math" w:hAnsi="Cambria Math" w:cs="Times New Roman"/>
            <w:sz w:val="24"/>
            <w:szCs w:val="24"/>
          </w:rPr>
          <m:t>θ</m:t>
        </m:r>
      </m:oMath>
      <w:r w:rsidR="007E32BF">
        <w:rPr>
          <w:rFonts w:ascii="Times New Roman" w:hAnsi="Times New Roman" w:cs="Times New Roman" w:hint="eastAsia"/>
          <w:sz w:val="24"/>
          <w:szCs w:val="24"/>
        </w:rPr>
        <w:t xml:space="preserve"> </w:t>
      </w:r>
      <w:r w:rsidR="007E32BF">
        <w:rPr>
          <w:rFonts w:ascii="Times New Roman" w:hAnsi="Times New Roman" w:cs="Times New Roman"/>
          <w:sz w:val="24"/>
          <w:szCs w:val="24"/>
        </w:rPr>
        <w:t>is 145</w:t>
      </w:r>
      <w:r w:rsidR="007E32BF" w:rsidRPr="007E32BF">
        <w:rPr>
          <w:rFonts w:ascii="Times New Roman" w:hAnsi="Times New Roman" w:cs="Times New Roman"/>
          <w:sz w:val="24"/>
          <w:szCs w:val="24"/>
          <w:vertAlign w:val="superscript"/>
        </w:rPr>
        <w:t>o</w:t>
      </w:r>
      <w:r w:rsidR="007E32BF">
        <w:rPr>
          <w:rFonts w:ascii="Times New Roman" w:hAnsi="Times New Roman" w:cs="Times New Roman"/>
          <w:sz w:val="24"/>
          <w:szCs w:val="24"/>
        </w:rPr>
        <w:t>.</w:t>
      </w:r>
      <w:bookmarkEnd w:id="65"/>
    </w:p>
    <w:p w14:paraId="3949B8F2" w14:textId="5E42FDA4" w:rsidR="00F97FAC" w:rsidRPr="00F97FAC" w:rsidRDefault="00A158B7" w:rsidP="007423A6">
      <w:pPr>
        <w:spacing w:line="360" w:lineRule="auto"/>
        <w:ind w:firstLineChars="200" w:firstLine="480"/>
        <w:rPr>
          <w:rFonts w:ascii="Times New Roman" w:hAnsi="Times New Roman" w:cs="Times New Roman"/>
          <w:sz w:val="24"/>
          <w:szCs w:val="24"/>
        </w:rPr>
      </w:pPr>
      <w:r w:rsidRPr="00A158B7">
        <w:rPr>
          <w:rFonts w:ascii="Times New Roman" w:hAnsi="Times New Roman" w:cs="Times New Roman"/>
          <w:sz w:val="24"/>
          <w:szCs w:val="24"/>
        </w:rPr>
        <w:t xml:space="preserve">The simulation results reveal that the intensity of electrical signal variation generally increases with the enlargement of the scaling factor </w:t>
      </w:r>
      <w:r w:rsidRPr="00A158B7">
        <w:rPr>
          <w:rFonts w:ascii="Times New Roman" w:hAnsi="Times New Roman" w:cs="Times New Roman"/>
          <w:i/>
          <w:iCs/>
          <w:sz w:val="24"/>
          <w:szCs w:val="24"/>
        </w:rPr>
        <w:t>λ</w:t>
      </w:r>
      <w:r w:rsidR="008642AC">
        <w:rPr>
          <w:rFonts w:ascii="Times New Roman" w:hAnsi="Times New Roman" w:cs="Times New Roman"/>
          <w:sz w:val="24"/>
          <w:szCs w:val="24"/>
        </w:rPr>
        <w:t xml:space="preserve"> when the </w:t>
      </w:r>
      <w:r w:rsidR="008642AC" w:rsidRPr="008642AC">
        <w:rPr>
          <w:rFonts w:ascii="Times New Roman" w:hAnsi="Times New Roman" w:cs="Times New Roman"/>
          <w:i/>
          <w:iCs/>
          <w:sz w:val="24"/>
          <w:szCs w:val="24"/>
        </w:rPr>
        <w:t>θ</w:t>
      </w:r>
      <w:r w:rsidR="008642AC">
        <w:rPr>
          <w:rFonts w:ascii="Times New Roman" w:hAnsi="Times New Roman" w:cs="Times New Roman"/>
          <w:sz w:val="24"/>
          <w:szCs w:val="24"/>
        </w:rPr>
        <w:t xml:space="preserve"> is 1</w:t>
      </w:r>
      <w:r w:rsidR="00F97FAC">
        <w:rPr>
          <w:rFonts w:ascii="Times New Roman" w:hAnsi="Times New Roman" w:cs="Times New Roman"/>
          <w:sz w:val="24"/>
          <w:szCs w:val="24"/>
        </w:rPr>
        <w:t>45</w:t>
      </w:r>
      <w:r w:rsidR="008642AC" w:rsidRPr="008642AC">
        <w:rPr>
          <w:rFonts w:ascii="Times New Roman" w:hAnsi="Times New Roman" w:cs="Times New Roman"/>
          <w:sz w:val="24"/>
          <w:szCs w:val="24"/>
          <w:vertAlign w:val="superscript"/>
        </w:rPr>
        <w:t>o</w:t>
      </w:r>
      <w:r w:rsidRPr="00A158B7">
        <w:rPr>
          <w:rFonts w:ascii="Times New Roman" w:hAnsi="Times New Roman" w:cs="Times New Roman"/>
          <w:sz w:val="24"/>
          <w:szCs w:val="24"/>
        </w:rPr>
        <w:t xml:space="preserve">. As </w:t>
      </w:r>
      <w:r w:rsidRPr="00A158B7">
        <w:rPr>
          <w:rFonts w:ascii="Times New Roman" w:hAnsi="Times New Roman" w:cs="Times New Roman"/>
          <w:i/>
          <w:iCs/>
          <w:sz w:val="24"/>
          <w:szCs w:val="24"/>
        </w:rPr>
        <w:t>λ</w:t>
      </w:r>
      <w:r w:rsidRPr="00A158B7">
        <w:rPr>
          <w:rFonts w:ascii="Times New Roman" w:hAnsi="Times New Roman" w:cs="Times New Roman"/>
          <w:sz w:val="24"/>
          <w:szCs w:val="24"/>
        </w:rPr>
        <w:t xml:space="preserve"> gradually increases from 1/3 to 3, the intensity of electrical signal variation increases by two orders of magnitude. This indicates that the anisotropic structures inside the microchannel are the primary factor influencing the intensity of electrical signal variation. Additionally, for each different </w:t>
      </w:r>
      <w:r w:rsidRPr="007423A6">
        <w:rPr>
          <w:rFonts w:ascii="Times New Roman" w:hAnsi="Times New Roman" w:cs="Times New Roman"/>
          <w:i/>
          <w:iCs/>
          <w:sz w:val="24"/>
          <w:szCs w:val="24"/>
        </w:rPr>
        <w:t>λ</w:t>
      </w:r>
      <w:r w:rsidRPr="00A158B7">
        <w:rPr>
          <w:rFonts w:ascii="Times New Roman" w:hAnsi="Times New Roman" w:cs="Times New Roman"/>
          <w:sz w:val="24"/>
          <w:szCs w:val="24"/>
        </w:rPr>
        <w:t xml:space="preserve"> value, the intensity of electrical signal variation exhibits an initial increase followed by a decrease as the velocity </w:t>
      </w:r>
      <w:r w:rsidRPr="00A158B7">
        <w:rPr>
          <w:rFonts w:ascii="Times New Roman" w:hAnsi="Times New Roman" w:cs="Times New Roman"/>
          <w:i/>
          <w:iCs/>
          <w:sz w:val="24"/>
          <w:szCs w:val="24"/>
        </w:rPr>
        <w:t>v</w:t>
      </w:r>
      <w:r w:rsidRPr="00A158B7">
        <w:rPr>
          <w:rFonts w:ascii="Times New Roman" w:hAnsi="Times New Roman" w:cs="Times New Roman"/>
          <w:sz w:val="24"/>
          <w:szCs w:val="24"/>
        </w:rPr>
        <w:t xml:space="preserve"> of the </w:t>
      </w:r>
      <w:r>
        <w:rPr>
          <w:rFonts w:ascii="Times New Roman" w:hAnsi="Times New Roman" w:cs="Times New Roman"/>
          <w:sz w:val="24"/>
          <w:szCs w:val="24"/>
        </w:rPr>
        <w:t>LM</w:t>
      </w:r>
      <w:r w:rsidRPr="00A158B7">
        <w:rPr>
          <w:rFonts w:ascii="Times New Roman" w:hAnsi="Times New Roman" w:cs="Times New Roman"/>
          <w:sz w:val="24"/>
          <w:szCs w:val="24"/>
        </w:rPr>
        <w:t xml:space="preserve"> increases. This trend aligns with experimental observations, suggesting that the distribution state of the </w:t>
      </w:r>
      <w:r>
        <w:rPr>
          <w:rFonts w:ascii="Times New Roman" w:hAnsi="Times New Roman" w:cs="Times New Roman"/>
          <w:sz w:val="24"/>
          <w:szCs w:val="24"/>
        </w:rPr>
        <w:t>LM</w:t>
      </w:r>
      <w:r w:rsidRPr="00A158B7">
        <w:rPr>
          <w:rFonts w:ascii="Times New Roman" w:hAnsi="Times New Roman" w:cs="Times New Roman"/>
          <w:sz w:val="24"/>
          <w:szCs w:val="24"/>
        </w:rPr>
        <w:t xml:space="preserve"> induced by </w:t>
      </w:r>
      <w:r w:rsidRPr="00F97FAC">
        <w:rPr>
          <w:rFonts w:ascii="Times New Roman" w:hAnsi="Times New Roman" w:cs="Times New Roman"/>
          <w:i/>
          <w:iCs/>
          <w:sz w:val="24"/>
          <w:szCs w:val="24"/>
        </w:rPr>
        <w:t>v</w:t>
      </w:r>
      <w:r w:rsidRPr="00A158B7">
        <w:rPr>
          <w:rFonts w:ascii="Times New Roman" w:hAnsi="Times New Roman" w:cs="Times New Roman"/>
          <w:sz w:val="24"/>
          <w:szCs w:val="24"/>
        </w:rPr>
        <w:t xml:space="preserve"> also affects the intensity of electrical signal variation in the </w:t>
      </w:r>
      <w:r w:rsidR="008642AC">
        <w:rPr>
          <w:rFonts w:ascii="Times New Roman" w:hAnsi="Times New Roman" w:cs="Times New Roman"/>
          <w:sz w:val="24"/>
          <w:szCs w:val="24"/>
        </w:rPr>
        <w:t>LMT</w:t>
      </w:r>
      <w:r w:rsidRPr="00A158B7">
        <w:rPr>
          <w:rFonts w:ascii="Times New Roman" w:hAnsi="Times New Roman" w:cs="Times New Roman"/>
          <w:sz w:val="24"/>
          <w:szCs w:val="24"/>
        </w:rPr>
        <w:t>.</w:t>
      </w:r>
    </w:p>
    <w:p w14:paraId="27BAAC80" w14:textId="3A3B88E1" w:rsidR="00323BBE" w:rsidRPr="00323BBE" w:rsidRDefault="00CE4E82" w:rsidP="006A2383">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8FF032C" wp14:editId="4BD44BC2">
            <wp:extent cx="5274310" cy="280098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39">
                      <a:extLst>
                        <a:ext uri="{28A0092B-C50C-407E-A947-70E740481C1C}">
                          <a14:useLocalDpi xmlns:a14="http://schemas.microsoft.com/office/drawing/2010/main" val="0"/>
                        </a:ext>
                      </a:extLst>
                    </a:blip>
                    <a:stretch>
                      <a:fillRect/>
                    </a:stretch>
                  </pic:blipFill>
                  <pic:spPr>
                    <a:xfrm>
                      <a:off x="0" y="0"/>
                      <a:ext cx="5274310" cy="2800985"/>
                    </a:xfrm>
                    <a:prstGeom prst="rect">
                      <a:avLst/>
                    </a:prstGeom>
                  </pic:spPr>
                </pic:pic>
              </a:graphicData>
            </a:graphic>
          </wp:inline>
        </w:drawing>
      </w:r>
    </w:p>
    <w:p w14:paraId="0D73D003" w14:textId="45EBCAFC" w:rsidR="006A2383" w:rsidRDefault="006A2383" w:rsidP="00550D73">
      <w:pPr>
        <w:jc w:val="center"/>
        <w:rPr>
          <w:rFonts w:ascii="Times New Roman" w:hAnsi="Times New Roman" w:cs="Times New Roman"/>
          <w:sz w:val="24"/>
          <w:szCs w:val="24"/>
        </w:rPr>
      </w:pPr>
      <w:r>
        <w:rPr>
          <w:rFonts w:ascii="Times New Roman" w:hAnsi="Times New Roman" w:cs="Times New Roman"/>
          <w:sz w:val="24"/>
          <w:szCs w:val="24"/>
        </w:rPr>
        <w:t>Figure S1</w:t>
      </w:r>
      <w:r w:rsidR="007D6057">
        <w:rPr>
          <w:rFonts w:ascii="Times New Roman" w:hAnsi="Times New Roman" w:cs="Times New Roman" w:hint="eastAsia"/>
          <w:sz w:val="24"/>
          <w:szCs w:val="24"/>
        </w:rPr>
        <w:t>9</w:t>
      </w:r>
      <w:r>
        <w:rPr>
          <w:rFonts w:ascii="Times New Roman" w:hAnsi="Times New Roman" w:cs="Times New Roman"/>
          <w:sz w:val="24"/>
          <w:szCs w:val="24"/>
        </w:rPr>
        <w:t xml:space="preserve">. </w:t>
      </w:r>
      <w:bookmarkStart w:id="66" w:name="_Hlk162307696"/>
      <w:r w:rsidRPr="00195A6B">
        <w:rPr>
          <w:rFonts w:ascii="Times New Roman" w:hAnsi="Times New Roman" w:cs="Times New Roman"/>
          <w:sz w:val="24"/>
          <w:szCs w:val="24"/>
        </w:rPr>
        <w:t xml:space="preserve">The impact of the </w:t>
      </w:r>
      <m:oMath>
        <m:r>
          <w:rPr>
            <w:rFonts w:ascii="Cambria Math" w:hAnsi="Cambria Math" w:cs="Times New Roman"/>
            <w:sz w:val="24"/>
            <w:szCs w:val="24"/>
          </w:rPr>
          <m:t>v</m:t>
        </m:r>
      </m:oMath>
      <w:r w:rsidRPr="00195A6B">
        <w:rPr>
          <w:rFonts w:ascii="Times New Roman" w:hAnsi="Times New Roman" w:cs="Times New Roman"/>
          <w:sz w:val="24"/>
          <w:szCs w:val="24"/>
        </w:rPr>
        <w:t xml:space="preserve"> of </w:t>
      </w:r>
      <w:r>
        <w:rPr>
          <w:rFonts w:ascii="Times New Roman" w:hAnsi="Times New Roman" w:cs="Times New Roman"/>
          <w:sz w:val="24"/>
          <w:szCs w:val="24"/>
        </w:rPr>
        <w:t>LM</w:t>
      </w:r>
      <w:r w:rsidRPr="00195A6B">
        <w:rPr>
          <w:rFonts w:ascii="Times New Roman" w:hAnsi="Times New Roman" w:cs="Times New Roman"/>
          <w:sz w:val="24"/>
          <w:szCs w:val="24"/>
        </w:rPr>
        <w:t xml:space="preserve"> and the </w:t>
      </w:r>
      <m:oMath>
        <m:r>
          <w:rPr>
            <w:rFonts w:ascii="Cambria Math" w:hAnsi="Cambria Math" w:cs="Times New Roman"/>
            <w:sz w:val="24"/>
            <w:szCs w:val="24"/>
          </w:rPr>
          <m:t>λ</m:t>
        </m:r>
      </m:oMath>
      <w:r w:rsidRPr="00195A6B">
        <w:rPr>
          <w:rFonts w:ascii="Times New Roman" w:hAnsi="Times New Roman" w:cs="Times New Roman"/>
          <w:sz w:val="24"/>
          <w:szCs w:val="24"/>
        </w:rPr>
        <w:t xml:space="preserve"> on the strength of the electrical signal</w:t>
      </w:r>
      <w:r>
        <w:rPr>
          <w:rFonts w:ascii="Times New Roman" w:hAnsi="Times New Roman" w:cs="Times New Roman"/>
          <w:sz w:val="24"/>
          <w:szCs w:val="24"/>
        </w:rPr>
        <w:t xml:space="preserve"> with the</w:t>
      </w:r>
      <w:r>
        <w:rPr>
          <w:rFonts w:ascii="Times New Roman" w:hAnsi="Times New Roman" w:cs="Times New Roman" w:hint="eastAsia"/>
          <w:sz w:val="24"/>
          <w:szCs w:val="24"/>
        </w:rPr>
        <w:t xml:space="preserve"> </w:t>
      </w:r>
      <m:oMath>
        <m:r>
          <w:rPr>
            <w:rFonts w:ascii="Cambria Math" w:hAnsi="Cambria Math" w:cs="Times New Roman"/>
            <w:sz w:val="24"/>
            <w:szCs w:val="24"/>
          </w:rPr>
          <m:t>θ</m:t>
        </m:r>
      </m:oMath>
      <w:r>
        <w:rPr>
          <w:rFonts w:ascii="Times New Roman" w:hAnsi="Times New Roman" w:cs="Times New Roman" w:hint="eastAsia"/>
          <w:sz w:val="24"/>
          <w:szCs w:val="24"/>
        </w:rPr>
        <w:t xml:space="preserve"> </w:t>
      </w:r>
      <w:r>
        <w:rPr>
          <w:rFonts w:ascii="Times New Roman" w:hAnsi="Times New Roman" w:cs="Times New Roman"/>
          <w:sz w:val="24"/>
          <w:szCs w:val="24"/>
        </w:rPr>
        <w:t>is 90</w:t>
      </w:r>
      <w:r w:rsidRPr="007E32BF">
        <w:rPr>
          <w:rFonts w:ascii="Times New Roman" w:hAnsi="Times New Roman" w:cs="Times New Roman"/>
          <w:sz w:val="24"/>
          <w:szCs w:val="24"/>
          <w:vertAlign w:val="superscript"/>
        </w:rPr>
        <w:t>o</w:t>
      </w:r>
      <w:r>
        <w:rPr>
          <w:rFonts w:ascii="Times New Roman" w:hAnsi="Times New Roman" w:cs="Times New Roman"/>
          <w:sz w:val="24"/>
          <w:szCs w:val="24"/>
        </w:rPr>
        <w:t>.</w:t>
      </w:r>
      <w:bookmarkEnd w:id="66"/>
    </w:p>
    <w:p w14:paraId="32C5E8FC" w14:textId="26F8A56F" w:rsidR="00BD1563" w:rsidRPr="00BD1563" w:rsidRDefault="00BD1563" w:rsidP="00BD1563">
      <w:pPr>
        <w:spacing w:line="360" w:lineRule="auto"/>
        <w:ind w:firstLineChars="200" w:firstLine="480"/>
        <w:rPr>
          <w:rFonts w:ascii="Times New Roman" w:hAnsi="Times New Roman" w:cs="Times New Roman"/>
          <w:sz w:val="24"/>
          <w:szCs w:val="24"/>
        </w:rPr>
      </w:pPr>
      <w:r w:rsidRPr="00BD1563">
        <w:rPr>
          <w:rFonts w:ascii="Times New Roman" w:hAnsi="Times New Roman" w:cs="Times New Roman"/>
          <w:sz w:val="24"/>
          <w:szCs w:val="24"/>
        </w:rPr>
        <w:t xml:space="preserve">The simulation results reveal that when </w:t>
      </w:r>
      <w:r w:rsidRPr="00BD1563">
        <w:rPr>
          <w:rFonts w:ascii="Times New Roman" w:hAnsi="Times New Roman" w:cs="Times New Roman"/>
          <w:i/>
          <w:iCs/>
          <w:sz w:val="24"/>
          <w:szCs w:val="24"/>
        </w:rPr>
        <w:t>θ</w:t>
      </w:r>
      <w:r w:rsidRPr="00BD1563">
        <w:rPr>
          <w:rFonts w:ascii="Times New Roman" w:hAnsi="Times New Roman" w:cs="Times New Roman"/>
          <w:sz w:val="24"/>
          <w:szCs w:val="24"/>
        </w:rPr>
        <w:t xml:space="preserve"> is 90 degrees, the intensity of electrical signal variation generally increases with the enlargement of the scaling factor </w:t>
      </w:r>
      <w:r w:rsidRPr="00BD1563">
        <w:rPr>
          <w:rFonts w:ascii="Times New Roman" w:hAnsi="Times New Roman" w:cs="Times New Roman"/>
          <w:i/>
          <w:iCs/>
          <w:sz w:val="24"/>
          <w:szCs w:val="24"/>
        </w:rPr>
        <w:t>λ</w:t>
      </w:r>
      <w:r w:rsidRPr="00BD1563">
        <w:rPr>
          <w:rFonts w:ascii="Times New Roman" w:hAnsi="Times New Roman" w:cs="Times New Roman"/>
          <w:sz w:val="24"/>
          <w:szCs w:val="24"/>
        </w:rPr>
        <w:t xml:space="preserve">. As </w:t>
      </w:r>
      <w:r w:rsidRPr="00BD1563">
        <w:rPr>
          <w:rFonts w:ascii="Times New Roman" w:hAnsi="Times New Roman" w:cs="Times New Roman"/>
          <w:i/>
          <w:iCs/>
          <w:sz w:val="24"/>
          <w:szCs w:val="24"/>
        </w:rPr>
        <w:t>λ</w:t>
      </w:r>
      <w:r w:rsidRPr="00BD1563">
        <w:rPr>
          <w:rFonts w:ascii="Times New Roman" w:hAnsi="Times New Roman" w:cs="Times New Roman"/>
          <w:sz w:val="24"/>
          <w:szCs w:val="24"/>
        </w:rPr>
        <w:t xml:space="preserve"> gradually increases from 1/3 to 3, the intensity of electrical signal variation increases by two orders of magnitude. This suggests that the anisotropic structures inside the microchannel primarily influence the intensity of electrical signal variation. Additionally, beyond a </w:t>
      </w:r>
      <w:r w:rsidRPr="00BD1563">
        <w:rPr>
          <w:rFonts w:ascii="Times New Roman" w:hAnsi="Times New Roman" w:cs="Times New Roman"/>
          <w:i/>
          <w:iCs/>
          <w:sz w:val="24"/>
          <w:szCs w:val="24"/>
        </w:rPr>
        <w:t>λ</w:t>
      </w:r>
      <w:r w:rsidRPr="00BD1563">
        <w:rPr>
          <w:rFonts w:ascii="Times New Roman" w:hAnsi="Times New Roman" w:cs="Times New Roman"/>
          <w:sz w:val="24"/>
          <w:szCs w:val="24"/>
        </w:rPr>
        <w:t xml:space="preserve"> value of 1/2, the resistance signal no longer follows a sinusoidal trend with increasing injection velocity of the </w:t>
      </w:r>
      <w:r>
        <w:rPr>
          <w:rFonts w:ascii="Times New Roman" w:hAnsi="Times New Roman" w:cs="Times New Roman"/>
          <w:sz w:val="24"/>
          <w:szCs w:val="24"/>
        </w:rPr>
        <w:t>LM</w:t>
      </w:r>
      <w:r w:rsidRPr="00BD1563">
        <w:rPr>
          <w:rFonts w:ascii="Times New Roman" w:hAnsi="Times New Roman" w:cs="Times New Roman"/>
          <w:sz w:val="24"/>
          <w:szCs w:val="24"/>
        </w:rPr>
        <w:t xml:space="preserve">. This indicates that when the dimensions of the microstructures become too large, capillary action within the microstructural </w:t>
      </w:r>
      <w:r>
        <w:rPr>
          <w:rFonts w:ascii="Times New Roman" w:hAnsi="Times New Roman" w:cs="Times New Roman"/>
          <w:sz w:val="24"/>
          <w:szCs w:val="24"/>
        </w:rPr>
        <w:t>valley</w:t>
      </w:r>
      <w:r w:rsidRPr="00BD1563">
        <w:rPr>
          <w:rFonts w:ascii="Times New Roman" w:hAnsi="Times New Roman" w:cs="Times New Roman"/>
          <w:sz w:val="24"/>
          <w:szCs w:val="24"/>
        </w:rPr>
        <w:t xml:space="preserve"> fails to effectively restrain the deformation of the </w:t>
      </w:r>
      <w:r>
        <w:rPr>
          <w:rFonts w:ascii="Times New Roman" w:hAnsi="Times New Roman" w:cs="Times New Roman"/>
          <w:sz w:val="24"/>
          <w:szCs w:val="24"/>
        </w:rPr>
        <w:t>LM</w:t>
      </w:r>
      <w:r w:rsidRPr="00BD1563">
        <w:rPr>
          <w:rFonts w:ascii="Times New Roman" w:hAnsi="Times New Roman" w:cs="Times New Roman"/>
          <w:sz w:val="24"/>
          <w:szCs w:val="24"/>
        </w:rPr>
        <w:t>. Moreover, larger angles between the microstructures and the inner wall are less conducive to the resistance signal exhibiting sinusoidal periodic variations.</w:t>
      </w:r>
    </w:p>
    <w:p w14:paraId="797324CE" w14:textId="68CBFADC" w:rsidR="006A2383" w:rsidRDefault="00302516" w:rsidP="006A2383">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8A98BFC" wp14:editId="43E9D703">
            <wp:extent cx="5274310" cy="2742565"/>
            <wp:effectExtent l="0" t="0" r="254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140">
                      <a:extLst>
                        <a:ext uri="{28A0092B-C50C-407E-A947-70E740481C1C}">
                          <a14:useLocalDpi xmlns:a14="http://schemas.microsoft.com/office/drawing/2010/main" val="0"/>
                        </a:ext>
                      </a:extLst>
                    </a:blip>
                    <a:stretch>
                      <a:fillRect/>
                    </a:stretch>
                  </pic:blipFill>
                  <pic:spPr>
                    <a:xfrm>
                      <a:off x="0" y="0"/>
                      <a:ext cx="5274310" cy="2742565"/>
                    </a:xfrm>
                    <a:prstGeom prst="rect">
                      <a:avLst/>
                    </a:prstGeom>
                  </pic:spPr>
                </pic:pic>
              </a:graphicData>
            </a:graphic>
          </wp:inline>
        </w:drawing>
      </w:r>
    </w:p>
    <w:p w14:paraId="2F20AF68" w14:textId="4F139425" w:rsidR="00302516" w:rsidRDefault="00302516" w:rsidP="00550D73">
      <w:pPr>
        <w:jc w:val="center"/>
        <w:rPr>
          <w:rFonts w:ascii="Times New Roman" w:hAnsi="Times New Roman" w:cs="Times New Roman"/>
          <w:sz w:val="24"/>
          <w:szCs w:val="24"/>
        </w:rPr>
      </w:pPr>
      <w:r>
        <w:rPr>
          <w:rFonts w:ascii="Times New Roman" w:hAnsi="Times New Roman" w:cs="Times New Roman"/>
          <w:sz w:val="24"/>
          <w:szCs w:val="24"/>
        </w:rPr>
        <w:t>Figure S</w:t>
      </w:r>
      <w:r w:rsidR="007D6057">
        <w:rPr>
          <w:rFonts w:ascii="Times New Roman" w:hAnsi="Times New Roman" w:cs="Times New Roman" w:hint="eastAsia"/>
          <w:sz w:val="24"/>
          <w:szCs w:val="24"/>
        </w:rPr>
        <w:t>20</w:t>
      </w:r>
      <w:r>
        <w:rPr>
          <w:rFonts w:ascii="Times New Roman" w:hAnsi="Times New Roman" w:cs="Times New Roman"/>
          <w:sz w:val="24"/>
          <w:szCs w:val="24"/>
        </w:rPr>
        <w:t>.</w:t>
      </w:r>
      <w:bookmarkStart w:id="67" w:name="_Hlk162307637"/>
      <w:r>
        <w:rPr>
          <w:rFonts w:ascii="Times New Roman" w:hAnsi="Times New Roman" w:cs="Times New Roman"/>
          <w:sz w:val="24"/>
          <w:szCs w:val="24"/>
        </w:rPr>
        <w:t xml:space="preserve"> </w:t>
      </w:r>
      <w:r w:rsidRPr="00195A6B">
        <w:rPr>
          <w:rFonts w:ascii="Times New Roman" w:hAnsi="Times New Roman" w:cs="Times New Roman"/>
          <w:sz w:val="24"/>
          <w:szCs w:val="24"/>
        </w:rPr>
        <w:t xml:space="preserve">The impact of the </w:t>
      </w:r>
      <m:oMath>
        <m:r>
          <w:rPr>
            <w:rFonts w:ascii="Cambria Math" w:hAnsi="Cambria Math" w:cs="Times New Roman"/>
            <w:sz w:val="24"/>
            <w:szCs w:val="24"/>
          </w:rPr>
          <m:t>v</m:t>
        </m:r>
      </m:oMath>
      <w:r w:rsidRPr="00195A6B">
        <w:rPr>
          <w:rFonts w:ascii="Times New Roman" w:hAnsi="Times New Roman" w:cs="Times New Roman"/>
          <w:sz w:val="24"/>
          <w:szCs w:val="24"/>
        </w:rPr>
        <w:t xml:space="preserve"> of </w:t>
      </w:r>
      <w:r>
        <w:rPr>
          <w:rFonts w:ascii="Times New Roman" w:hAnsi="Times New Roman" w:cs="Times New Roman"/>
          <w:sz w:val="24"/>
          <w:szCs w:val="24"/>
        </w:rPr>
        <w:t>LM</w:t>
      </w:r>
      <w:r w:rsidRPr="00195A6B">
        <w:rPr>
          <w:rFonts w:ascii="Times New Roman" w:hAnsi="Times New Roman" w:cs="Times New Roman"/>
          <w:sz w:val="24"/>
          <w:szCs w:val="24"/>
        </w:rPr>
        <w:t xml:space="preserve"> and the </w:t>
      </w:r>
      <m:oMath>
        <m:r>
          <w:rPr>
            <w:rFonts w:ascii="Cambria Math" w:hAnsi="Cambria Math" w:cs="Times New Roman"/>
            <w:sz w:val="24"/>
            <w:szCs w:val="24"/>
          </w:rPr>
          <m:t>λ</m:t>
        </m:r>
      </m:oMath>
      <w:r w:rsidRPr="00195A6B">
        <w:rPr>
          <w:rFonts w:ascii="Times New Roman" w:hAnsi="Times New Roman" w:cs="Times New Roman"/>
          <w:sz w:val="24"/>
          <w:szCs w:val="24"/>
        </w:rPr>
        <w:t xml:space="preserve"> on the strength of the electrical signal</w:t>
      </w:r>
      <w:r>
        <w:rPr>
          <w:rFonts w:ascii="Times New Roman" w:hAnsi="Times New Roman" w:cs="Times New Roman"/>
          <w:sz w:val="24"/>
          <w:szCs w:val="24"/>
        </w:rPr>
        <w:t xml:space="preserve"> with the</w:t>
      </w:r>
      <w:r>
        <w:rPr>
          <w:rFonts w:ascii="Times New Roman" w:hAnsi="Times New Roman" w:cs="Times New Roman" w:hint="eastAsia"/>
          <w:sz w:val="24"/>
          <w:szCs w:val="24"/>
        </w:rPr>
        <w:t xml:space="preserve"> </w:t>
      </w:r>
      <m:oMath>
        <m:r>
          <w:rPr>
            <w:rFonts w:ascii="Cambria Math" w:hAnsi="Cambria Math" w:cs="Times New Roman"/>
            <w:sz w:val="24"/>
            <w:szCs w:val="24"/>
          </w:rPr>
          <m:t>θ</m:t>
        </m:r>
      </m:oMath>
      <w:r>
        <w:rPr>
          <w:rFonts w:ascii="Times New Roman" w:hAnsi="Times New Roman" w:cs="Times New Roman" w:hint="eastAsia"/>
          <w:sz w:val="24"/>
          <w:szCs w:val="24"/>
        </w:rPr>
        <w:t xml:space="preserve"> </w:t>
      </w:r>
      <w:r>
        <w:rPr>
          <w:rFonts w:ascii="Times New Roman" w:hAnsi="Times New Roman" w:cs="Times New Roman"/>
          <w:sz w:val="24"/>
          <w:szCs w:val="24"/>
        </w:rPr>
        <w:t>is 35</w:t>
      </w:r>
      <w:r w:rsidRPr="007E32BF">
        <w:rPr>
          <w:rFonts w:ascii="Times New Roman" w:hAnsi="Times New Roman" w:cs="Times New Roman"/>
          <w:sz w:val="24"/>
          <w:szCs w:val="24"/>
          <w:vertAlign w:val="superscript"/>
        </w:rPr>
        <w:t>o</w:t>
      </w:r>
      <w:r>
        <w:rPr>
          <w:rFonts w:ascii="Times New Roman" w:hAnsi="Times New Roman" w:cs="Times New Roman"/>
          <w:sz w:val="24"/>
          <w:szCs w:val="24"/>
        </w:rPr>
        <w:t>.</w:t>
      </w:r>
      <w:bookmarkEnd w:id="67"/>
    </w:p>
    <w:p w14:paraId="17AA0C2B" w14:textId="7DA097B9" w:rsidR="00887ED2" w:rsidRPr="00887ED2" w:rsidRDefault="00887ED2" w:rsidP="00887ED2">
      <w:pPr>
        <w:spacing w:line="360" w:lineRule="auto"/>
        <w:ind w:firstLineChars="200" w:firstLine="480"/>
        <w:rPr>
          <w:rFonts w:ascii="Times New Roman" w:hAnsi="Times New Roman" w:cs="Times New Roman"/>
          <w:sz w:val="24"/>
          <w:szCs w:val="24"/>
        </w:rPr>
      </w:pPr>
      <w:r w:rsidRPr="00887ED2">
        <w:rPr>
          <w:rFonts w:ascii="Times New Roman" w:hAnsi="Times New Roman" w:cs="Times New Roman"/>
          <w:sz w:val="24"/>
          <w:szCs w:val="24"/>
        </w:rPr>
        <w:t xml:space="preserve">The simulation results indicate that when </w:t>
      </w:r>
      <w:r w:rsidRPr="00887ED2">
        <w:rPr>
          <w:rFonts w:ascii="Times New Roman" w:hAnsi="Times New Roman" w:cs="Times New Roman"/>
          <w:i/>
          <w:iCs/>
          <w:sz w:val="24"/>
          <w:szCs w:val="24"/>
        </w:rPr>
        <w:t>θ</w:t>
      </w:r>
      <w:r w:rsidRPr="00887ED2">
        <w:rPr>
          <w:rFonts w:ascii="Times New Roman" w:hAnsi="Times New Roman" w:cs="Times New Roman"/>
          <w:sz w:val="24"/>
          <w:szCs w:val="24"/>
        </w:rPr>
        <w:t xml:space="preserve"> is 35 degrees, the intensity of electrical signal variation generally increases with the enlargement of the scaling factor </w:t>
      </w:r>
      <w:r w:rsidRPr="00887ED2">
        <w:rPr>
          <w:rFonts w:ascii="Times New Roman" w:hAnsi="Times New Roman" w:cs="Times New Roman"/>
          <w:i/>
          <w:iCs/>
          <w:sz w:val="24"/>
          <w:szCs w:val="24"/>
        </w:rPr>
        <w:t>λ</w:t>
      </w:r>
      <w:r w:rsidRPr="00887ED2">
        <w:rPr>
          <w:rFonts w:ascii="Times New Roman" w:hAnsi="Times New Roman" w:cs="Times New Roman"/>
          <w:sz w:val="24"/>
          <w:szCs w:val="24"/>
        </w:rPr>
        <w:t xml:space="preserve">. As </w:t>
      </w:r>
      <w:r w:rsidRPr="00887ED2">
        <w:rPr>
          <w:rFonts w:ascii="Times New Roman" w:hAnsi="Times New Roman" w:cs="Times New Roman"/>
          <w:i/>
          <w:iCs/>
          <w:sz w:val="24"/>
          <w:szCs w:val="24"/>
        </w:rPr>
        <w:t>λ</w:t>
      </w:r>
      <w:r w:rsidRPr="00887ED2">
        <w:rPr>
          <w:rFonts w:ascii="Times New Roman" w:hAnsi="Times New Roman" w:cs="Times New Roman"/>
          <w:sz w:val="24"/>
          <w:szCs w:val="24"/>
        </w:rPr>
        <w:t xml:space="preserve"> gradually increases from 1/3 to 3, the intensity of electrical signal variation increases by two orders of magnitude. This suggests that the anisotropic structures inside the microchannel are the primary factor influencing the intensity of electrical signal variation. Additionally, beyond a </w:t>
      </w:r>
      <w:r w:rsidRPr="00887ED2">
        <w:rPr>
          <w:rFonts w:ascii="Times New Roman" w:hAnsi="Times New Roman" w:cs="Times New Roman"/>
          <w:i/>
          <w:iCs/>
          <w:sz w:val="24"/>
          <w:szCs w:val="24"/>
        </w:rPr>
        <w:t>λ</w:t>
      </w:r>
      <w:r w:rsidRPr="00887ED2">
        <w:rPr>
          <w:rFonts w:ascii="Times New Roman" w:hAnsi="Times New Roman" w:cs="Times New Roman"/>
          <w:sz w:val="24"/>
          <w:szCs w:val="24"/>
        </w:rPr>
        <w:t xml:space="preserve"> value of 3, the resistance signal no longer exhibits a sinusoidal trend with the increasing injection velocity of the </w:t>
      </w:r>
      <w:r>
        <w:rPr>
          <w:rFonts w:ascii="Times New Roman" w:hAnsi="Times New Roman" w:cs="Times New Roman"/>
          <w:sz w:val="24"/>
          <w:szCs w:val="24"/>
        </w:rPr>
        <w:t>LM</w:t>
      </w:r>
      <w:r w:rsidRPr="00887ED2">
        <w:rPr>
          <w:rFonts w:ascii="Times New Roman" w:hAnsi="Times New Roman" w:cs="Times New Roman"/>
          <w:sz w:val="24"/>
          <w:szCs w:val="24"/>
        </w:rPr>
        <w:t xml:space="preserve">. This indicates that when the dimensions of the microstructures become too large, capillary action within the microstructural </w:t>
      </w:r>
      <w:r>
        <w:rPr>
          <w:rFonts w:ascii="Times New Roman" w:hAnsi="Times New Roman" w:cs="Times New Roman"/>
          <w:sz w:val="24"/>
          <w:szCs w:val="24"/>
        </w:rPr>
        <w:t>valley</w:t>
      </w:r>
      <w:r w:rsidRPr="00887ED2">
        <w:rPr>
          <w:rFonts w:ascii="Times New Roman" w:hAnsi="Times New Roman" w:cs="Times New Roman"/>
          <w:sz w:val="24"/>
          <w:szCs w:val="24"/>
        </w:rPr>
        <w:t xml:space="preserve"> fails to effectively restrain the deformation of the </w:t>
      </w:r>
      <w:r>
        <w:rPr>
          <w:rFonts w:ascii="Times New Roman" w:hAnsi="Times New Roman" w:cs="Times New Roman"/>
          <w:sz w:val="24"/>
          <w:szCs w:val="24"/>
        </w:rPr>
        <w:t>LM</w:t>
      </w:r>
      <w:r w:rsidRPr="00887ED2">
        <w:rPr>
          <w:rFonts w:ascii="Times New Roman" w:hAnsi="Times New Roman" w:cs="Times New Roman"/>
          <w:sz w:val="24"/>
          <w:szCs w:val="24"/>
        </w:rPr>
        <w:t>.</w:t>
      </w:r>
    </w:p>
    <w:p w14:paraId="7463AE3F" w14:textId="3493598D" w:rsidR="00302516" w:rsidRDefault="00887ED2" w:rsidP="006A2383">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DF53A9" wp14:editId="3E37C938">
            <wp:extent cx="5274310" cy="2680970"/>
            <wp:effectExtent l="0" t="0" r="254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41" cstate="hqprint">
                      <a:extLst>
                        <a:ext uri="{28A0092B-C50C-407E-A947-70E740481C1C}">
                          <a14:useLocalDpi xmlns:a14="http://schemas.microsoft.com/office/drawing/2010/main"/>
                        </a:ext>
                      </a:extLst>
                    </a:blip>
                    <a:stretch>
                      <a:fillRect/>
                    </a:stretch>
                  </pic:blipFill>
                  <pic:spPr>
                    <a:xfrm>
                      <a:off x="0" y="0"/>
                      <a:ext cx="5274310" cy="2680970"/>
                    </a:xfrm>
                    <a:prstGeom prst="rect">
                      <a:avLst/>
                    </a:prstGeom>
                  </pic:spPr>
                </pic:pic>
              </a:graphicData>
            </a:graphic>
          </wp:inline>
        </w:drawing>
      </w:r>
    </w:p>
    <w:p w14:paraId="34849051" w14:textId="5A3D8EE4" w:rsidR="009E3BDE" w:rsidRDefault="009E3BDE" w:rsidP="00550D73">
      <w:pPr>
        <w:jc w:val="center"/>
        <w:rPr>
          <w:rFonts w:ascii="Times New Roman" w:hAnsi="Times New Roman" w:cs="Times New Roman"/>
          <w:sz w:val="24"/>
          <w:szCs w:val="24"/>
        </w:rPr>
      </w:pPr>
      <w:r>
        <w:rPr>
          <w:rFonts w:ascii="Times New Roman" w:hAnsi="Times New Roman" w:cs="Times New Roman"/>
          <w:sz w:val="24"/>
          <w:szCs w:val="24"/>
        </w:rPr>
        <w:t>Figure S</w:t>
      </w:r>
      <w:r w:rsidR="007D6057">
        <w:rPr>
          <w:rFonts w:ascii="Times New Roman" w:hAnsi="Times New Roman" w:cs="Times New Roman" w:hint="eastAsia"/>
          <w:sz w:val="24"/>
          <w:szCs w:val="24"/>
        </w:rPr>
        <w:t>21</w:t>
      </w:r>
      <w:r>
        <w:rPr>
          <w:rFonts w:ascii="Times New Roman" w:hAnsi="Times New Roman" w:cs="Times New Roman"/>
          <w:sz w:val="24"/>
          <w:szCs w:val="24"/>
        </w:rPr>
        <w:t xml:space="preserve">. </w:t>
      </w:r>
      <w:bookmarkStart w:id="68" w:name="_Hlk162307617"/>
      <w:r w:rsidRPr="00195A6B">
        <w:rPr>
          <w:rFonts w:ascii="Times New Roman" w:hAnsi="Times New Roman" w:cs="Times New Roman"/>
          <w:sz w:val="24"/>
          <w:szCs w:val="24"/>
        </w:rPr>
        <w:t xml:space="preserve">The impact of the </w:t>
      </w:r>
      <m:oMath>
        <m:r>
          <w:rPr>
            <w:rFonts w:ascii="Cambria Math" w:hAnsi="Cambria Math" w:cs="Times New Roman"/>
            <w:sz w:val="24"/>
            <w:szCs w:val="24"/>
          </w:rPr>
          <m:t>v</m:t>
        </m:r>
      </m:oMath>
      <w:r w:rsidRPr="00195A6B">
        <w:rPr>
          <w:rFonts w:ascii="Times New Roman" w:hAnsi="Times New Roman" w:cs="Times New Roman"/>
          <w:sz w:val="24"/>
          <w:szCs w:val="24"/>
        </w:rPr>
        <w:t xml:space="preserve"> of </w:t>
      </w:r>
      <w:r>
        <w:rPr>
          <w:rFonts w:ascii="Times New Roman" w:hAnsi="Times New Roman" w:cs="Times New Roman"/>
          <w:sz w:val="24"/>
          <w:szCs w:val="24"/>
        </w:rPr>
        <w:t>LM</w:t>
      </w:r>
      <w:r w:rsidRPr="00195A6B">
        <w:rPr>
          <w:rFonts w:ascii="Times New Roman" w:hAnsi="Times New Roman" w:cs="Times New Roman"/>
          <w:sz w:val="24"/>
          <w:szCs w:val="24"/>
        </w:rPr>
        <w:t xml:space="preserve"> and the </w:t>
      </w:r>
      <m:oMath>
        <m:r>
          <w:rPr>
            <w:rFonts w:ascii="Cambria Math" w:hAnsi="Cambria Math" w:cs="Times New Roman"/>
            <w:sz w:val="24"/>
            <w:szCs w:val="24"/>
          </w:rPr>
          <m:t>λ</m:t>
        </m:r>
      </m:oMath>
      <w:r w:rsidRPr="00195A6B">
        <w:rPr>
          <w:rFonts w:ascii="Times New Roman" w:hAnsi="Times New Roman" w:cs="Times New Roman"/>
          <w:sz w:val="24"/>
          <w:szCs w:val="24"/>
        </w:rPr>
        <w:t xml:space="preserve"> on the strength of the electrical </w:t>
      </w:r>
      <w:r w:rsidRPr="00195A6B">
        <w:rPr>
          <w:rFonts w:ascii="Times New Roman" w:hAnsi="Times New Roman" w:cs="Times New Roman"/>
          <w:sz w:val="24"/>
          <w:szCs w:val="24"/>
        </w:rPr>
        <w:lastRenderedPageBreak/>
        <w:t>signal</w:t>
      </w:r>
      <w:r>
        <w:rPr>
          <w:rFonts w:ascii="Times New Roman" w:hAnsi="Times New Roman" w:cs="Times New Roman"/>
          <w:sz w:val="24"/>
          <w:szCs w:val="24"/>
        </w:rPr>
        <w:t xml:space="preserve"> with the</w:t>
      </w:r>
      <w:r>
        <w:rPr>
          <w:rFonts w:ascii="Times New Roman" w:hAnsi="Times New Roman" w:cs="Times New Roman" w:hint="eastAsia"/>
          <w:sz w:val="24"/>
          <w:szCs w:val="24"/>
        </w:rPr>
        <w:t xml:space="preserve"> </w:t>
      </w:r>
      <m:oMath>
        <m:r>
          <w:rPr>
            <w:rFonts w:ascii="Cambria Math" w:hAnsi="Cambria Math" w:cs="Times New Roman"/>
            <w:sz w:val="24"/>
            <w:szCs w:val="24"/>
          </w:rPr>
          <m:t>θ</m:t>
        </m:r>
      </m:oMath>
      <w:r>
        <w:rPr>
          <w:rFonts w:ascii="Times New Roman" w:hAnsi="Times New Roman" w:cs="Times New Roman" w:hint="eastAsia"/>
          <w:sz w:val="24"/>
          <w:szCs w:val="24"/>
        </w:rPr>
        <w:t xml:space="preserve"> </w:t>
      </w:r>
      <w:r>
        <w:rPr>
          <w:rFonts w:ascii="Times New Roman" w:hAnsi="Times New Roman" w:cs="Times New Roman"/>
          <w:sz w:val="24"/>
          <w:szCs w:val="24"/>
        </w:rPr>
        <w:t>is 20</w:t>
      </w:r>
      <w:r w:rsidRPr="007E32BF">
        <w:rPr>
          <w:rFonts w:ascii="Times New Roman" w:hAnsi="Times New Roman" w:cs="Times New Roman"/>
          <w:sz w:val="24"/>
          <w:szCs w:val="24"/>
          <w:vertAlign w:val="superscript"/>
        </w:rPr>
        <w:t>o</w:t>
      </w:r>
      <w:r>
        <w:rPr>
          <w:rFonts w:ascii="Times New Roman" w:hAnsi="Times New Roman" w:cs="Times New Roman"/>
          <w:sz w:val="24"/>
          <w:szCs w:val="24"/>
        </w:rPr>
        <w:t>.</w:t>
      </w:r>
      <w:bookmarkEnd w:id="68"/>
    </w:p>
    <w:p w14:paraId="168AD245" w14:textId="381F60EA" w:rsidR="00887ED2" w:rsidRPr="00887ED2" w:rsidRDefault="00887ED2" w:rsidP="00887ED2">
      <w:pPr>
        <w:spacing w:line="360" w:lineRule="auto"/>
        <w:ind w:firstLineChars="200" w:firstLine="480"/>
        <w:rPr>
          <w:rFonts w:ascii="Times New Roman" w:hAnsi="Times New Roman" w:cs="Times New Roman"/>
          <w:sz w:val="24"/>
          <w:szCs w:val="24"/>
        </w:rPr>
      </w:pPr>
      <w:r w:rsidRPr="00887ED2">
        <w:rPr>
          <w:rFonts w:ascii="Times New Roman" w:hAnsi="Times New Roman" w:cs="Times New Roman"/>
          <w:sz w:val="24"/>
          <w:szCs w:val="24"/>
        </w:rPr>
        <w:t xml:space="preserve">The simulation results indicate that when </w:t>
      </w:r>
      <w:r w:rsidRPr="00887ED2">
        <w:rPr>
          <w:rFonts w:ascii="Times New Roman" w:hAnsi="Times New Roman" w:cs="Times New Roman"/>
          <w:i/>
          <w:iCs/>
          <w:sz w:val="24"/>
          <w:szCs w:val="24"/>
        </w:rPr>
        <w:t>θ</w:t>
      </w:r>
      <w:r w:rsidRPr="00887ED2">
        <w:rPr>
          <w:rFonts w:ascii="Times New Roman" w:hAnsi="Times New Roman" w:cs="Times New Roman"/>
          <w:sz w:val="24"/>
          <w:szCs w:val="24"/>
        </w:rPr>
        <w:t xml:space="preserve"> is 35 degrees, the intensity of electrical signal variation generally increases with the enlargement of the scaling factor </w:t>
      </w:r>
      <w:r w:rsidRPr="00887ED2">
        <w:rPr>
          <w:rFonts w:ascii="Times New Roman" w:hAnsi="Times New Roman" w:cs="Times New Roman"/>
          <w:i/>
          <w:iCs/>
          <w:sz w:val="24"/>
          <w:szCs w:val="24"/>
        </w:rPr>
        <w:t>λ</w:t>
      </w:r>
      <w:r w:rsidRPr="00887ED2">
        <w:rPr>
          <w:rFonts w:ascii="Times New Roman" w:hAnsi="Times New Roman" w:cs="Times New Roman"/>
          <w:sz w:val="24"/>
          <w:szCs w:val="24"/>
        </w:rPr>
        <w:t xml:space="preserve">. As </w:t>
      </w:r>
      <w:r w:rsidRPr="00887ED2">
        <w:rPr>
          <w:rFonts w:ascii="Times New Roman" w:hAnsi="Times New Roman" w:cs="Times New Roman"/>
          <w:i/>
          <w:iCs/>
          <w:sz w:val="24"/>
          <w:szCs w:val="24"/>
        </w:rPr>
        <w:t>λ</w:t>
      </w:r>
      <w:r w:rsidRPr="00887ED2">
        <w:rPr>
          <w:rFonts w:ascii="Times New Roman" w:hAnsi="Times New Roman" w:cs="Times New Roman"/>
          <w:sz w:val="24"/>
          <w:szCs w:val="24"/>
        </w:rPr>
        <w:t xml:space="preserve"> gradually increases from 1/3 to 3, the intensity of electrical signal variation increases by two orders of magnitude. This suggests that the anisotropic structures inside the microchannel are the primary factor influencing the intensity of electrical signal variation. Additionally, beyond a </w:t>
      </w:r>
      <w:r w:rsidRPr="00887ED2">
        <w:rPr>
          <w:rFonts w:ascii="Times New Roman" w:hAnsi="Times New Roman" w:cs="Times New Roman"/>
          <w:i/>
          <w:iCs/>
          <w:sz w:val="24"/>
          <w:szCs w:val="24"/>
        </w:rPr>
        <w:t>λ</w:t>
      </w:r>
      <w:r w:rsidRPr="00887ED2">
        <w:rPr>
          <w:rFonts w:ascii="Times New Roman" w:hAnsi="Times New Roman" w:cs="Times New Roman"/>
          <w:sz w:val="24"/>
          <w:szCs w:val="24"/>
        </w:rPr>
        <w:t xml:space="preserve"> value of 3, the resistance signal no longer exhibits a sinusoidal trend with the increasing injection velocity of the </w:t>
      </w:r>
      <w:r>
        <w:rPr>
          <w:rFonts w:ascii="Times New Roman" w:hAnsi="Times New Roman" w:cs="Times New Roman"/>
          <w:sz w:val="24"/>
          <w:szCs w:val="24"/>
        </w:rPr>
        <w:t>LM</w:t>
      </w:r>
      <w:r w:rsidRPr="00887ED2">
        <w:rPr>
          <w:rFonts w:ascii="Times New Roman" w:hAnsi="Times New Roman" w:cs="Times New Roman"/>
          <w:sz w:val="24"/>
          <w:szCs w:val="24"/>
        </w:rPr>
        <w:t xml:space="preserve">. This indicates that when the dimensions of the microstructures become too large, capillary action within the microstructural </w:t>
      </w:r>
      <w:r>
        <w:rPr>
          <w:rFonts w:ascii="Times New Roman" w:hAnsi="Times New Roman" w:cs="Times New Roman"/>
          <w:sz w:val="24"/>
          <w:szCs w:val="24"/>
        </w:rPr>
        <w:t>valley</w:t>
      </w:r>
      <w:r w:rsidRPr="00887ED2">
        <w:rPr>
          <w:rFonts w:ascii="Times New Roman" w:hAnsi="Times New Roman" w:cs="Times New Roman"/>
          <w:sz w:val="24"/>
          <w:szCs w:val="24"/>
        </w:rPr>
        <w:t xml:space="preserve"> fails to effectively restrain the deformation of the </w:t>
      </w:r>
      <w:r>
        <w:rPr>
          <w:rFonts w:ascii="Times New Roman" w:hAnsi="Times New Roman" w:cs="Times New Roman"/>
          <w:sz w:val="24"/>
          <w:szCs w:val="24"/>
        </w:rPr>
        <w:t>LM</w:t>
      </w:r>
      <w:r w:rsidRPr="00887ED2">
        <w:rPr>
          <w:rFonts w:ascii="Times New Roman" w:hAnsi="Times New Roman" w:cs="Times New Roman"/>
          <w:sz w:val="24"/>
          <w:szCs w:val="24"/>
        </w:rPr>
        <w:t>.</w:t>
      </w:r>
    </w:p>
    <w:p w14:paraId="1B4A44C7" w14:textId="283188A9" w:rsidR="00103415" w:rsidRDefault="00190357" w:rsidP="00974D9C">
      <w:pPr>
        <w:spacing w:line="360" w:lineRule="auto"/>
        <w:ind w:firstLineChars="200" w:firstLine="480"/>
        <w:rPr>
          <w:rFonts w:ascii="Times New Roman" w:hAnsi="Times New Roman" w:cs="Times New Roman"/>
          <w:sz w:val="24"/>
          <w:szCs w:val="24"/>
        </w:rPr>
      </w:pPr>
      <w:r w:rsidRPr="00190357">
        <w:rPr>
          <w:rFonts w:ascii="Times New Roman" w:hAnsi="Times New Roman" w:cs="Times New Roman"/>
          <w:sz w:val="24"/>
          <w:szCs w:val="24"/>
        </w:rPr>
        <w:t>From the above figure</w:t>
      </w:r>
      <w:r w:rsidR="0088732F">
        <w:rPr>
          <w:rFonts w:ascii="Times New Roman" w:hAnsi="Times New Roman" w:cs="Times New Roman" w:hint="eastAsia"/>
          <w:sz w:val="24"/>
          <w:szCs w:val="24"/>
        </w:rPr>
        <w:t>s</w:t>
      </w:r>
      <w:r w:rsidRPr="00190357">
        <w:rPr>
          <w:rFonts w:ascii="Times New Roman" w:hAnsi="Times New Roman" w:cs="Times New Roman"/>
          <w:sz w:val="24"/>
          <w:szCs w:val="24"/>
        </w:rPr>
        <w:t xml:space="preserve">, it can be seen that, at different </w:t>
      </w:r>
      <m:oMath>
        <m:r>
          <w:rPr>
            <w:rFonts w:ascii="Cambria Math" w:hAnsi="Cambria Math" w:cs="Times New Roman"/>
            <w:sz w:val="24"/>
            <w:szCs w:val="24"/>
          </w:rPr>
          <m:t>θ</m:t>
        </m:r>
      </m:oMath>
      <w:r w:rsidRPr="00190357">
        <w:rPr>
          <w:rFonts w:ascii="Times New Roman" w:hAnsi="Times New Roman" w:cs="Times New Roman"/>
          <w:sz w:val="24"/>
          <w:szCs w:val="24"/>
        </w:rPr>
        <w:t xml:space="preserve">, the increase in </w:t>
      </w:r>
      <m:oMath>
        <m:r>
          <w:rPr>
            <w:rFonts w:ascii="Cambria Math" w:hAnsi="Cambria Math" w:cs="Times New Roman"/>
            <w:sz w:val="24"/>
            <w:szCs w:val="24"/>
          </w:rPr>
          <m:t>v</m:t>
        </m:r>
      </m:oMath>
      <w:r w:rsidRPr="00190357">
        <w:rPr>
          <w:rFonts w:ascii="Times New Roman" w:hAnsi="Times New Roman" w:cs="Times New Roman"/>
          <w:sz w:val="24"/>
          <w:szCs w:val="24"/>
        </w:rPr>
        <w:t xml:space="preserve"> and</w:t>
      </w:r>
      <w:r>
        <w:rPr>
          <w:rFonts w:ascii="Times New Roman" w:hAnsi="Times New Roman" w:cs="Times New Roman" w:hint="eastAsia"/>
          <w:sz w:val="24"/>
          <w:szCs w:val="24"/>
        </w:rPr>
        <w:t xml:space="preserve"> </w:t>
      </w:r>
      <m:oMath>
        <m:r>
          <w:rPr>
            <w:rFonts w:ascii="Cambria Math" w:hAnsi="Cambria Math" w:cs="Times New Roman"/>
            <w:sz w:val="24"/>
            <w:szCs w:val="24"/>
          </w:rPr>
          <m:t>λ</m:t>
        </m:r>
      </m:oMath>
      <w:r w:rsidRPr="00190357">
        <w:rPr>
          <w:rFonts w:ascii="Times New Roman" w:hAnsi="Times New Roman" w:cs="Times New Roman"/>
          <w:sz w:val="24"/>
          <w:szCs w:val="24"/>
        </w:rPr>
        <w:t xml:space="preserve"> has a similar trend in influencing the electrical signal strength. With the increase in </w:t>
      </w:r>
      <m:oMath>
        <m:r>
          <w:rPr>
            <w:rFonts w:ascii="Cambria Math" w:hAnsi="Cambria Math" w:cs="Times New Roman"/>
            <w:sz w:val="24"/>
            <w:szCs w:val="24"/>
          </w:rPr>
          <m:t>λ</m:t>
        </m:r>
      </m:oMath>
      <w:r w:rsidRPr="00190357">
        <w:rPr>
          <w:rFonts w:ascii="Times New Roman" w:hAnsi="Times New Roman" w:cs="Times New Roman"/>
          <w:sz w:val="24"/>
          <w:szCs w:val="24"/>
        </w:rPr>
        <w:t xml:space="preserve">, the electrical signal strength gradually increases, while with the increase in </w:t>
      </w:r>
      <m:oMath>
        <m:r>
          <w:rPr>
            <w:rFonts w:ascii="Cambria Math" w:hAnsi="Cambria Math" w:cs="Times New Roman"/>
            <w:sz w:val="24"/>
            <w:szCs w:val="24"/>
          </w:rPr>
          <m:t>v</m:t>
        </m:r>
      </m:oMath>
      <w:r w:rsidRPr="00190357">
        <w:rPr>
          <w:rFonts w:ascii="Times New Roman" w:hAnsi="Times New Roman" w:cs="Times New Roman"/>
          <w:sz w:val="24"/>
          <w:szCs w:val="24"/>
        </w:rPr>
        <w:t>, it exhibits a trend of either initially increasing and then decreasing or initially decreasing and then increasing.</w:t>
      </w:r>
      <w:r w:rsidR="00887ED2" w:rsidRPr="00887ED2">
        <w:t xml:space="preserve"> </w:t>
      </w:r>
      <w:r w:rsidR="00887ED2" w:rsidRPr="00887ED2">
        <w:rPr>
          <w:rFonts w:ascii="Times New Roman" w:hAnsi="Times New Roman" w:cs="Times New Roman"/>
          <w:sz w:val="24"/>
          <w:szCs w:val="24"/>
        </w:rPr>
        <w:t xml:space="preserve">Furthermore, with the increase in </w:t>
      </w:r>
      <w:r w:rsidR="00887ED2" w:rsidRPr="00887ED2">
        <w:rPr>
          <w:rFonts w:ascii="Times New Roman" w:hAnsi="Times New Roman" w:cs="Times New Roman"/>
          <w:i/>
          <w:iCs/>
          <w:sz w:val="24"/>
          <w:szCs w:val="24"/>
        </w:rPr>
        <w:t>λ</w:t>
      </w:r>
      <w:r w:rsidR="00887ED2" w:rsidRPr="00887ED2">
        <w:rPr>
          <w:rFonts w:ascii="Times New Roman" w:hAnsi="Times New Roman" w:cs="Times New Roman"/>
          <w:sz w:val="24"/>
          <w:szCs w:val="24"/>
        </w:rPr>
        <w:t xml:space="preserve"> and </w:t>
      </w:r>
      <w:r w:rsidR="00887ED2" w:rsidRPr="00887ED2">
        <w:rPr>
          <w:rFonts w:ascii="Times New Roman" w:hAnsi="Times New Roman" w:cs="Times New Roman"/>
          <w:i/>
          <w:iCs/>
          <w:sz w:val="24"/>
          <w:szCs w:val="24"/>
        </w:rPr>
        <w:t>v</w:t>
      </w:r>
      <w:r w:rsidR="00887ED2" w:rsidRPr="00887ED2">
        <w:rPr>
          <w:rFonts w:ascii="Times New Roman" w:hAnsi="Times New Roman" w:cs="Times New Roman"/>
          <w:sz w:val="24"/>
          <w:szCs w:val="24"/>
        </w:rPr>
        <w:t>, the electrical signal gradually exhibits irregular variations.</w:t>
      </w:r>
    </w:p>
    <w:p w14:paraId="4DEA1954" w14:textId="77777777" w:rsidR="000B1B26" w:rsidRDefault="000B1B26" w:rsidP="000B1B26">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drawing>
          <wp:inline distT="0" distB="0" distL="0" distR="0" wp14:anchorId="4E091AF3" wp14:editId="4E5BB73D">
            <wp:extent cx="5057029" cy="1874011"/>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142">
                      <a:extLst>
                        <a:ext uri="{28A0092B-C50C-407E-A947-70E740481C1C}">
                          <a14:useLocalDpi xmlns:a14="http://schemas.microsoft.com/office/drawing/2010/main" val="0"/>
                        </a:ext>
                      </a:extLst>
                    </a:blip>
                    <a:stretch>
                      <a:fillRect/>
                    </a:stretch>
                  </pic:blipFill>
                  <pic:spPr>
                    <a:xfrm>
                      <a:off x="0" y="0"/>
                      <a:ext cx="5069760" cy="1878729"/>
                    </a:xfrm>
                    <a:prstGeom prst="rect">
                      <a:avLst/>
                    </a:prstGeom>
                  </pic:spPr>
                </pic:pic>
              </a:graphicData>
            </a:graphic>
          </wp:inline>
        </w:drawing>
      </w:r>
    </w:p>
    <w:p w14:paraId="28DA9B7F" w14:textId="53325B64" w:rsidR="000B1B26" w:rsidRPr="00302516" w:rsidRDefault="000B1B26" w:rsidP="000B1B26">
      <w:pPr>
        <w:jc w:val="center"/>
        <w:rPr>
          <w:rFonts w:ascii="Times New Roman" w:hAnsi="Times New Roman" w:cs="Times New Roman"/>
          <w:sz w:val="24"/>
          <w:szCs w:val="24"/>
        </w:rPr>
      </w:pPr>
      <w:r>
        <w:rPr>
          <w:rFonts w:ascii="Times New Roman" w:hAnsi="Times New Roman" w:cs="Times New Roman"/>
          <w:sz w:val="24"/>
          <w:szCs w:val="24"/>
        </w:rPr>
        <w:t>Figure S</w:t>
      </w:r>
      <w:r w:rsidR="007D6057">
        <w:rPr>
          <w:rFonts w:ascii="Times New Roman" w:hAnsi="Times New Roman" w:cs="Times New Roman" w:hint="eastAsia"/>
          <w:sz w:val="24"/>
          <w:szCs w:val="24"/>
        </w:rPr>
        <w:t>22</w:t>
      </w:r>
      <w:r>
        <w:rPr>
          <w:rFonts w:ascii="Times New Roman" w:hAnsi="Times New Roman" w:cs="Times New Roman"/>
          <w:sz w:val="24"/>
          <w:szCs w:val="24"/>
        </w:rPr>
        <w:t xml:space="preserve">. </w:t>
      </w:r>
      <w:r w:rsidRPr="00550D73">
        <w:rPr>
          <w:rFonts w:ascii="Times New Roman" w:hAnsi="Times New Roman" w:cs="Times New Roman"/>
          <w:b/>
          <w:bCs/>
          <w:sz w:val="24"/>
          <w:szCs w:val="24"/>
        </w:rPr>
        <w:t>a</w:t>
      </w:r>
      <w:r>
        <w:rPr>
          <w:rFonts w:ascii="Times New Roman" w:hAnsi="Times New Roman" w:cs="Times New Roman"/>
          <w:sz w:val="24"/>
          <w:szCs w:val="24"/>
        </w:rPr>
        <w:t xml:space="preserve">, </w:t>
      </w:r>
      <w:bookmarkStart w:id="69" w:name="_Hlk162307531"/>
      <w:r w:rsidRPr="0021765A">
        <w:rPr>
          <w:rFonts w:ascii="Times New Roman" w:hAnsi="Times New Roman" w:cs="Times New Roman"/>
          <w:sz w:val="24"/>
          <w:szCs w:val="24"/>
        </w:rPr>
        <w:t xml:space="preserve">The simulation summary of the influence of </w:t>
      </w:r>
      <m:oMath>
        <m:r>
          <w:rPr>
            <w:rFonts w:ascii="Cambria Math" w:hAnsi="Cambria Math" w:cs="Times New Roman"/>
            <w:sz w:val="24"/>
            <w:szCs w:val="24"/>
          </w:rPr>
          <m:t>θ</m:t>
        </m:r>
      </m:oMath>
      <w:r w:rsidRPr="0021765A">
        <w:rPr>
          <w:rFonts w:ascii="Times New Roman" w:hAnsi="Times New Roman" w:cs="Times New Roman"/>
          <w:sz w:val="24"/>
          <w:szCs w:val="24"/>
        </w:rPr>
        <w:t>,</w:t>
      </w:r>
      <w:r>
        <w:rPr>
          <w:rFonts w:ascii="Times New Roman" w:hAnsi="Times New Roman" w:cs="Times New Roman"/>
          <w:sz w:val="24"/>
          <w:szCs w:val="24"/>
        </w:rPr>
        <w:t xml:space="preserve"> </w:t>
      </w:r>
      <m:oMath>
        <m:r>
          <w:rPr>
            <w:rFonts w:ascii="Cambria Math" w:hAnsi="Cambria Math" w:cs="Times New Roman"/>
            <w:sz w:val="24"/>
            <w:szCs w:val="24"/>
          </w:rPr>
          <m:t>λ</m:t>
        </m:r>
      </m:oMath>
      <w:r>
        <w:rPr>
          <w:rFonts w:ascii="Times New Roman" w:hAnsi="Times New Roman" w:cs="Times New Roman" w:hint="eastAsia"/>
          <w:sz w:val="24"/>
          <w:szCs w:val="24"/>
        </w:rPr>
        <w:t>,</w:t>
      </w:r>
      <w:r w:rsidRPr="0021765A">
        <w:rPr>
          <w:rFonts w:ascii="Times New Roman" w:hAnsi="Times New Roman" w:cs="Times New Roman"/>
          <w:sz w:val="24"/>
          <w:szCs w:val="24"/>
        </w:rPr>
        <w:t xml:space="preserve"> </w:t>
      </w:r>
      <w:r>
        <w:rPr>
          <w:rFonts w:ascii="Times New Roman" w:hAnsi="Times New Roman" w:cs="Times New Roman"/>
          <w:sz w:val="24"/>
          <w:szCs w:val="24"/>
        </w:rPr>
        <w:t xml:space="preserve">and </w:t>
      </w:r>
      <m:oMath>
        <m:r>
          <w:rPr>
            <w:rFonts w:ascii="Cambria Math" w:hAnsi="Cambria Math" w:cs="Times New Roman"/>
            <w:sz w:val="24"/>
            <w:szCs w:val="24"/>
          </w:rPr>
          <m:t>ν</m:t>
        </m:r>
      </m:oMath>
      <w:r w:rsidRPr="0021765A">
        <w:rPr>
          <w:rFonts w:ascii="Times New Roman" w:hAnsi="Times New Roman" w:cs="Times New Roman"/>
          <w:sz w:val="24"/>
          <w:szCs w:val="24"/>
        </w:rPr>
        <w:t xml:space="preserve"> on the electrical signal strength. </w:t>
      </w:r>
      <w:r w:rsidRPr="00550D73">
        <w:rPr>
          <w:rFonts w:ascii="Times New Roman" w:hAnsi="Times New Roman" w:cs="Times New Roman"/>
          <w:b/>
          <w:bCs/>
          <w:sz w:val="24"/>
          <w:szCs w:val="24"/>
        </w:rPr>
        <w:t>b</w:t>
      </w:r>
      <w:r>
        <w:rPr>
          <w:rFonts w:ascii="Times New Roman" w:hAnsi="Times New Roman" w:cs="Times New Roman"/>
          <w:sz w:val="24"/>
          <w:szCs w:val="24"/>
        </w:rPr>
        <w:t xml:space="preserve">, </w:t>
      </w:r>
      <w:r w:rsidRPr="0021765A">
        <w:rPr>
          <w:rFonts w:ascii="Times New Roman" w:hAnsi="Times New Roman" w:cs="Times New Roman"/>
          <w:sz w:val="24"/>
          <w:szCs w:val="24"/>
        </w:rPr>
        <w:t xml:space="preserve">The impact of </w:t>
      </w:r>
      <m:oMath>
        <m:r>
          <w:rPr>
            <w:rFonts w:ascii="Cambria Math" w:hAnsi="Cambria Math" w:cs="Times New Roman"/>
            <w:sz w:val="24"/>
            <w:szCs w:val="24"/>
          </w:rPr>
          <m:t>θ</m:t>
        </m:r>
      </m:oMath>
      <w:r w:rsidRPr="0021765A">
        <w:rPr>
          <w:rFonts w:ascii="Times New Roman" w:hAnsi="Times New Roman" w:cs="Times New Roman"/>
          <w:sz w:val="24"/>
          <w:szCs w:val="24"/>
        </w:rPr>
        <w:t xml:space="preserve"> on the electrical signal strength</w:t>
      </w:r>
      <w:r>
        <w:rPr>
          <w:rFonts w:ascii="Times New Roman" w:hAnsi="Times New Roman" w:cs="Times New Roman"/>
          <w:sz w:val="24"/>
          <w:szCs w:val="24"/>
        </w:rPr>
        <w:t xml:space="preserve"> with </w:t>
      </w:r>
      <m:oMath>
        <m:r>
          <w:rPr>
            <w:rFonts w:ascii="Cambria Math" w:hAnsi="Cambria Math" w:cs="Times New Roman"/>
            <w:sz w:val="24"/>
            <w:szCs w:val="24"/>
          </w:rPr>
          <m:t>λ</m:t>
        </m:r>
        <m:r>
          <m:rPr>
            <m:sty m:val="p"/>
          </m:rPr>
          <w:rPr>
            <w:rFonts w:ascii="Cambria Math" w:hAnsi="Cambria Math" w:cs="Times New Roman" w:hint="eastAsia"/>
            <w:sz w:val="24"/>
            <w:szCs w:val="24"/>
          </w:rPr>
          <m:t>=</m:t>
        </m:r>
        <m:r>
          <m:rPr>
            <m:sty m:val="p"/>
          </m:rPr>
          <w:rPr>
            <w:rFonts w:ascii="Cambria Math" w:hAnsi="Cambria Math" w:cs="Times New Roman"/>
            <w:sz w:val="24"/>
            <w:szCs w:val="24"/>
          </w:rPr>
          <m:t>1</m:t>
        </m:r>
      </m:oMath>
      <w:r>
        <w:rPr>
          <w:rFonts w:ascii="Times New Roman" w:hAnsi="Times New Roman" w:cs="Times New Roman"/>
          <w:sz w:val="24"/>
          <w:szCs w:val="24"/>
        </w:rPr>
        <w:t xml:space="preserve">, </w:t>
      </w:r>
      <m:oMath>
        <m:r>
          <w:rPr>
            <w:rFonts w:ascii="Cambria Math" w:hAnsi="Cambria Math" w:cs="Times New Roman"/>
            <w:sz w:val="24"/>
            <w:szCs w:val="24"/>
          </w:rPr>
          <m:t>v</m:t>
        </m:r>
        <m:r>
          <m:rPr>
            <m:sty m:val="p"/>
          </m:rPr>
          <w:rPr>
            <w:rFonts w:ascii="Cambria Math" w:hAnsi="Cambria Math" w:cs="Times New Roman"/>
            <w:sz w:val="24"/>
            <w:szCs w:val="24"/>
          </w:rPr>
          <m:t>=0.1</m:t>
        </m:r>
      </m:oMath>
      <w:r>
        <w:rPr>
          <w:rFonts w:ascii="Times New Roman" w:hAnsi="Times New Roman" w:cs="Times New Roman" w:hint="eastAsia"/>
          <w:sz w:val="24"/>
          <w:szCs w:val="24"/>
        </w:rPr>
        <w:t>.</w:t>
      </w:r>
    </w:p>
    <w:bookmarkEnd w:id="69"/>
    <w:p w14:paraId="658C2F8D" w14:textId="77777777" w:rsidR="000B1B26" w:rsidRDefault="000B1B26" w:rsidP="000B1B26">
      <w:pPr>
        <w:spacing w:line="360" w:lineRule="auto"/>
        <w:ind w:firstLineChars="200" w:firstLine="480"/>
        <w:rPr>
          <w:rFonts w:ascii="Times New Roman" w:hAnsi="Times New Roman" w:cs="Times New Roman"/>
          <w:sz w:val="24"/>
          <w:szCs w:val="24"/>
        </w:rPr>
      </w:pPr>
      <w:r w:rsidRPr="00456844">
        <w:rPr>
          <w:rFonts w:ascii="Times New Roman" w:hAnsi="Times New Roman" w:cs="Times New Roman"/>
          <w:sz w:val="24"/>
          <w:szCs w:val="24"/>
        </w:rPr>
        <w:t xml:space="preserve">From the above figure, it can be observed that during the process of reducing the </w:t>
      </w:r>
      <m:oMath>
        <m:r>
          <w:rPr>
            <w:rFonts w:ascii="Cambria Math" w:hAnsi="Cambria Math" w:cs="Times New Roman"/>
            <w:sz w:val="24"/>
            <w:szCs w:val="24"/>
          </w:rPr>
          <m:t>θ</m:t>
        </m:r>
      </m:oMath>
      <w:r w:rsidRPr="00456844">
        <w:rPr>
          <w:rFonts w:ascii="Times New Roman" w:hAnsi="Times New Roman" w:cs="Times New Roman"/>
          <w:sz w:val="24"/>
          <w:szCs w:val="24"/>
        </w:rPr>
        <w:t xml:space="preserve"> from 160° to 20°, the electrical signal variation intensity shows a trend of decreasing first and then increasing. This indicates that </w:t>
      </w:r>
      <m:oMath>
        <m:r>
          <w:rPr>
            <w:rFonts w:ascii="Cambria Math" w:hAnsi="Cambria Math" w:cs="Times New Roman"/>
            <w:sz w:val="24"/>
            <w:szCs w:val="24"/>
          </w:rPr>
          <m:t>θ</m:t>
        </m:r>
      </m:oMath>
      <w:r w:rsidRPr="00456844">
        <w:rPr>
          <w:rFonts w:ascii="Times New Roman" w:hAnsi="Times New Roman" w:cs="Times New Roman"/>
          <w:sz w:val="24"/>
          <w:szCs w:val="24"/>
        </w:rPr>
        <w:t xml:space="preserve"> also has a significant impact on the electrical signal variation intensity. The greater the </w:t>
      </w:r>
      <m:oMath>
        <m:r>
          <w:rPr>
            <w:rFonts w:ascii="Cambria Math" w:hAnsi="Cambria Math" w:cs="Times New Roman"/>
            <w:sz w:val="24"/>
            <w:szCs w:val="24"/>
          </w:rPr>
          <m:t>θ</m:t>
        </m:r>
      </m:oMath>
      <w:r w:rsidRPr="00456844">
        <w:rPr>
          <w:rFonts w:ascii="Times New Roman" w:hAnsi="Times New Roman" w:cs="Times New Roman"/>
          <w:sz w:val="24"/>
          <w:szCs w:val="24"/>
        </w:rPr>
        <w:t xml:space="preserve"> of tilt of the anisotropic structure, the more pronounced the enhancement effect on the range of electrical signal variation.</w:t>
      </w:r>
    </w:p>
    <w:p w14:paraId="6AB86B22" w14:textId="63837D1F" w:rsidR="00456844" w:rsidRPr="00456844" w:rsidRDefault="00456844" w:rsidP="00456844">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6640BEB" wp14:editId="4B26AE36">
            <wp:extent cx="5125339" cy="2051740"/>
            <wp:effectExtent l="0" t="0" r="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43">
                      <a:extLst>
                        <a:ext uri="{28A0092B-C50C-407E-A947-70E740481C1C}">
                          <a14:useLocalDpi xmlns:a14="http://schemas.microsoft.com/office/drawing/2010/main" val="0"/>
                        </a:ext>
                      </a:extLst>
                    </a:blip>
                    <a:stretch>
                      <a:fillRect/>
                    </a:stretch>
                  </pic:blipFill>
                  <pic:spPr>
                    <a:xfrm>
                      <a:off x="0" y="0"/>
                      <a:ext cx="5134603" cy="2055449"/>
                    </a:xfrm>
                    <a:prstGeom prst="rect">
                      <a:avLst/>
                    </a:prstGeom>
                  </pic:spPr>
                </pic:pic>
              </a:graphicData>
            </a:graphic>
          </wp:inline>
        </w:drawing>
      </w:r>
    </w:p>
    <w:p w14:paraId="714BECFF" w14:textId="7C4781CC" w:rsidR="00257DB3" w:rsidRDefault="00257DB3" w:rsidP="00550D73">
      <w:pPr>
        <w:jc w:val="center"/>
        <w:rPr>
          <w:rFonts w:ascii="Times New Roman" w:hAnsi="Times New Roman" w:cs="Times New Roman"/>
          <w:sz w:val="24"/>
          <w:szCs w:val="24"/>
        </w:rPr>
      </w:pPr>
      <w:r>
        <w:rPr>
          <w:rFonts w:ascii="Times New Roman" w:hAnsi="Times New Roman" w:cs="Times New Roman"/>
          <w:sz w:val="24"/>
          <w:szCs w:val="24"/>
        </w:rPr>
        <w:t>Figure S</w:t>
      </w:r>
      <w:r w:rsidR="000B1B26">
        <w:rPr>
          <w:rFonts w:ascii="Times New Roman" w:hAnsi="Times New Roman" w:cs="Times New Roman"/>
          <w:sz w:val="24"/>
          <w:szCs w:val="24"/>
        </w:rPr>
        <w:t>2</w:t>
      </w:r>
      <w:r w:rsidR="007D6057">
        <w:rPr>
          <w:rFonts w:ascii="Times New Roman" w:hAnsi="Times New Roman" w:cs="Times New Roman" w:hint="eastAsia"/>
          <w:sz w:val="24"/>
          <w:szCs w:val="24"/>
        </w:rPr>
        <w:t>3</w:t>
      </w:r>
      <w:r>
        <w:rPr>
          <w:rFonts w:ascii="Times New Roman" w:hAnsi="Times New Roman" w:cs="Times New Roman"/>
          <w:sz w:val="24"/>
          <w:szCs w:val="24"/>
        </w:rPr>
        <w:t xml:space="preserve">. </w:t>
      </w:r>
      <w:r w:rsidRPr="00550D73">
        <w:rPr>
          <w:rFonts w:ascii="Times New Roman" w:hAnsi="Times New Roman" w:cs="Times New Roman"/>
          <w:b/>
          <w:bCs/>
          <w:sz w:val="24"/>
          <w:szCs w:val="24"/>
        </w:rPr>
        <w:t>a</w:t>
      </w:r>
      <w:r>
        <w:rPr>
          <w:rFonts w:ascii="Times New Roman" w:hAnsi="Times New Roman" w:cs="Times New Roman"/>
          <w:sz w:val="24"/>
          <w:szCs w:val="24"/>
        </w:rPr>
        <w:t xml:space="preserve">, </w:t>
      </w:r>
      <w:bookmarkStart w:id="70" w:name="_Hlk162307489"/>
      <w:r w:rsidRPr="0021765A">
        <w:rPr>
          <w:rFonts w:ascii="Times New Roman" w:hAnsi="Times New Roman" w:cs="Times New Roman"/>
          <w:sz w:val="24"/>
          <w:szCs w:val="24"/>
        </w:rPr>
        <w:t xml:space="preserve">The impact of </w:t>
      </w:r>
      <m:oMath>
        <m:r>
          <w:rPr>
            <w:rFonts w:ascii="Cambria Math" w:hAnsi="Cambria Math" w:cs="Times New Roman"/>
            <w:sz w:val="24"/>
            <w:szCs w:val="24"/>
          </w:rPr>
          <m:t>κ</m:t>
        </m:r>
      </m:oMath>
      <w:r w:rsidRPr="0021765A">
        <w:rPr>
          <w:rFonts w:ascii="Times New Roman" w:hAnsi="Times New Roman" w:cs="Times New Roman"/>
          <w:sz w:val="24"/>
          <w:szCs w:val="24"/>
        </w:rPr>
        <w:t xml:space="preserve"> on the electrical signal strength</w:t>
      </w:r>
      <w:r>
        <w:rPr>
          <w:rFonts w:ascii="Times New Roman" w:hAnsi="Times New Roman" w:cs="Times New Roman"/>
          <w:sz w:val="24"/>
          <w:szCs w:val="24"/>
        </w:rPr>
        <w:t xml:space="preserve">. </w:t>
      </w:r>
      <w:r w:rsidRPr="00550D73">
        <w:rPr>
          <w:rFonts w:ascii="Times New Roman" w:hAnsi="Times New Roman" w:cs="Times New Roman"/>
          <w:b/>
          <w:bCs/>
          <w:sz w:val="24"/>
          <w:szCs w:val="24"/>
        </w:rPr>
        <w:t>b</w:t>
      </w:r>
      <w:r>
        <w:rPr>
          <w:rFonts w:ascii="Times New Roman" w:hAnsi="Times New Roman" w:cs="Times New Roman"/>
          <w:sz w:val="24"/>
          <w:szCs w:val="24"/>
        </w:rPr>
        <w:t xml:space="preserve">, </w:t>
      </w:r>
      <w:r w:rsidRPr="0021765A">
        <w:rPr>
          <w:rFonts w:ascii="Times New Roman" w:hAnsi="Times New Roman" w:cs="Times New Roman"/>
          <w:sz w:val="24"/>
          <w:szCs w:val="24"/>
        </w:rPr>
        <w:t xml:space="preserve">The impact of </w:t>
      </w:r>
      <m:oMath>
        <m:r>
          <w:rPr>
            <w:rFonts w:ascii="Cambria Math" w:hAnsi="Cambria Math" w:cs="Times New Roman"/>
            <w:sz w:val="24"/>
            <w:szCs w:val="24"/>
          </w:rPr>
          <m:t>η</m:t>
        </m:r>
      </m:oMath>
      <w:r w:rsidRPr="0021765A">
        <w:rPr>
          <w:rFonts w:ascii="Times New Roman" w:hAnsi="Times New Roman" w:cs="Times New Roman"/>
          <w:sz w:val="24"/>
          <w:szCs w:val="24"/>
        </w:rPr>
        <w:t xml:space="preserve"> on the electrical signal strength</w:t>
      </w:r>
      <w:r>
        <w:rPr>
          <w:rFonts w:ascii="Times New Roman" w:hAnsi="Times New Roman" w:cs="Times New Roman"/>
          <w:sz w:val="24"/>
          <w:szCs w:val="24"/>
        </w:rPr>
        <w:t>.</w:t>
      </w:r>
    </w:p>
    <w:bookmarkEnd w:id="70"/>
    <w:p w14:paraId="633DE637" w14:textId="28A04EA2" w:rsidR="00257DB3" w:rsidRDefault="00257DB3" w:rsidP="00257DB3">
      <w:pPr>
        <w:spacing w:line="360" w:lineRule="auto"/>
        <w:ind w:firstLineChars="200" w:firstLine="480"/>
        <w:rPr>
          <w:rFonts w:ascii="Times New Roman" w:hAnsi="Times New Roman" w:cs="Times New Roman"/>
          <w:sz w:val="24"/>
          <w:szCs w:val="24"/>
        </w:rPr>
      </w:pPr>
      <w:r w:rsidRPr="00257DB3">
        <w:rPr>
          <w:rFonts w:ascii="Times New Roman" w:hAnsi="Times New Roman" w:cs="Times New Roman"/>
          <w:sz w:val="24"/>
          <w:szCs w:val="24"/>
        </w:rPr>
        <w:t xml:space="preserve">The simulation results indicate that an increase in </w:t>
      </w:r>
      <m:oMath>
        <m:r>
          <w:rPr>
            <w:rFonts w:ascii="Cambria Math" w:hAnsi="Cambria Math" w:cs="Times New Roman"/>
            <w:sz w:val="24"/>
            <w:szCs w:val="24"/>
          </w:rPr>
          <m:t>κ</m:t>
        </m:r>
      </m:oMath>
      <w:r>
        <w:rPr>
          <w:rFonts w:ascii="Times New Roman" w:hAnsi="Times New Roman" w:cs="Times New Roman" w:hint="eastAsia"/>
          <w:sz w:val="24"/>
          <w:szCs w:val="24"/>
        </w:rPr>
        <w:t xml:space="preserve"> </w:t>
      </w:r>
      <w:r w:rsidRPr="00257DB3">
        <w:rPr>
          <w:rFonts w:ascii="Times New Roman" w:hAnsi="Times New Roman" w:cs="Times New Roman"/>
          <w:sz w:val="24"/>
          <w:szCs w:val="24"/>
        </w:rPr>
        <w:t xml:space="preserve">within a certain range contributes to an increase in the electrical signal intensity. Additionally, an increase in the </w:t>
      </w:r>
      <m:oMath>
        <m:r>
          <w:rPr>
            <w:rFonts w:ascii="Cambria Math" w:hAnsi="Cambria Math" w:cs="Times New Roman"/>
            <w:sz w:val="24"/>
            <w:szCs w:val="24"/>
          </w:rPr>
          <m:t>η</m:t>
        </m:r>
      </m:oMath>
      <w:r w:rsidRPr="00257DB3">
        <w:rPr>
          <w:rFonts w:ascii="Times New Roman" w:hAnsi="Times New Roman" w:cs="Times New Roman"/>
          <w:sz w:val="24"/>
          <w:szCs w:val="24"/>
        </w:rPr>
        <w:t xml:space="preserve"> also has a significant impact on the electrical signal intensity.</w:t>
      </w:r>
    </w:p>
    <w:p w14:paraId="28F56383" w14:textId="20B2F7B3" w:rsidR="00C976A2" w:rsidRDefault="00C976A2" w:rsidP="00C976A2">
      <w:pPr>
        <w:spacing w:line="360" w:lineRule="auto"/>
        <w:ind w:firstLineChars="200" w:firstLine="48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45A126" wp14:editId="44E5030E">
            <wp:extent cx="3076973" cy="2399787"/>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44">
                      <a:extLst>
                        <a:ext uri="{28A0092B-C50C-407E-A947-70E740481C1C}">
                          <a14:useLocalDpi xmlns:a14="http://schemas.microsoft.com/office/drawing/2010/main" val="0"/>
                        </a:ext>
                      </a:extLst>
                    </a:blip>
                    <a:stretch>
                      <a:fillRect/>
                    </a:stretch>
                  </pic:blipFill>
                  <pic:spPr>
                    <a:xfrm>
                      <a:off x="0" y="0"/>
                      <a:ext cx="3082754" cy="2404296"/>
                    </a:xfrm>
                    <a:prstGeom prst="rect">
                      <a:avLst/>
                    </a:prstGeom>
                  </pic:spPr>
                </pic:pic>
              </a:graphicData>
            </a:graphic>
          </wp:inline>
        </w:drawing>
      </w:r>
    </w:p>
    <w:p w14:paraId="14B23F33" w14:textId="0CD51A70" w:rsidR="00C976A2" w:rsidRDefault="00C976A2" w:rsidP="00C976A2">
      <w:pPr>
        <w:jc w:val="center"/>
        <w:rPr>
          <w:rFonts w:ascii="Times New Roman" w:hAnsi="Times New Roman" w:cs="Times New Roman"/>
          <w:sz w:val="24"/>
          <w:szCs w:val="24"/>
        </w:rPr>
      </w:pPr>
      <w:r>
        <w:rPr>
          <w:rFonts w:ascii="Times New Roman" w:hAnsi="Times New Roman" w:cs="Times New Roman"/>
          <w:sz w:val="24"/>
          <w:szCs w:val="24"/>
        </w:rPr>
        <w:t>Figure S2</w:t>
      </w:r>
      <w:r w:rsidR="007D6057">
        <w:rPr>
          <w:rFonts w:ascii="Times New Roman" w:hAnsi="Times New Roman" w:cs="Times New Roman" w:hint="eastAsia"/>
          <w:sz w:val="24"/>
          <w:szCs w:val="24"/>
        </w:rPr>
        <w:t>4</w:t>
      </w:r>
      <w:r>
        <w:rPr>
          <w:rFonts w:ascii="Times New Roman" w:hAnsi="Times New Roman" w:cs="Times New Roman"/>
          <w:sz w:val="24"/>
          <w:szCs w:val="24"/>
        </w:rPr>
        <w:t xml:space="preserve">. </w:t>
      </w:r>
      <w:r w:rsidRPr="0021765A">
        <w:rPr>
          <w:rFonts w:ascii="Times New Roman" w:hAnsi="Times New Roman" w:cs="Times New Roman"/>
          <w:sz w:val="24"/>
          <w:szCs w:val="24"/>
        </w:rPr>
        <w:t xml:space="preserve">The impact of </w:t>
      </w:r>
      <m:oMath>
        <m:r>
          <w:rPr>
            <w:rFonts w:ascii="Cambria Math" w:hAnsi="Cambria Math" w:cs="Times New Roman"/>
            <w:sz w:val="24"/>
            <w:szCs w:val="24"/>
          </w:rPr>
          <m:t>ω</m:t>
        </m:r>
      </m:oMath>
      <w:r w:rsidRPr="0021765A">
        <w:rPr>
          <w:rFonts w:ascii="Times New Roman" w:hAnsi="Times New Roman" w:cs="Times New Roman"/>
          <w:sz w:val="24"/>
          <w:szCs w:val="24"/>
        </w:rPr>
        <w:t xml:space="preserve"> on the electrical signal strength</w:t>
      </w:r>
      <w:r>
        <w:rPr>
          <w:rFonts w:ascii="Times New Roman" w:hAnsi="Times New Roman" w:cs="Times New Roman"/>
          <w:sz w:val="24"/>
          <w:szCs w:val="24"/>
        </w:rPr>
        <w:t>.</w:t>
      </w:r>
    </w:p>
    <w:p w14:paraId="0CD56240" w14:textId="70248EC2" w:rsidR="00C976A2" w:rsidRDefault="00C976A2" w:rsidP="00C976A2">
      <w:pPr>
        <w:spacing w:line="360" w:lineRule="auto"/>
        <w:ind w:firstLineChars="200" w:firstLine="480"/>
        <w:rPr>
          <w:rFonts w:ascii="Times New Roman" w:hAnsi="Times New Roman" w:cs="Times New Roman"/>
          <w:sz w:val="24"/>
          <w:szCs w:val="24"/>
        </w:rPr>
      </w:pPr>
      <w:r w:rsidRPr="00C976A2">
        <w:rPr>
          <w:rFonts w:ascii="Times New Roman" w:hAnsi="Times New Roman" w:cs="Times New Roman"/>
          <w:sz w:val="24"/>
          <w:szCs w:val="24"/>
        </w:rPr>
        <w:t xml:space="preserve">The intensity of electrical signal variation in LMT gradually diminishes as the rotational speed escalates from 1/24 </w:t>
      </w:r>
      <w:r w:rsidRPr="00C976A2">
        <w:rPr>
          <w:rFonts w:ascii="Times New Roman" w:hAnsi="Times New Roman" w:cs="Times New Roman"/>
          <w:i/>
          <w:iCs/>
          <w:sz w:val="24"/>
          <w:szCs w:val="24"/>
        </w:rPr>
        <w:t>r/s</w:t>
      </w:r>
      <w:r w:rsidRPr="00C976A2">
        <w:rPr>
          <w:rFonts w:ascii="Times New Roman" w:hAnsi="Times New Roman" w:cs="Times New Roman"/>
          <w:sz w:val="24"/>
          <w:szCs w:val="24"/>
        </w:rPr>
        <w:t xml:space="preserve"> to 1/3 </w:t>
      </w:r>
      <w:r w:rsidRPr="00C976A2">
        <w:rPr>
          <w:rFonts w:ascii="Times New Roman" w:hAnsi="Times New Roman" w:cs="Times New Roman"/>
          <w:i/>
          <w:iCs/>
          <w:sz w:val="24"/>
          <w:szCs w:val="24"/>
        </w:rPr>
        <w:t>r/s</w:t>
      </w:r>
      <w:r w:rsidRPr="00C976A2">
        <w:rPr>
          <w:rFonts w:ascii="Times New Roman" w:hAnsi="Times New Roman" w:cs="Times New Roman"/>
          <w:sz w:val="24"/>
          <w:szCs w:val="24"/>
        </w:rPr>
        <w:t>. This phenomenon is primarily attributed to the fact that, despite LMT's rapid response characteristic of 0.11 s, an elevation in rotational speed inevitably leads to partial signal loss.</w:t>
      </w:r>
    </w:p>
    <w:p w14:paraId="458593D9" w14:textId="77777777" w:rsidR="00C45689" w:rsidRPr="00C45689" w:rsidRDefault="00C45689" w:rsidP="00C976A2">
      <w:pPr>
        <w:spacing w:line="360" w:lineRule="auto"/>
        <w:ind w:firstLineChars="200" w:firstLine="480"/>
        <w:rPr>
          <w:rFonts w:ascii="Times New Roman" w:hAnsi="Times New Roman" w:cs="Times New Roman"/>
          <w:sz w:val="24"/>
          <w:szCs w:val="24"/>
        </w:rPr>
      </w:pPr>
    </w:p>
    <w:sectPr w:rsidR="00C45689" w:rsidRPr="00C45689" w:rsidSect="00D927CB">
      <w:footerReference w:type="default" r:id="rId145"/>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68D460" w14:textId="77777777" w:rsidR="002654E9" w:rsidRDefault="002654E9" w:rsidP="00E675FE">
      <w:r>
        <w:separator/>
      </w:r>
    </w:p>
  </w:endnote>
  <w:endnote w:type="continuationSeparator" w:id="0">
    <w:p w14:paraId="4528092F" w14:textId="77777777" w:rsidR="002654E9" w:rsidRDefault="002654E9" w:rsidP="00E675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FE372" w14:textId="02988518" w:rsidR="00F05490" w:rsidRPr="00F05490" w:rsidRDefault="00F05490">
    <w:pPr>
      <w:pStyle w:val="a5"/>
      <w:jc w:val="center"/>
      <w:rPr>
        <w:rFonts w:ascii="Times New Roman" w:hAnsi="Times New Roman" w:cs="Times New Roman"/>
      </w:rPr>
    </w:pPr>
    <w:r w:rsidRPr="00F05490">
      <w:rPr>
        <w:rFonts w:ascii="Times New Roman" w:hAnsi="Times New Roman" w:cs="Times New Roman"/>
      </w:rPr>
      <w:t>S</w:t>
    </w:r>
    <w:sdt>
      <w:sdtPr>
        <w:rPr>
          <w:rFonts w:ascii="Times New Roman" w:hAnsi="Times New Roman" w:cs="Times New Roman"/>
        </w:rPr>
        <w:id w:val="1203518757"/>
        <w:docPartObj>
          <w:docPartGallery w:val="Page Numbers (Bottom of Page)"/>
          <w:docPartUnique/>
        </w:docPartObj>
      </w:sdtPr>
      <w:sdtContent>
        <w:r w:rsidRPr="00F05490">
          <w:rPr>
            <w:rFonts w:ascii="Times New Roman" w:hAnsi="Times New Roman" w:cs="Times New Roman"/>
          </w:rPr>
          <w:fldChar w:fldCharType="begin"/>
        </w:r>
        <w:r w:rsidRPr="00F05490">
          <w:rPr>
            <w:rFonts w:ascii="Times New Roman" w:hAnsi="Times New Roman" w:cs="Times New Roman"/>
          </w:rPr>
          <w:instrText>PAGE   \* MERGEFORMAT</w:instrText>
        </w:r>
        <w:r w:rsidRPr="00F05490">
          <w:rPr>
            <w:rFonts w:ascii="Times New Roman" w:hAnsi="Times New Roman" w:cs="Times New Roman"/>
          </w:rPr>
          <w:fldChar w:fldCharType="separate"/>
        </w:r>
        <w:r w:rsidRPr="00F05490">
          <w:rPr>
            <w:rFonts w:ascii="Times New Roman" w:hAnsi="Times New Roman" w:cs="Times New Roman"/>
            <w:lang w:val="zh-CN"/>
          </w:rPr>
          <w:t>2</w:t>
        </w:r>
        <w:r w:rsidRPr="00F05490">
          <w:rPr>
            <w:rFonts w:ascii="Times New Roman" w:hAnsi="Times New Roman" w:cs="Times New Roman"/>
          </w:rPr>
          <w:fldChar w:fldCharType="end"/>
        </w:r>
      </w:sdtContent>
    </w:sdt>
  </w:p>
  <w:p w14:paraId="68713D02" w14:textId="77777777" w:rsidR="000556BC" w:rsidRDefault="000556B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EAC7A3" w14:textId="77777777" w:rsidR="002654E9" w:rsidRDefault="002654E9" w:rsidP="00E675FE">
      <w:r>
        <w:separator/>
      </w:r>
    </w:p>
  </w:footnote>
  <w:footnote w:type="continuationSeparator" w:id="0">
    <w:p w14:paraId="0CC47E89" w14:textId="77777777" w:rsidR="002654E9" w:rsidRDefault="002654E9" w:rsidP="00E675F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3DC4"/>
    <w:rsid w:val="00017D8B"/>
    <w:rsid w:val="00020141"/>
    <w:rsid w:val="00026615"/>
    <w:rsid w:val="000377ED"/>
    <w:rsid w:val="000556BC"/>
    <w:rsid w:val="000567DB"/>
    <w:rsid w:val="000806F3"/>
    <w:rsid w:val="000B1B26"/>
    <w:rsid w:val="000B2C58"/>
    <w:rsid w:val="00103415"/>
    <w:rsid w:val="00107712"/>
    <w:rsid w:val="00107C28"/>
    <w:rsid w:val="00142C18"/>
    <w:rsid w:val="00146B8E"/>
    <w:rsid w:val="001800D3"/>
    <w:rsid w:val="00190357"/>
    <w:rsid w:val="00195A6B"/>
    <w:rsid w:val="001D0F88"/>
    <w:rsid w:val="001D3DC4"/>
    <w:rsid w:val="0020360A"/>
    <w:rsid w:val="0021765A"/>
    <w:rsid w:val="00226895"/>
    <w:rsid w:val="00252045"/>
    <w:rsid w:val="00257DB3"/>
    <w:rsid w:val="002654E9"/>
    <w:rsid w:val="0029648B"/>
    <w:rsid w:val="002D30DC"/>
    <w:rsid w:val="002F6E0E"/>
    <w:rsid w:val="00302516"/>
    <w:rsid w:val="00306DFF"/>
    <w:rsid w:val="0032033A"/>
    <w:rsid w:val="00323BBE"/>
    <w:rsid w:val="00333143"/>
    <w:rsid w:val="003335B5"/>
    <w:rsid w:val="00346AF1"/>
    <w:rsid w:val="003F06BE"/>
    <w:rsid w:val="00431993"/>
    <w:rsid w:val="00456844"/>
    <w:rsid w:val="00460586"/>
    <w:rsid w:val="004621F0"/>
    <w:rsid w:val="0047025C"/>
    <w:rsid w:val="004913B6"/>
    <w:rsid w:val="004A5844"/>
    <w:rsid w:val="004E05A3"/>
    <w:rsid w:val="0051553A"/>
    <w:rsid w:val="00550D73"/>
    <w:rsid w:val="00555300"/>
    <w:rsid w:val="00555690"/>
    <w:rsid w:val="005C36F8"/>
    <w:rsid w:val="005E2745"/>
    <w:rsid w:val="00647369"/>
    <w:rsid w:val="006A2383"/>
    <w:rsid w:val="006A60D5"/>
    <w:rsid w:val="006A701C"/>
    <w:rsid w:val="007325F6"/>
    <w:rsid w:val="007368CB"/>
    <w:rsid w:val="007423A6"/>
    <w:rsid w:val="007675A2"/>
    <w:rsid w:val="0077342B"/>
    <w:rsid w:val="007751C5"/>
    <w:rsid w:val="007A6B66"/>
    <w:rsid w:val="007A7933"/>
    <w:rsid w:val="007B478B"/>
    <w:rsid w:val="007B5CD8"/>
    <w:rsid w:val="007D6057"/>
    <w:rsid w:val="007E32BF"/>
    <w:rsid w:val="00805A80"/>
    <w:rsid w:val="00831319"/>
    <w:rsid w:val="00831869"/>
    <w:rsid w:val="008642AC"/>
    <w:rsid w:val="00882184"/>
    <w:rsid w:val="0088732F"/>
    <w:rsid w:val="00887ED2"/>
    <w:rsid w:val="008D2515"/>
    <w:rsid w:val="008F09E7"/>
    <w:rsid w:val="00903CB3"/>
    <w:rsid w:val="00925CFE"/>
    <w:rsid w:val="0094214C"/>
    <w:rsid w:val="00946356"/>
    <w:rsid w:val="00962F88"/>
    <w:rsid w:val="00963C7C"/>
    <w:rsid w:val="00971025"/>
    <w:rsid w:val="00974D9C"/>
    <w:rsid w:val="0098463A"/>
    <w:rsid w:val="0099226A"/>
    <w:rsid w:val="009A718C"/>
    <w:rsid w:val="009E2130"/>
    <w:rsid w:val="009E3BDE"/>
    <w:rsid w:val="00A0729A"/>
    <w:rsid w:val="00A137E3"/>
    <w:rsid w:val="00A140B9"/>
    <w:rsid w:val="00A158B7"/>
    <w:rsid w:val="00A233CE"/>
    <w:rsid w:val="00A2627C"/>
    <w:rsid w:val="00A31520"/>
    <w:rsid w:val="00A4399C"/>
    <w:rsid w:val="00A849D6"/>
    <w:rsid w:val="00A90367"/>
    <w:rsid w:val="00AC5208"/>
    <w:rsid w:val="00AE735D"/>
    <w:rsid w:val="00B45DF3"/>
    <w:rsid w:val="00B776DA"/>
    <w:rsid w:val="00BB50D4"/>
    <w:rsid w:val="00BC1E7D"/>
    <w:rsid w:val="00BC456C"/>
    <w:rsid w:val="00BD1129"/>
    <w:rsid w:val="00BD1563"/>
    <w:rsid w:val="00BD3377"/>
    <w:rsid w:val="00BF2E54"/>
    <w:rsid w:val="00C359D7"/>
    <w:rsid w:val="00C45689"/>
    <w:rsid w:val="00C54809"/>
    <w:rsid w:val="00C7010A"/>
    <w:rsid w:val="00C94D1C"/>
    <w:rsid w:val="00C976A2"/>
    <w:rsid w:val="00CB7042"/>
    <w:rsid w:val="00CD5880"/>
    <w:rsid w:val="00CE4E82"/>
    <w:rsid w:val="00D2014E"/>
    <w:rsid w:val="00D70964"/>
    <w:rsid w:val="00D75C9F"/>
    <w:rsid w:val="00D927CB"/>
    <w:rsid w:val="00DA15D6"/>
    <w:rsid w:val="00DB11D6"/>
    <w:rsid w:val="00DC7B55"/>
    <w:rsid w:val="00E207B9"/>
    <w:rsid w:val="00E26595"/>
    <w:rsid w:val="00E331F2"/>
    <w:rsid w:val="00E54D82"/>
    <w:rsid w:val="00E675FE"/>
    <w:rsid w:val="00EA51CF"/>
    <w:rsid w:val="00EC2F55"/>
    <w:rsid w:val="00F036DD"/>
    <w:rsid w:val="00F04AD4"/>
    <w:rsid w:val="00F05490"/>
    <w:rsid w:val="00F1379B"/>
    <w:rsid w:val="00F40D62"/>
    <w:rsid w:val="00F52B71"/>
    <w:rsid w:val="00F6191A"/>
    <w:rsid w:val="00F829FD"/>
    <w:rsid w:val="00F97FAC"/>
    <w:rsid w:val="00FC5C6A"/>
    <w:rsid w:val="00FD21C6"/>
    <w:rsid w:val="00FD44BF"/>
    <w:rsid w:val="00FD496E"/>
    <w:rsid w:val="00FE1E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254736"/>
  <w14:defaultImageDpi w14:val="32767"/>
  <w15:chartTrackingRefBased/>
  <w15:docId w15:val="{FFB72106-C293-411D-93E3-1244308ED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5490"/>
    <w:pPr>
      <w:widowControl w:val="0"/>
      <w:jc w:val="both"/>
    </w:pPr>
  </w:style>
  <w:style w:type="paragraph" w:styleId="1">
    <w:name w:val="heading 1"/>
    <w:basedOn w:val="a"/>
    <w:next w:val="a"/>
    <w:link w:val="10"/>
    <w:uiPriority w:val="9"/>
    <w:qFormat/>
    <w:rsid w:val="000556BC"/>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F05490"/>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675F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E675FE"/>
    <w:rPr>
      <w:sz w:val="18"/>
      <w:szCs w:val="18"/>
    </w:rPr>
  </w:style>
  <w:style w:type="paragraph" w:styleId="a5">
    <w:name w:val="footer"/>
    <w:basedOn w:val="a"/>
    <w:link w:val="a6"/>
    <w:uiPriority w:val="99"/>
    <w:unhideWhenUsed/>
    <w:rsid w:val="00E675FE"/>
    <w:pPr>
      <w:tabs>
        <w:tab w:val="center" w:pos="4153"/>
        <w:tab w:val="right" w:pos="8306"/>
      </w:tabs>
      <w:snapToGrid w:val="0"/>
      <w:jc w:val="left"/>
    </w:pPr>
    <w:rPr>
      <w:sz w:val="18"/>
      <w:szCs w:val="18"/>
    </w:rPr>
  </w:style>
  <w:style w:type="character" w:customStyle="1" w:styleId="a6">
    <w:name w:val="页脚 字符"/>
    <w:basedOn w:val="a0"/>
    <w:link w:val="a5"/>
    <w:uiPriority w:val="99"/>
    <w:rsid w:val="00E675FE"/>
    <w:rPr>
      <w:sz w:val="18"/>
      <w:szCs w:val="18"/>
    </w:rPr>
  </w:style>
  <w:style w:type="paragraph" w:styleId="a7">
    <w:name w:val="Normal (Web)"/>
    <w:basedOn w:val="a"/>
    <w:uiPriority w:val="99"/>
    <w:semiHidden/>
    <w:unhideWhenUsed/>
    <w:rsid w:val="00E675FE"/>
    <w:pPr>
      <w:widowControl/>
      <w:spacing w:before="100" w:beforeAutospacing="1" w:after="100" w:afterAutospacing="1"/>
      <w:jc w:val="left"/>
    </w:pPr>
    <w:rPr>
      <w:rFonts w:ascii="宋体" w:eastAsia="宋体" w:hAnsi="宋体" w:cs="宋体"/>
      <w:kern w:val="0"/>
      <w:sz w:val="24"/>
      <w:szCs w:val="24"/>
    </w:rPr>
  </w:style>
  <w:style w:type="character" w:styleId="a8">
    <w:name w:val="Hyperlink"/>
    <w:basedOn w:val="a0"/>
    <w:uiPriority w:val="99"/>
    <w:unhideWhenUsed/>
    <w:rsid w:val="00E675FE"/>
    <w:rPr>
      <w:color w:val="0563C1" w:themeColor="hyperlink"/>
      <w:u w:val="single"/>
    </w:rPr>
  </w:style>
  <w:style w:type="paragraph" w:customStyle="1" w:styleId="Authors">
    <w:name w:val="Authors"/>
    <w:basedOn w:val="a"/>
    <w:qFormat/>
    <w:rsid w:val="00E675FE"/>
    <w:pPr>
      <w:widowControl/>
      <w:spacing w:before="120" w:after="360"/>
      <w:jc w:val="center"/>
    </w:pPr>
    <w:rPr>
      <w:rFonts w:ascii="Times New Roman" w:eastAsia="Times New Roman" w:hAnsi="Times New Roman" w:cs="Times New Roman"/>
      <w:kern w:val="0"/>
      <w:sz w:val="24"/>
      <w:szCs w:val="24"/>
      <w:lang w:eastAsia="en-US"/>
    </w:rPr>
  </w:style>
  <w:style w:type="paragraph" w:customStyle="1" w:styleId="Paragraph">
    <w:name w:val="Paragraph"/>
    <w:basedOn w:val="a"/>
    <w:qFormat/>
    <w:rsid w:val="00E675FE"/>
    <w:pPr>
      <w:widowControl/>
      <w:spacing w:before="120"/>
      <w:ind w:firstLine="720"/>
      <w:jc w:val="left"/>
    </w:pPr>
    <w:rPr>
      <w:rFonts w:ascii="Times New Roman" w:eastAsia="Times New Roman" w:hAnsi="Times New Roman" w:cs="Times New Roman"/>
      <w:kern w:val="0"/>
      <w:sz w:val="24"/>
      <w:szCs w:val="24"/>
      <w:lang w:eastAsia="en-US"/>
    </w:rPr>
  </w:style>
  <w:style w:type="paragraph" w:styleId="TOC1">
    <w:name w:val="toc 1"/>
    <w:basedOn w:val="a"/>
    <w:next w:val="a"/>
    <w:autoRedefine/>
    <w:uiPriority w:val="39"/>
    <w:unhideWhenUsed/>
    <w:rsid w:val="00E675FE"/>
    <w:pPr>
      <w:widowControl/>
      <w:tabs>
        <w:tab w:val="right" w:leader="dot" w:pos="8296"/>
      </w:tabs>
      <w:spacing w:after="100" w:line="259" w:lineRule="auto"/>
      <w:ind w:firstLineChars="100" w:firstLine="240"/>
      <w:jc w:val="left"/>
    </w:pPr>
    <w:rPr>
      <w:rFonts w:ascii="Times New Roman" w:hAnsi="Times New Roman" w:cs="Times New Roman"/>
      <w:i/>
      <w:iCs/>
      <w:noProof/>
      <w:kern w:val="0"/>
      <w:sz w:val="24"/>
      <w:szCs w:val="24"/>
    </w:rPr>
  </w:style>
  <w:style w:type="paragraph" w:customStyle="1" w:styleId="ExperimentalText">
    <w:name w:val="Experimental Text"/>
    <w:basedOn w:val="a"/>
    <w:link w:val="ExperimentalTextChar"/>
    <w:qFormat/>
    <w:rsid w:val="00647369"/>
    <w:pPr>
      <w:widowControl/>
      <w:spacing w:line="480" w:lineRule="auto"/>
      <w:jc w:val="left"/>
    </w:pPr>
    <w:rPr>
      <w:rFonts w:ascii="Times New Roman" w:eastAsia="MS Mincho" w:hAnsi="Times New Roman" w:cs="Times New Roman"/>
      <w:kern w:val="0"/>
      <w:sz w:val="24"/>
      <w:szCs w:val="24"/>
      <w:lang w:eastAsia="ja-JP"/>
    </w:rPr>
  </w:style>
  <w:style w:type="character" w:customStyle="1" w:styleId="ExperimentalTextChar">
    <w:name w:val="Experimental Text Char"/>
    <w:link w:val="ExperimentalText"/>
    <w:qFormat/>
    <w:rsid w:val="00647369"/>
    <w:rPr>
      <w:rFonts w:ascii="Times New Roman" w:eastAsia="MS Mincho" w:hAnsi="Times New Roman" w:cs="Times New Roman"/>
      <w:kern w:val="0"/>
      <w:sz w:val="24"/>
      <w:szCs w:val="24"/>
      <w:lang w:eastAsia="ja-JP"/>
    </w:rPr>
  </w:style>
  <w:style w:type="paragraph" w:customStyle="1" w:styleId="MTDisplayEquation">
    <w:name w:val="MTDisplayEquation"/>
    <w:basedOn w:val="a"/>
    <w:next w:val="a"/>
    <w:link w:val="MTDisplayEquation0"/>
    <w:qFormat/>
    <w:rsid w:val="00B776DA"/>
    <w:pPr>
      <w:tabs>
        <w:tab w:val="center" w:pos="4240"/>
        <w:tab w:val="right" w:pos="8500"/>
      </w:tabs>
      <w:spacing w:line="480" w:lineRule="auto"/>
      <w:ind w:firstLineChars="200" w:firstLine="480"/>
    </w:pPr>
    <w:rPr>
      <w:rFonts w:ascii="Times New Roman" w:hAnsi="Times New Roman" w:cs="Times New Roman"/>
      <w:color w:val="1C1D1E"/>
      <w:sz w:val="24"/>
      <w:szCs w:val="24"/>
      <w:shd w:val="clear" w:color="auto" w:fill="FFFFFF"/>
    </w:rPr>
  </w:style>
  <w:style w:type="character" w:customStyle="1" w:styleId="MTDisplayEquation0">
    <w:name w:val="MTDisplayEquation 字符"/>
    <w:basedOn w:val="a0"/>
    <w:link w:val="MTDisplayEquation"/>
    <w:qFormat/>
    <w:rsid w:val="00B776DA"/>
    <w:rPr>
      <w:rFonts w:ascii="Times New Roman" w:hAnsi="Times New Roman" w:cs="Times New Roman"/>
      <w:color w:val="1C1D1E"/>
      <w:sz w:val="24"/>
      <w:szCs w:val="24"/>
    </w:rPr>
  </w:style>
  <w:style w:type="table" w:styleId="a9">
    <w:name w:val="Table Grid"/>
    <w:basedOn w:val="a1"/>
    <w:uiPriority w:val="39"/>
    <w:rsid w:val="002520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252045"/>
    <w:rPr>
      <w:color w:val="808080"/>
    </w:rPr>
  </w:style>
  <w:style w:type="character" w:customStyle="1" w:styleId="10">
    <w:name w:val="标题 1 字符"/>
    <w:basedOn w:val="a0"/>
    <w:link w:val="1"/>
    <w:uiPriority w:val="9"/>
    <w:rsid w:val="000556BC"/>
    <w:rPr>
      <w:b/>
      <w:bCs/>
      <w:kern w:val="44"/>
      <w:sz w:val="44"/>
      <w:szCs w:val="44"/>
    </w:rPr>
  </w:style>
  <w:style w:type="paragraph" w:styleId="TOC">
    <w:name w:val="TOC Heading"/>
    <w:basedOn w:val="1"/>
    <w:next w:val="a"/>
    <w:uiPriority w:val="39"/>
    <w:unhideWhenUsed/>
    <w:qFormat/>
    <w:rsid w:val="000556BC"/>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0556BC"/>
    <w:pPr>
      <w:widowControl/>
      <w:spacing w:after="100" w:line="259" w:lineRule="auto"/>
      <w:ind w:left="220"/>
      <w:jc w:val="left"/>
    </w:pPr>
    <w:rPr>
      <w:rFonts w:cs="Times New Roman"/>
      <w:kern w:val="0"/>
      <w:sz w:val="22"/>
    </w:rPr>
  </w:style>
  <w:style w:type="paragraph" w:styleId="TOC3">
    <w:name w:val="toc 3"/>
    <w:basedOn w:val="a"/>
    <w:next w:val="a"/>
    <w:autoRedefine/>
    <w:uiPriority w:val="39"/>
    <w:unhideWhenUsed/>
    <w:rsid w:val="000556BC"/>
    <w:pPr>
      <w:widowControl/>
      <w:spacing w:after="100" w:line="259" w:lineRule="auto"/>
      <w:ind w:left="440"/>
      <w:jc w:val="left"/>
    </w:pPr>
    <w:rPr>
      <w:rFonts w:cs="Times New Roman"/>
      <w:kern w:val="0"/>
      <w:sz w:val="22"/>
    </w:rPr>
  </w:style>
  <w:style w:type="character" w:customStyle="1" w:styleId="20">
    <w:name w:val="标题 2 字符"/>
    <w:basedOn w:val="a0"/>
    <w:link w:val="2"/>
    <w:uiPriority w:val="9"/>
    <w:rsid w:val="00F05490"/>
    <w:rPr>
      <w:rFonts w:asciiTheme="majorHAnsi" w:eastAsiaTheme="majorEastAsia" w:hAnsiTheme="majorHAnsi" w:cstheme="majorBidi"/>
      <w:b/>
      <w:bCs/>
      <w:sz w:val="32"/>
      <w:szCs w:val="32"/>
    </w:rPr>
  </w:style>
  <w:style w:type="paragraph" w:customStyle="1" w:styleId="ab">
    <w:name w:val="大标题"/>
    <w:basedOn w:val="1"/>
    <w:qFormat/>
    <w:rsid w:val="00F05490"/>
    <w:pPr>
      <w:spacing w:before="0" w:after="0" w:line="360" w:lineRule="auto"/>
    </w:pPr>
    <w:rPr>
      <w:rFonts w:ascii="Times New Roman" w:eastAsia="Times New Roman" w:hAnsi="Times New Roman" w:cs="Times New Roman"/>
      <w:sz w:val="24"/>
      <w:szCs w:val="28"/>
    </w:rPr>
  </w:style>
  <w:style w:type="paragraph" w:customStyle="1" w:styleId="ac">
    <w:name w:val="小标题"/>
    <w:basedOn w:val="2"/>
    <w:next w:val="a"/>
    <w:qFormat/>
    <w:rsid w:val="00F05490"/>
    <w:pPr>
      <w:spacing w:before="0" w:after="0" w:line="360" w:lineRule="auto"/>
    </w:pPr>
    <w:rPr>
      <w:rFonts w:ascii="Times New Roman" w:eastAsia="Times New Roman" w:hAnsi="Times New Roman" w:cs="Times New Roman"/>
      <w:b w:val="0"/>
      <w:i/>
      <w:i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602277">
      <w:bodyDiv w:val="1"/>
      <w:marLeft w:val="0"/>
      <w:marRight w:val="0"/>
      <w:marTop w:val="0"/>
      <w:marBottom w:val="0"/>
      <w:divBdr>
        <w:top w:val="none" w:sz="0" w:space="0" w:color="auto"/>
        <w:left w:val="none" w:sz="0" w:space="0" w:color="auto"/>
        <w:bottom w:val="none" w:sz="0" w:space="0" w:color="auto"/>
        <w:right w:val="none" w:sz="0" w:space="0" w:color="auto"/>
      </w:divBdr>
      <w:divsChild>
        <w:div w:id="815486360">
          <w:marLeft w:val="0"/>
          <w:marRight w:val="0"/>
          <w:marTop w:val="0"/>
          <w:marBottom w:val="0"/>
          <w:divBdr>
            <w:top w:val="single" w:sz="2" w:space="0" w:color="D9D9E3"/>
            <w:left w:val="single" w:sz="2" w:space="0" w:color="D9D9E3"/>
            <w:bottom w:val="single" w:sz="2" w:space="0" w:color="D9D9E3"/>
            <w:right w:val="single" w:sz="2" w:space="0" w:color="D9D9E3"/>
          </w:divBdr>
          <w:divsChild>
            <w:div w:id="1549564264">
              <w:marLeft w:val="0"/>
              <w:marRight w:val="0"/>
              <w:marTop w:val="0"/>
              <w:marBottom w:val="0"/>
              <w:divBdr>
                <w:top w:val="single" w:sz="2" w:space="0" w:color="D9D9E3"/>
                <w:left w:val="single" w:sz="2" w:space="0" w:color="D9D9E3"/>
                <w:bottom w:val="single" w:sz="2" w:space="0" w:color="D9D9E3"/>
                <w:right w:val="single" w:sz="2" w:space="0" w:color="D9D9E3"/>
              </w:divBdr>
              <w:divsChild>
                <w:div w:id="486437348">
                  <w:marLeft w:val="0"/>
                  <w:marRight w:val="0"/>
                  <w:marTop w:val="0"/>
                  <w:marBottom w:val="0"/>
                  <w:divBdr>
                    <w:top w:val="single" w:sz="2" w:space="0" w:color="D9D9E3"/>
                    <w:left w:val="single" w:sz="2" w:space="0" w:color="D9D9E3"/>
                    <w:bottom w:val="single" w:sz="2" w:space="0" w:color="D9D9E3"/>
                    <w:right w:val="single" w:sz="2" w:space="0" w:color="D9D9E3"/>
                  </w:divBdr>
                  <w:divsChild>
                    <w:div w:id="1504781265">
                      <w:marLeft w:val="0"/>
                      <w:marRight w:val="0"/>
                      <w:marTop w:val="0"/>
                      <w:marBottom w:val="0"/>
                      <w:divBdr>
                        <w:top w:val="single" w:sz="2" w:space="0" w:color="D9D9E3"/>
                        <w:left w:val="single" w:sz="2" w:space="0" w:color="D9D9E3"/>
                        <w:bottom w:val="single" w:sz="2" w:space="0" w:color="D9D9E3"/>
                        <w:right w:val="single" w:sz="2" w:space="0" w:color="D9D9E3"/>
                      </w:divBdr>
                      <w:divsChild>
                        <w:div w:id="1408959727">
                          <w:marLeft w:val="0"/>
                          <w:marRight w:val="0"/>
                          <w:marTop w:val="0"/>
                          <w:marBottom w:val="0"/>
                          <w:divBdr>
                            <w:top w:val="single" w:sz="2" w:space="0" w:color="D9D9E3"/>
                            <w:left w:val="single" w:sz="2" w:space="0" w:color="D9D9E3"/>
                            <w:bottom w:val="single" w:sz="2" w:space="0" w:color="D9D9E3"/>
                            <w:right w:val="single" w:sz="2" w:space="0" w:color="D9D9E3"/>
                          </w:divBdr>
                          <w:divsChild>
                            <w:div w:id="21187884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3187965">
                                  <w:marLeft w:val="0"/>
                                  <w:marRight w:val="0"/>
                                  <w:marTop w:val="0"/>
                                  <w:marBottom w:val="0"/>
                                  <w:divBdr>
                                    <w:top w:val="single" w:sz="2" w:space="0" w:color="D9D9E3"/>
                                    <w:left w:val="single" w:sz="2" w:space="0" w:color="D9D9E3"/>
                                    <w:bottom w:val="single" w:sz="2" w:space="0" w:color="D9D9E3"/>
                                    <w:right w:val="single" w:sz="2" w:space="0" w:color="D9D9E3"/>
                                  </w:divBdr>
                                  <w:divsChild>
                                    <w:div w:id="404305071">
                                      <w:marLeft w:val="0"/>
                                      <w:marRight w:val="0"/>
                                      <w:marTop w:val="0"/>
                                      <w:marBottom w:val="0"/>
                                      <w:divBdr>
                                        <w:top w:val="single" w:sz="2" w:space="0" w:color="D9D9E3"/>
                                        <w:left w:val="single" w:sz="2" w:space="0" w:color="D9D9E3"/>
                                        <w:bottom w:val="single" w:sz="2" w:space="0" w:color="D9D9E3"/>
                                        <w:right w:val="single" w:sz="2" w:space="0" w:color="D9D9E3"/>
                                      </w:divBdr>
                                      <w:divsChild>
                                        <w:div w:id="3016475">
                                          <w:marLeft w:val="0"/>
                                          <w:marRight w:val="0"/>
                                          <w:marTop w:val="0"/>
                                          <w:marBottom w:val="0"/>
                                          <w:divBdr>
                                            <w:top w:val="single" w:sz="2" w:space="0" w:color="D9D9E3"/>
                                            <w:left w:val="single" w:sz="2" w:space="0" w:color="D9D9E3"/>
                                            <w:bottom w:val="single" w:sz="2" w:space="0" w:color="D9D9E3"/>
                                            <w:right w:val="single" w:sz="2" w:space="0" w:color="D9D9E3"/>
                                          </w:divBdr>
                                          <w:divsChild>
                                            <w:div w:id="1239436076">
                                              <w:marLeft w:val="0"/>
                                              <w:marRight w:val="0"/>
                                              <w:marTop w:val="0"/>
                                              <w:marBottom w:val="0"/>
                                              <w:divBdr>
                                                <w:top w:val="single" w:sz="2" w:space="0" w:color="D9D9E3"/>
                                                <w:left w:val="single" w:sz="2" w:space="0" w:color="D9D9E3"/>
                                                <w:bottom w:val="single" w:sz="2" w:space="0" w:color="D9D9E3"/>
                                                <w:right w:val="single" w:sz="2" w:space="0" w:color="D9D9E3"/>
                                              </w:divBdr>
                                              <w:divsChild>
                                                <w:div w:id="1004748159">
                                                  <w:marLeft w:val="0"/>
                                                  <w:marRight w:val="0"/>
                                                  <w:marTop w:val="0"/>
                                                  <w:marBottom w:val="0"/>
                                                  <w:divBdr>
                                                    <w:top w:val="single" w:sz="2" w:space="0" w:color="D9D9E3"/>
                                                    <w:left w:val="single" w:sz="2" w:space="0" w:color="D9D9E3"/>
                                                    <w:bottom w:val="single" w:sz="2" w:space="0" w:color="D9D9E3"/>
                                                    <w:right w:val="single" w:sz="2" w:space="0" w:color="D9D9E3"/>
                                                  </w:divBdr>
                                                  <w:divsChild>
                                                    <w:div w:id="1184991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53582444">
          <w:marLeft w:val="0"/>
          <w:marRight w:val="0"/>
          <w:marTop w:val="0"/>
          <w:marBottom w:val="0"/>
          <w:divBdr>
            <w:top w:val="none" w:sz="0" w:space="0" w:color="auto"/>
            <w:left w:val="none" w:sz="0" w:space="0" w:color="auto"/>
            <w:bottom w:val="none" w:sz="0" w:space="0" w:color="auto"/>
            <w:right w:val="none" w:sz="0" w:space="0" w:color="auto"/>
          </w:divBdr>
        </w:div>
      </w:divsChild>
    </w:div>
    <w:div w:id="859589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21" Type="http://schemas.openxmlformats.org/officeDocument/2006/relationships/oleObject" Target="embeddings/oleObject4.bin"/><Relationship Id="rId42" Type="http://schemas.openxmlformats.org/officeDocument/2006/relationships/image" Target="media/image23.wmf"/><Relationship Id="rId63" Type="http://schemas.openxmlformats.org/officeDocument/2006/relationships/image" Target="media/image34.wmf"/><Relationship Id="rId84" Type="http://schemas.openxmlformats.org/officeDocument/2006/relationships/image" Target="media/image45.wmf"/><Relationship Id="rId138" Type="http://schemas.openxmlformats.org/officeDocument/2006/relationships/image" Target="media/image75.png"/><Relationship Id="rId107" Type="http://schemas.openxmlformats.org/officeDocument/2006/relationships/image" Target="media/image58.wmf"/><Relationship Id="rId11" Type="http://schemas.openxmlformats.org/officeDocument/2006/relationships/image" Target="media/image5.tiff"/><Relationship Id="rId32" Type="http://schemas.openxmlformats.org/officeDocument/2006/relationships/oleObject" Target="embeddings/oleObject9.bin"/><Relationship Id="rId53" Type="http://schemas.openxmlformats.org/officeDocument/2006/relationships/oleObject" Target="embeddings/oleObject19.bin"/><Relationship Id="rId74" Type="http://schemas.openxmlformats.org/officeDocument/2006/relationships/image" Target="media/image40.wmf"/><Relationship Id="rId128" Type="http://schemas.openxmlformats.org/officeDocument/2006/relationships/oleObject" Target="embeddings/oleObject54.bin"/><Relationship Id="rId5" Type="http://schemas.openxmlformats.org/officeDocument/2006/relationships/footnotes" Target="footnotes.xml"/><Relationship Id="rId90" Type="http://schemas.openxmlformats.org/officeDocument/2006/relationships/oleObject" Target="embeddings/oleObject36.bin"/><Relationship Id="rId95" Type="http://schemas.openxmlformats.org/officeDocument/2006/relationships/image" Target="media/image51.wmf"/><Relationship Id="rId22" Type="http://schemas.openxmlformats.org/officeDocument/2006/relationships/image" Target="media/image12.wmf"/><Relationship Id="rId27" Type="http://schemas.openxmlformats.org/officeDocument/2006/relationships/image" Target="media/image15.wmf"/><Relationship Id="rId43" Type="http://schemas.openxmlformats.org/officeDocument/2006/relationships/oleObject" Target="embeddings/oleObject14.bin"/><Relationship Id="rId48" Type="http://schemas.openxmlformats.org/officeDocument/2006/relationships/image" Target="media/image26.wmf"/><Relationship Id="rId64" Type="http://schemas.openxmlformats.org/officeDocument/2006/relationships/oleObject" Target="embeddings/oleObject24.bin"/><Relationship Id="rId69" Type="http://schemas.openxmlformats.org/officeDocument/2006/relationships/oleObject" Target="embeddings/oleObject26.bin"/><Relationship Id="rId113" Type="http://schemas.openxmlformats.org/officeDocument/2006/relationships/image" Target="media/image61.wmf"/><Relationship Id="rId118" Type="http://schemas.openxmlformats.org/officeDocument/2006/relationships/oleObject" Target="embeddings/oleObject49.bin"/><Relationship Id="rId134" Type="http://schemas.openxmlformats.org/officeDocument/2006/relationships/oleObject" Target="embeddings/oleObject57.bin"/><Relationship Id="rId139" Type="http://schemas.openxmlformats.org/officeDocument/2006/relationships/image" Target="media/image76.tiff"/><Relationship Id="rId80" Type="http://schemas.openxmlformats.org/officeDocument/2006/relationships/image" Target="media/image43.wmf"/><Relationship Id="rId85" Type="http://schemas.openxmlformats.org/officeDocument/2006/relationships/oleObject" Target="embeddings/oleObject34.bin"/><Relationship Id="rId12" Type="http://schemas.openxmlformats.org/officeDocument/2006/relationships/image" Target="media/image6.tiff"/><Relationship Id="rId17" Type="http://schemas.openxmlformats.org/officeDocument/2006/relationships/oleObject" Target="embeddings/oleObject2.bin"/><Relationship Id="rId33" Type="http://schemas.openxmlformats.org/officeDocument/2006/relationships/image" Target="media/image18.wmf"/><Relationship Id="rId38" Type="http://schemas.openxmlformats.org/officeDocument/2006/relationships/image" Target="media/image21.wmf"/><Relationship Id="rId59" Type="http://schemas.openxmlformats.org/officeDocument/2006/relationships/image" Target="media/image32.wmf"/><Relationship Id="rId103" Type="http://schemas.openxmlformats.org/officeDocument/2006/relationships/image" Target="media/image56.wmf"/><Relationship Id="rId108" Type="http://schemas.openxmlformats.org/officeDocument/2006/relationships/oleObject" Target="embeddings/oleObject44.bin"/><Relationship Id="rId124" Type="http://schemas.openxmlformats.org/officeDocument/2006/relationships/oleObject" Target="embeddings/oleObject52.bin"/><Relationship Id="rId129" Type="http://schemas.openxmlformats.org/officeDocument/2006/relationships/image" Target="media/image69.wmf"/><Relationship Id="rId54" Type="http://schemas.openxmlformats.org/officeDocument/2006/relationships/image" Target="media/image29.wmf"/><Relationship Id="rId70" Type="http://schemas.openxmlformats.org/officeDocument/2006/relationships/image" Target="media/image38.wmf"/><Relationship Id="rId75" Type="http://schemas.openxmlformats.org/officeDocument/2006/relationships/oleObject" Target="embeddings/oleObject29.bin"/><Relationship Id="rId91" Type="http://schemas.openxmlformats.org/officeDocument/2006/relationships/image" Target="media/image49.wmf"/><Relationship Id="rId96" Type="http://schemas.openxmlformats.org/officeDocument/2006/relationships/oleObject" Target="embeddings/oleObject39.bin"/><Relationship Id="rId140" Type="http://schemas.openxmlformats.org/officeDocument/2006/relationships/image" Target="media/image77.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oleObject" Target="embeddings/oleObject5.bin"/><Relationship Id="rId28" Type="http://schemas.openxmlformats.org/officeDocument/2006/relationships/oleObject" Target="embeddings/oleObject7.bin"/><Relationship Id="rId49" Type="http://schemas.openxmlformats.org/officeDocument/2006/relationships/oleObject" Target="embeddings/oleObject17.bin"/><Relationship Id="rId114" Type="http://schemas.openxmlformats.org/officeDocument/2006/relationships/oleObject" Target="embeddings/oleObject47.bin"/><Relationship Id="rId119" Type="http://schemas.openxmlformats.org/officeDocument/2006/relationships/image" Target="media/image64.wmf"/><Relationship Id="rId44" Type="http://schemas.openxmlformats.org/officeDocument/2006/relationships/image" Target="media/image24.wmf"/><Relationship Id="rId60" Type="http://schemas.openxmlformats.org/officeDocument/2006/relationships/oleObject" Target="embeddings/oleObject22.bin"/><Relationship Id="rId65" Type="http://schemas.openxmlformats.org/officeDocument/2006/relationships/image" Target="media/image35.wmf"/><Relationship Id="rId81" Type="http://schemas.openxmlformats.org/officeDocument/2006/relationships/oleObject" Target="embeddings/oleObject32.bin"/><Relationship Id="rId86" Type="http://schemas.openxmlformats.org/officeDocument/2006/relationships/image" Target="media/image46.wmf"/><Relationship Id="rId130" Type="http://schemas.openxmlformats.org/officeDocument/2006/relationships/oleObject" Target="embeddings/oleObject55.bin"/><Relationship Id="rId135" Type="http://schemas.openxmlformats.org/officeDocument/2006/relationships/image" Target="media/image72.tiff"/><Relationship Id="rId13" Type="http://schemas.openxmlformats.org/officeDocument/2006/relationships/image" Target="media/image7.png"/><Relationship Id="rId18" Type="http://schemas.openxmlformats.org/officeDocument/2006/relationships/image" Target="media/image10.wmf"/><Relationship Id="rId39" Type="http://schemas.openxmlformats.org/officeDocument/2006/relationships/oleObject" Target="embeddings/oleObject12.bin"/><Relationship Id="rId109" Type="http://schemas.openxmlformats.org/officeDocument/2006/relationships/image" Target="media/image59.wmf"/><Relationship Id="rId34" Type="http://schemas.openxmlformats.org/officeDocument/2006/relationships/oleObject" Target="embeddings/oleObject10.bin"/><Relationship Id="rId50" Type="http://schemas.openxmlformats.org/officeDocument/2006/relationships/image" Target="media/image27.wmf"/><Relationship Id="rId55" Type="http://schemas.openxmlformats.org/officeDocument/2006/relationships/oleObject" Target="embeddings/oleObject20.bin"/><Relationship Id="rId76" Type="http://schemas.openxmlformats.org/officeDocument/2006/relationships/image" Target="media/image41.wmf"/><Relationship Id="rId97" Type="http://schemas.openxmlformats.org/officeDocument/2006/relationships/image" Target="media/image52.wmf"/><Relationship Id="rId104" Type="http://schemas.openxmlformats.org/officeDocument/2006/relationships/oleObject" Target="embeddings/oleObject42.bin"/><Relationship Id="rId120" Type="http://schemas.openxmlformats.org/officeDocument/2006/relationships/oleObject" Target="embeddings/oleObject50.bin"/><Relationship Id="rId125" Type="http://schemas.openxmlformats.org/officeDocument/2006/relationships/image" Target="media/image67.wmf"/><Relationship Id="rId141" Type="http://schemas.openxmlformats.org/officeDocument/2006/relationships/image" Target="media/image78.png"/><Relationship Id="rId14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oleObject" Target="embeddings/oleObject27.bin"/><Relationship Id="rId92" Type="http://schemas.openxmlformats.org/officeDocument/2006/relationships/oleObject" Target="embeddings/oleObject37.bin"/><Relationship Id="rId2" Type="http://schemas.openxmlformats.org/officeDocument/2006/relationships/styles" Target="styles.xml"/><Relationship Id="rId29" Type="http://schemas.openxmlformats.org/officeDocument/2006/relationships/image" Target="media/image16.wmf"/><Relationship Id="rId24" Type="http://schemas.openxmlformats.org/officeDocument/2006/relationships/image" Target="media/image13.wmf"/><Relationship Id="rId40" Type="http://schemas.openxmlformats.org/officeDocument/2006/relationships/image" Target="media/image22.wmf"/><Relationship Id="rId45" Type="http://schemas.openxmlformats.org/officeDocument/2006/relationships/oleObject" Target="embeddings/oleObject15.bin"/><Relationship Id="rId66" Type="http://schemas.openxmlformats.org/officeDocument/2006/relationships/oleObject" Target="embeddings/oleObject25.bin"/><Relationship Id="rId87" Type="http://schemas.openxmlformats.org/officeDocument/2006/relationships/oleObject" Target="embeddings/oleObject35.bin"/><Relationship Id="rId110" Type="http://schemas.openxmlformats.org/officeDocument/2006/relationships/oleObject" Target="embeddings/oleObject45.bin"/><Relationship Id="rId115" Type="http://schemas.openxmlformats.org/officeDocument/2006/relationships/image" Target="media/image62.wmf"/><Relationship Id="rId131" Type="http://schemas.openxmlformats.org/officeDocument/2006/relationships/image" Target="media/image70.wmf"/><Relationship Id="rId136" Type="http://schemas.openxmlformats.org/officeDocument/2006/relationships/image" Target="media/image73.png"/><Relationship Id="rId61" Type="http://schemas.openxmlformats.org/officeDocument/2006/relationships/image" Target="media/image33.wmf"/><Relationship Id="rId82" Type="http://schemas.openxmlformats.org/officeDocument/2006/relationships/image" Target="media/image44.wmf"/><Relationship Id="rId19" Type="http://schemas.openxmlformats.org/officeDocument/2006/relationships/oleObject" Target="embeddings/oleObject3.bin"/><Relationship Id="rId14" Type="http://schemas.openxmlformats.org/officeDocument/2006/relationships/image" Target="media/image8.wmf"/><Relationship Id="rId30" Type="http://schemas.openxmlformats.org/officeDocument/2006/relationships/oleObject" Target="embeddings/oleObject8.bin"/><Relationship Id="rId35" Type="http://schemas.openxmlformats.org/officeDocument/2006/relationships/image" Target="media/image19.wmf"/><Relationship Id="rId56" Type="http://schemas.openxmlformats.org/officeDocument/2006/relationships/image" Target="media/image30.wmf"/><Relationship Id="rId77" Type="http://schemas.openxmlformats.org/officeDocument/2006/relationships/oleObject" Target="embeddings/oleObject30.bin"/><Relationship Id="rId100" Type="http://schemas.openxmlformats.org/officeDocument/2006/relationships/image" Target="media/image54.tiff"/><Relationship Id="rId105" Type="http://schemas.openxmlformats.org/officeDocument/2006/relationships/image" Target="media/image57.wmf"/><Relationship Id="rId126" Type="http://schemas.openxmlformats.org/officeDocument/2006/relationships/oleObject" Target="embeddings/oleObject53.bin"/><Relationship Id="rId147" Type="http://schemas.openxmlformats.org/officeDocument/2006/relationships/theme" Target="theme/theme1.xml"/><Relationship Id="rId8" Type="http://schemas.openxmlformats.org/officeDocument/2006/relationships/image" Target="media/image2.tiff"/><Relationship Id="rId51" Type="http://schemas.openxmlformats.org/officeDocument/2006/relationships/oleObject" Target="embeddings/oleObject18.bin"/><Relationship Id="rId72" Type="http://schemas.openxmlformats.org/officeDocument/2006/relationships/image" Target="media/image39.wmf"/><Relationship Id="rId93" Type="http://schemas.openxmlformats.org/officeDocument/2006/relationships/image" Target="media/image50.wmf"/><Relationship Id="rId98" Type="http://schemas.openxmlformats.org/officeDocument/2006/relationships/oleObject" Target="embeddings/oleObject40.bin"/><Relationship Id="rId121" Type="http://schemas.openxmlformats.org/officeDocument/2006/relationships/image" Target="media/image65.wmf"/><Relationship Id="rId142" Type="http://schemas.openxmlformats.org/officeDocument/2006/relationships/image" Target="media/image79.png"/><Relationship Id="rId3" Type="http://schemas.openxmlformats.org/officeDocument/2006/relationships/settings" Target="settings.xml"/><Relationship Id="rId25" Type="http://schemas.openxmlformats.org/officeDocument/2006/relationships/oleObject" Target="embeddings/oleObject6.bin"/><Relationship Id="rId46" Type="http://schemas.openxmlformats.org/officeDocument/2006/relationships/image" Target="media/image25.wmf"/><Relationship Id="rId67" Type="http://schemas.openxmlformats.org/officeDocument/2006/relationships/image" Target="media/image36.png"/><Relationship Id="rId116" Type="http://schemas.openxmlformats.org/officeDocument/2006/relationships/oleObject" Target="embeddings/oleObject48.bin"/><Relationship Id="rId137" Type="http://schemas.openxmlformats.org/officeDocument/2006/relationships/image" Target="media/image74.png"/><Relationship Id="rId20" Type="http://schemas.openxmlformats.org/officeDocument/2006/relationships/image" Target="media/image11.wmf"/><Relationship Id="rId41" Type="http://schemas.openxmlformats.org/officeDocument/2006/relationships/oleObject" Target="embeddings/oleObject13.bin"/><Relationship Id="rId62" Type="http://schemas.openxmlformats.org/officeDocument/2006/relationships/oleObject" Target="embeddings/oleObject23.bin"/><Relationship Id="rId83" Type="http://schemas.openxmlformats.org/officeDocument/2006/relationships/oleObject" Target="embeddings/oleObject33.bin"/><Relationship Id="rId88" Type="http://schemas.openxmlformats.org/officeDocument/2006/relationships/image" Target="media/image47.png"/><Relationship Id="rId111" Type="http://schemas.openxmlformats.org/officeDocument/2006/relationships/image" Target="media/image60.wmf"/><Relationship Id="rId132" Type="http://schemas.openxmlformats.org/officeDocument/2006/relationships/oleObject" Target="embeddings/oleObject56.bin"/><Relationship Id="rId15" Type="http://schemas.openxmlformats.org/officeDocument/2006/relationships/oleObject" Target="embeddings/oleObject1.bin"/><Relationship Id="rId36" Type="http://schemas.openxmlformats.org/officeDocument/2006/relationships/oleObject" Target="embeddings/oleObject11.bin"/><Relationship Id="rId57" Type="http://schemas.openxmlformats.org/officeDocument/2006/relationships/oleObject" Target="embeddings/oleObject21.bin"/><Relationship Id="rId106" Type="http://schemas.openxmlformats.org/officeDocument/2006/relationships/oleObject" Target="embeddings/oleObject43.bin"/><Relationship Id="rId127" Type="http://schemas.openxmlformats.org/officeDocument/2006/relationships/image" Target="media/image68.wmf"/><Relationship Id="rId10" Type="http://schemas.openxmlformats.org/officeDocument/2006/relationships/image" Target="media/image4.png"/><Relationship Id="rId31" Type="http://schemas.openxmlformats.org/officeDocument/2006/relationships/image" Target="media/image17.wmf"/><Relationship Id="rId52" Type="http://schemas.openxmlformats.org/officeDocument/2006/relationships/image" Target="media/image28.wmf"/><Relationship Id="rId73" Type="http://schemas.openxmlformats.org/officeDocument/2006/relationships/oleObject" Target="embeddings/oleObject28.bin"/><Relationship Id="rId78" Type="http://schemas.openxmlformats.org/officeDocument/2006/relationships/image" Target="media/image42.wmf"/><Relationship Id="rId94" Type="http://schemas.openxmlformats.org/officeDocument/2006/relationships/oleObject" Target="embeddings/oleObject38.bin"/><Relationship Id="rId99" Type="http://schemas.openxmlformats.org/officeDocument/2006/relationships/image" Target="media/image53.tiff"/><Relationship Id="rId101" Type="http://schemas.openxmlformats.org/officeDocument/2006/relationships/image" Target="media/image55.wmf"/><Relationship Id="rId122" Type="http://schemas.openxmlformats.org/officeDocument/2006/relationships/oleObject" Target="embeddings/oleObject51.bin"/><Relationship Id="rId143"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4.png"/><Relationship Id="rId47" Type="http://schemas.openxmlformats.org/officeDocument/2006/relationships/oleObject" Target="embeddings/oleObject16.bin"/><Relationship Id="rId68" Type="http://schemas.openxmlformats.org/officeDocument/2006/relationships/image" Target="media/image37.wmf"/><Relationship Id="rId89" Type="http://schemas.openxmlformats.org/officeDocument/2006/relationships/image" Target="media/image48.wmf"/><Relationship Id="rId112" Type="http://schemas.openxmlformats.org/officeDocument/2006/relationships/oleObject" Target="embeddings/oleObject46.bin"/><Relationship Id="rId133" Type="http://schemas.openxmlformats.org/officeDocument/2006/relationships/image" Target="media/image71.wmf"/><Relationship Id="rId16" Type="http://schemas.openxmlformats.org/officeDocument/2006/relationships/image" Target="media/image9.wmf"/><Relationship Id="rId37" Type="http://schemas.openxmlformats.org/officeDocument/2006/relationships/image" Target="media/image20.png"/><Relationship Id="rId58" Type="http://schemas.openxmlformats.org/officeDocument/2006/relationships/image" Target="media/image31.png"/><Relationship Id="rId79" Type="http://schemas.openxmlformats.org/officeDocument/2006/relationships/oleObject" Target="embeddings/oleObject31.bin"/><Relationship Id="rId102" Type="http://schemas.openxmlformats.org/officeDocument/2006/relationships/oleObject" Target="embeddings/oleObject41.bin"/><Relationship Id="rId123" Type="http://schemas.openxmlformats.org/officeDocument/2006/relationships/image" Target="media/image66.wmf"/><Relationship Id="rId144" Type="http://schemas.openxmlformats.org/officeDocument/2006/relationships/image" Target="media/image81.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CE2C6-186B-4409-8230-9424940D54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2316</TotalTime>
  <Pages>20</Pages>
  <Words>3932</Words>
  <Characters>22416</Characters>
  <Application>Microsoft Office Word</Application>
  <DocSecurity>0</DocSecurity>
  <Lines>186</Lines>
  <Paragraphs>52</Paragraphs>
  <ScaleCrop>false</ScaleCrop>
  <Company/>
  <LinksUpToDate>false</LinksUpToDate>
  <CharactersWithSpaces>26296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Fei</dc:creator>
  <cp:keywords/>
  <dc:description/>
  <cp:lastModifiedBy>silu861004@163.com</cp:lastModifiedBy>
  <cp:revision>47</cp:revision>
  <cp:lastPrinted>2024-05-18T00:37:00Z</cp:lastPrinted>
  <dcterms:created xsi:type="dcterms:W3CDTF">2024-01-02T02:26:00Z</dcterms:created>
  <dcterms:modified xsi:type="dcterms:W3CDTF">2024-06-03T08:21:00Z</dcterms:modified>
</cp:coreProperties>
</file>