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  <w:rPr>
          <w:b w:val="0"/>
          <w:color w:val="auto"/>
        </w:rPr>
      </w:pPr>
      <w:r>
        <w:rPr>
          <w:color w:val="auto"/>
        </w:rPr>
        <w:t>Supplementary Material</w:t>
      </w:r>
    </w:p>
    <w:p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</w:p>
    <w:p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1. PTs for suicidal ideation or self-injurious behaviour in the FAERS database.</w:t>
      </w:r>
    </w:p>
    <w:tbl>
      <w:tblPr>
        <w:tblStyle w:val="21"/>
        <w:tblpPr w:leftFromText="180" w:rightFromText="180" w:vertAnchor="text" w:horzAnchor="page" w:tblpX="1328" w:tblpY="124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7"/>
        <w:gridCol w:w="4185"/>
        <w:gridCol w:w="3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NO.</w:t>
            </w:r>
          </w:p>
        </w:tc>
        <w:tc>
          <w:tcPr>
            <w:tcW w:w="209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PT_code</w:t>
            </w:r>
          </w:p>
        </w:tc>
        <w:tc>
          <w:tcPr>
            <w:tcW w:w="165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PT_name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09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Suicidal ideation</w:t>
            </w:r>
          </w:p>
        </w:tc>
        <w:tc>
          <w:tcPr>
            <w:tcW w:w="165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10042458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Completed suicide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10010144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Suicidal behaviour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10065604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Suicide attempt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10042464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Intentional self-injury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10022524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Self-injurious ideation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10051154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Suicide threat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10077417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Suspected suicide attempt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10081704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20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Suspected suicide</w:t>
            </w:r>
          </w:p>
        </w:tc>
        <w:tc>
          <w:tcPr>
            <w:tcW w:w="165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10082458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</w:p>
    <w:p>
      <w:pPr>
        <w:bidi w:val="0"/>
        <w:jc w:val="both"/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S2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. Algorithm for disproportionate</w:t>
      </w:r>
    </w:p>
    <w:tbl>
      <w:tblPr>
        <w:tblStyle w:val="2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4837"/>
        <w:gridCol w:w="2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Drugs</w:t>
            </w:r>
          </w:p>
        </w:tc>
        <w:tc>
          <w:tcPr>
            <w:tcW w:w="242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Target AE cases</w:t>
            </w:r>
          </w:p>
        </w:tc>
        <w:tc>
          <w:tcPr>
            <w:tcW w:w="132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All other AE cases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Target drug</w:t>
            </w:r>
          </w:p>
        </w:tc>
        <w:tc>
          <w:tcPr>
            <w:tcW w:w="242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a</w:t>
            </w:r>
          </w:p>
        </w:tc>
        <w:tc>
          <w:tcPr>
            <w:tcW w:w="132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All other drug</w:t>
            </w:r>
          </w:p>
        </w:tc>
        <w:tc>
          <w:tcPr>
            <w:tcW w:w="24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c</w:t>
            </w:r>
          </w:p>
        </w:tc>
        <w:tc>
          <w:tcPr>
            <w:tcW w:w="132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d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</w:p>
    <w:tbl>
      <w:tblPr>
        <w:tblStyle w:val="2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4837"/>
        <w:gridCol w:w="2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M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ethod</w:t>
            </w:r>
          </w:p>
        </w:tc>
        <w:tc>
          <w:tcPr>
            <w:tcW w:w="242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Formula</w:t>
            </w:r>
          </w:p>
        </w:tc>
        <w:tc>
          <w:tcPr>
            <w:tcW w:w="132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R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equirements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6" w:type="pct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ROR</w:t>
            </w:r>
          </w:p>
        </w:tc>
        <w:tc>
          <w:tcPr>
            <w:tcW w:w="242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auto"/>
                    <w:kern w:val="2"/>
                    <w:sz w:val="20"/>
                    <w:szCs w:val="20"/>
                    <w:lang w:val="en-US" w:eastAsia="zh-CN" w:bidi="ar-SA"/>
                  </w:rPr>
                  <m:t>ROR=(</m:t>
                </m:r>
                <m:r>
                  <m:rPr/>
                  <w:rPr>
                    <w:rFonts w:hint="default" w:ascii="Cambria Math" w:hAnsi="Cambria Math" w:cs="Times New Roman"/>
                    <w:color w:val="auto"/>
                    <w:kern w:val="2"/>
                    <w:sz w:val="20"/>
                    <w:szCs w:val="20"/>
                    <w:lang w:val="en-US" w:eastAsia="zh-CN" w:bidi="ar-SA"/>
                  </w:rPr>
                  <m:t>a/c)(b/d)=ad/bc</m:t>
                </m:r>
              </m:oMath>
            </m:oMathPara>
          </w:p>
        </w:tc>
        <w:tc>
          <w:tcPr>
            <w:tcW w:w="1323" w:type="pct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a≥3, 95% CI</w:t>
            </w: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lower limit</w:t>
            </w: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)</w:t>
            </w:r>
            <w:r>
              <w:rPr>
                <w:rFonts w:hint="default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＞1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6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4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auto"/>
                    <w:kern w:val="2"/>
                    <w:sz w:val="20"/>
                    <w:szCs w:val="20"/>
                    <w:lang w:val="en-US" w:eastAsia="zh-CN" w:bidi="ar-SA"/>
                  </w:rPr>
                  <m:t>95%CI=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i w:val="0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sSupPr>
                  <m:e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bidi="ar-SA"/>
                      </w:rPr>
                      <m:t>e</m:t>
                    </m:r>
                    <m:ctrlPr>
                      <w:rPr>
                        <w:rFonts w:hint="default" w:ascii="Cambria Math" w:hAnsi="Cambria Math" w:cs="Times New Roman"/>
                        <w:i w:val="0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  <m:t>ln(ROR)</m:t>
                    </m:r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bidi="ar-SA"/>
                      </w:rPr>
                      <m:t>±1.96</m:t>
                    </m:r>
                    <m:rad>
                      <m:radPr>
                        <m:degHide m:val="1"/>
                        <m:ctrlPr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</m:ctrlPr>
                      </m:radPr>
                      <m:deg>
                        <m:ctrlPr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</m:ctrlPr>
                      </m:deg>
                      <m:e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  <m:t>(</m:t>
                        </m:r>
                        <m:f>
                          <m:f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fPr>
                          <m:num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1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num>
                          <m:den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a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den>
                        </m:f>
                        <m:r>
                          <m:rPr/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fPr>
                          <m:num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1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num>
                          <m:den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b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den>
                        </m:f>
                        <m:r>
                          <m:rPr/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fPr>
                          <m:num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1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num>
                          <m:den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c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den>
                        </m:f>
                        <m:r>
                          <m:rPr/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fPr>
                          <m:num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1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num>
                          <m:den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d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  <m:t>)</m:t>
                        </m:r>
                        <m:ctrlPr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</m:ctrlPr>
                      </m:e>
                    </m:rad>
                    <m:ctrlPr>
                      <w:rPr>
                        <w:rFonts w:hint="default" w:ascii="Cambria Math" w:hAnsi="Cambria Math" w:cs="Times New Roman"/>
                        <w:i w:val="0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sup>
                </m:sSup>
              </m:oMath>
            </m:oMathPara>
          </w:p>
        </w:tc>
        <w:tc>
          <w:tcPr>
            <w:tcW w:w="1323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6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PRR</w:t>
            </w:r>
          </w:p>
        </w:tc>
        <w:tc>
          <w:tcPr>
            <w:tcW w:w="24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auto"/>
                    <w:kern w:val="2"/>
                    <w:sz w:val="21"/>
                    <w:szCs w:val="24"/>
                    <w:lang w:val="en-US" w:eastAsia="zh-CN" w:bidi="ar-SA"/>
                  </w:rPr>
                  <m:t>PRR=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  <w:i/>
                        <w:iCs/>
                        <w:color w:val="auto"/>
                        <w:kern w:val="2"/>
                        <w:sz w:val="21"/>
                        <w:szCs w:val="24"/>
                        <w:lang w:val="en-US" w:eastAsia="zh-CN" w:bidi="ar-SA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1"/>
                        <w:szCs w:val="24"/>
                        <w:lang w:val="en-US" w:eastAsia="zh-CN" w:bidi="ar-SA"/>
                      </w:rPr>
                      <m:t>a/(a+b)</m:t>
                    </m:r>
                    <m:ctrlPr>
                      <w:rPr>
                        <w:rFonts w:hint="default" w:ascii="Cambria Math" w:hAnsi="Cambria Math" w:cs="Times New Roman"/>
                        <w:i/>
                        <w:iCs/>
                        <w:color w:val="auto"/>
                        <w:kern w:val="2"/>
                        <w:sz w:val="21"/>
                        <w:szCs w:val="24"/>
                        <w:lang w:val="en-US" w:eastAsia="zh-CN" w:bidi="ar-SA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1"/>
                        <w:szCs w:val="24"/>
                        <w:lang w:val="en-US" w:eastAsia="zh-CN" w:bidi="ar-SA"/>
                      </w:rPr>
                      <m:t>c/(c+d)</m:t>
                    </m:r>
                    <m:ctrlPr>
                      <w:rPr>
                        <w:rFonts w:hint="default" w:ascii="Cambria Math" w:hAnsi="Cambria Math" w:cs="Times New Roman"/>
                        <w:i/>
                        <w:iCs/>
                        <w:color w:val="auto"/>
                        <w:kern w:val="2"/>
                        <w:sz w:val="21"/>
                        <w:szCs w:val="24"/>
                        <w:lang w:val="en-US" w:eastAsia="zh-CN" w:bidi="ar-SA"/>
                      </w:rPr>
                    </m:ctrlPr>
                  </m:den>
                </m:f>
              </m:oMath>
            </m:oMathPara>
          </w:p>
        </w:tc>
        <w:tc>
          <w:tcPr>
            <w:tcW w:w="1323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a≥3, </w:t>
            </w:r>
            <m:oMath>
              <m:r>
                <m:rPr/>
                <w:rPr>
                  <w:rFonts w:hint="default" w:ascii="Cambria Math" w:hAnsi="Cambria Math" w:cs="Times New Roman"/>
                  <w:color w:val="auto"/>
                  <w:kern w:val="2"/>
                  <w:sz w:val="20"/>
                  <w:szCs w:val="20"/>
                  <w:lang w:val="en-US" w:bidi="ar-SA"/>
                </w:rPr>
                <m:t>χ</m:t>
              </m:r>
            </m:oMath>
            <w:r>
              <w:rPr>
                <w:rFonts w:hint="default" w:ascii="Times New Roman" w:hAnsi="Times New Roman" w:cs="Times New Roman"/>
                <w:i w:val="0"/>
                <w:color w:val="auto"/>
                <w:kern w:val="2"/>
                <w:sz w:val="20"/>
                <w:szCs w:val="20"/>
                <w:vertAlign w:val="superscript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color w:val="auto"/>
                <w:kern w:val="2"/>
                <w:sz w:val="20"/>
                <w:szCs w:val="20"/>
                <w:lang w:val="en-US" w:eastAsia="zh-CN" w:bidi="ar-SA"/>
              </w:rPr>
              <w:t xml:space="preserve">≥4, 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auto"/>
                  <w:kern w:val="2"/>
                  <w:sz w:val="21"/>
                  <w:szCs w:val="24"/>
                  <w:lang w:val="en-US" w:eastAsia="zh-CN" w:bidi="ar-SA"/>
                </w:rPr>
                <m:t>PRR</m:t>
              </m:r>
            </m:oMath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  <w:t>≥2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6" w:type="pct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4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hint="default" w:ascii="Cambria Math" w:hAnsi="Cambria Math" w:cs="Times New Roman"/>
                        <w:i w:val="0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sSupPr>
                  <m:e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  <m:t xml:space="preserve">             </m:t>
                    </m:r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bidi="ar-SA"/>
                      </w:rPr>
                      <m:t>χ</m:t>
                    </m:r>
                    <m:ctrlPr>
                      <w:rPr>
                        <w:rFonts w:hint="default" w:ascii="Cambria Math" w:hAnsi="Cambria Math" w:cs="Times New Roman"/>
                        <w:i w:val="0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e>
                  <m:sup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bidi="ar-SA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i w:val="0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sup>
                </m:s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auto"/>
                    <w:kern w:val="2"/>
                    <w:sz w:val="20"/>
                    <w:szCs w:val="20"/>
                    <w:lang w:val="en-US" w:eastAsia="zh-CN" w:bidi="ar-SA"/>
                  </w:rPr>
                  <m:t>=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  <w:i/>
                        <w:iCs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  <m:t>(a+b+c+d)</m:t>
                    </m:r>
                    <m:sSup>
                      <m:sSupPr>
                        <m:ctrlPr>
                          <w:rPr>
                            <w:rFonts w:hint="default" w:ascii="Cambria Math" w:hAnsi="Cambria Math" w:cs="Times New Roman"/>
                            <w:i/>
                            <w:iCs/>
                            <w:color w:val="auto"/>
                            <w:kern w:val="2"/>
                            <w:sz w:val="20"/>
                            <w:szCs w:val="20"/>
                            <w:lang w:val="en-US" w:eastAsia="zh-CN" w:bidi="ar-SA"/>
                          </w:rPr>
                        </m:ctrlPr>
                      </m:sSup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eastAsia="zh-CN" w:bidi="ar-SA"/>
                          </w:rPr>
                          <m:t>(ad−bc)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  <w:iCs/>
                            <w:color w:val="auto"/>
                            <w:kern w:val="2"/>
                            <w:sz w:val="20"/>
                            <w:szCs w:val="20"/>
                            <w:lang w:val="en-US" w:eastAsia="zh-CN" w:bidi="ar-SA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  <m:t>2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  <w:iCs/>
                            <w:color w:val="auto"/>
                            <w:kern w:val="2"/>
                            <w:sz w:val="20"/>
                            <w:szCs w:val="20"/>
                            <w:lang w:val="en-US" w:eastAsia="zh-CN" w:bidi="ar-SA"/>
                          </w:rPr>
                        </m:ctrlPr>
                      </m:sup>
                    </m:sSup>
                    <m:ctrlPr>
                      <w:rPr>
                        <w:rFonts w:hint="default" w:ascii="Cambria Math" w:hAnsi="Cambria Math" w:cs="Times New Roman"/>
                        <w:i/>
                        <w:iCs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  <m:t>(a+b)(a+c)(c+d)(b+d)</m:t>
                    </m:r>
                    <m:ctrlPr>
                      <w:rPr>
                        <w:rFonts w:hint="default" w:ascii="Cambria Math" w:hAnsi="Cambria Math" w:cs="Times New Roman"/>
                        <w:i/>
                        <w:iCs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den>
                </m:f>
              </m:oMath>
            </m:oMathPara>
          </w:p>
        </w:tc>
        <w:tc>
          <w:tcPr>
            <w:tcW w:w="1323" w:type="pct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3. Top 20 medications associated with suicidal behaviour from FAERS ranked by frequency.</w:t>
      </w:r>
    </w:p>
    <w:tbl>
      <w:tblPr>
        <w:tblStyle w:val="20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710"/>
        <w:gridCol w:w="1903"/>
        <w:gridCol w:w="1921"/>
        <w:gridCol w:w="1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RANKING</w:t>
            </w:r>
          </w:p>
        </w:tc>
        <w:tc>
          <w:tcPr>
            <w:tcW w:w="13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DRUGNAME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FREQUENCY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ROR(95%Cl)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PRR(χ2)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SERTRALINE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106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15.52(12.78-18.86)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15.51(1375.12)</w:t>
            </w:r>
          </w:p>
          <w:bookmarkEnd w:id="0"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OXYCODONE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104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3.43(2.82-4.18)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3.43(171.4)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FLUOXETINE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91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25.11(20.36-30.96)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25.07(2022.77)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color w:val="auto"/>
                <w:sz w:val="22"/>
                <w:szCs w:val="24"/>
                <w:lang w:eastAsia="zh-CN"/>
              </w:rPr>
              <w:t>DULOXETINE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86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7.84(6.32-9.72)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7.83(494.29)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VENLAFAXINE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82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11.67(9.36-14.54)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11.66(771.61)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CITALOPRAM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78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11.79(9.41-14.78)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11.78(744.46)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QUETIAPINE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73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8.79(6.96-11.1)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8.79(488.28)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color w:val="auto"/>
                <w:sz w:val="22"/>
                <w:szCs w:val="24"/>
                <w:lang w:eastAsia="zh-CN"/>
              </w:rPr>
              <w:t>ARIPIPRAZOLE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54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5.5(4.2-7.2)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5.5(194.23)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color w:val="auto"/>
                <w:sz w:val="22"/>
                <w:szCs w:val="24"/>
                <w:lang w:eastAsia="zh-CN"/>
              </w:rPr>
              <w:t>PREGABALIN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51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3.35(2.54-4.42)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3.35(82.35)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GABAPENTIN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49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5.33(4.02-7.07)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5.33(168.69)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LAMOTRIGINE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34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5.4(3.85-7.57)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5.4(120.05)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OLANZAPINE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30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4.79(3.34-6.86)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4.78(88.67)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ACETAMINOPHEN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1.64(1.13-2.39)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1.64(6.98)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ZOLPIDEM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8.75(5.75-13.32)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8.75(149.6)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BUPROPION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3.85(2.48-5.98)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3.85(41.86)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ALPRAZOLAM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3.63(2.19-6.04)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3.63(28.46)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XYREM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0.87(0.47-1.62)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0.87(0.2)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BUPROFEN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7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0.75(0.36-1.57)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0.75(0.59)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METFORMIN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0.28(0.09-0.87)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0.28(5.55)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AMLODIPINE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0.23(0.06-0.93)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0.23(5.03)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4. Top 20 medications associated with self-injurious ideation from FAERS ranked by frequency.</w:t>
      </w:r>
    </w:p>
    <w:tbl>
      <w:tblPr>
        <w:tblStyle w:val="20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710"/>
        <w:gridCol w:w="1903"/>
        <w:gridCol w:w="1921"/>
        <w:gridCol w:w="1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RANKING</w:t>
            </w:r>
          </w:p>
        </w:tc>
        <w:tc>
          <w:tcPr>
            <w:tcW w:w="13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DRUGNAME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FREQUENCY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ROR(95%Cl)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PRR(χ2)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SERTRALINE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106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17.45(14.34-21.23)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17.43(1545.63)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OXYCODONE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104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10.01(7.73-12.97)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10.01(464.91)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FLUOXETINE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91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9.41(7.26-12.19)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9.4(430.64)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color w:val="auto"/>
                <w:sz w:val="22"/>
                <w:szCs w:val="24"/>
                <w:lang w:eastAsia="zh-CN"/>
              </w:rPr>
              <w:t>DULOXETINE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86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17.53(13.47-22.81)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17.51(863.64)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VENLAFAXINE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82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5.52(4.14-7.34)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5.51(173.39)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CITALOPRAM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78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4.76(3.57-6.36)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4.76(136.62)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QUETIAPINE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73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3.49(2.61-4.66)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3.49(81.56)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color w:val="auto"/>
                <w:sz w:val="22"/>
                <w:szCs w:val="24"/>
                <w:lang w:eastAsia="zh-CN"/>
              </w:rPr>
              <w:t>ARIPIPRAZOLE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54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5.51(4.04-7.5)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5.5(148.19)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color w:val="auto"/>
                <w:sz w:val="22"/>
                <w:szCs w:val="24"/>
                <w:lang w:eastAsia="zh-CN"/>
              </w:rPr>
              <w:t>PREGABALIN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51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7.43(5.45-10.12)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7.43(223.68)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GABAPENTIN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49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3.41(2.35-4.95)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3.41(47.04)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LAMOTRIGINE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34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2.57(1.74-3.78)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2.57(24.59)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OLANZAPINE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30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5.45(3.67-8.09)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5.45(89.78)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ACETAMINOPHEN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3.93(2.58-5.97)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3.92(47.45)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ZOLPIDEM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0.72(0.46-1.12)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0.72(2.18)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BUPROPION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0.99(0.6-1.64)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0.99(0)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ALPRAZOLAM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3.28(1.86-5.78)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3.28(18.89)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XYREM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4.47(2.4-8.32)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4.47(26.78)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BUPROFEN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7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0.53(0.2-1.41)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0.53(1.69)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METFORMIN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0.21(0.05-0.84)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0.21(5.91)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AMLODIPINE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0.12(0.02-0.85)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0.12(6.43)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5. Top 20 medications associated with suicide threat from FAERS ranked by frequency.</w:t>
      </w:r>
    </w:p>
    <w:tbl>
      <w:tblPr>
        <w:tblStyle w:val="20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2714"/>
        <w:gridCol w:w="1907"/>
        <w:gridCol w:w="1907"/>
        <w:gridCol w:w="19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RANKING</w:t>
            </w:r>
          </w:p>
        </w:tc>
        <w:tc>
          <w:tcPr>
            <w:tcW w:w="13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DRUGNAME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FREQUENCY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ROR(95%Cl)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PRR(χ2)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OXYCODONE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21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6.93(4.43-10.83)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6.93(97.51)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ARIPIPRAZOLE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13.06(7.47-22.83)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13.06(137.25)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VENLAFAXINE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6.7(2.77-16.25)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6.7(23.78)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LAMOTRIGINE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7.64(3.15-18.52)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7.64(28.28)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ACETAMINOPHEN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2.26(0.84-6.06)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2.26(2.76)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PREGABALIN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2.5(0.93-6.72)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2.5(3.55)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QUETIAPINE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3.39(1.09-10.59)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3.39(5)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XYREM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2.51(0.8-7.85)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2.51(2.7)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SERTRALINE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2.7(0.67-10.85)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2.7(2.12)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ALPRAZOLAM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4.65(1.16-18.68)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4.64(5.67)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FLUOXETINE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5.11(1.27-20.56)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5.11(6.56)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OLANZAPINE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3.04(0.76-12.22)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3.04(2.71)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DULOXETINE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0.84(0.12-6.01)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0.84(0.03)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AMLODIPINE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1.12(0.16-7.99)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1.12(0.01)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BUPROPION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1.83(0.26-13.08)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1.83(0.38)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ZOLPIDEM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3.79(0.53-26.98)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3.79(2.04)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6. Top 20 medications associated with suspected suicide attempt from FAERS ranked by frequency.</w:t>
      </w:r>
    </w:p>
    <w:tbl>
      <w:tblPr>
        <w:tblStyle w:val="20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710"/>
        <w:gridCol w:w="1903"/>
        <w:gridCol w:w="1921"/>
        <w:gridCol w:w="1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RANKING</w:t>
            </w:r>
          </w:p>
        </w:tc>
        <w:tc>
          <w:tcPr>
            <w:tcW w:w="13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DRUGNAME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FREQUENCY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ROR(95%Cl)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PRR(χ2)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ACETAMINOPHEN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23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23.38(15.03-36.38)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23.38(421.49)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XYREM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26.31(16.11-42.97)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26.31(388.57)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AMLODIPINE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14.73(7.24-30)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14.73(97.25)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OLANZAPINE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6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14.72(6.51-33.27)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14.72(73.8)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ALPRAZOLAM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11.03(3.52-34.58)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11.03(26.85)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FLUOXETINE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12.14(3.87-38.06)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12.14(30.1)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BUPROFEN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4.88(1.56-15.31)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4.88(9.09)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OXYCODONE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0.96(0.24-3.86)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0.96(0)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PREGABALIN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1.95(0.48-7.88)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1.95(0.92)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ZOLPIDEM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11.96(2.97-48.25)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11.96(19.84)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DULOXETINE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1.32(0.19-9.46)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1.32(0.08)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SERTRALINE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2.11(0.3-15.06)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2.11(0.58)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QUETIAPINE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1.76(0.25-12.57)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1.76(0.33)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BUPROPION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2.88(0.4-20.57)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2.88(1.22)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METFORMIN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1.41(0.2-10.04)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1.41(0.12)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7. Top 20 medications associated with suspected suicide from FAERS ranked by frequency.</w:t>
      </w:r>
    </w:p>
    <w:tbl>
      <w:tblPr>
        <w:tblStyle w:val="20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710"/>
        <w:gridCol w:w="1903"/>
        <w:gridCol w:w="1921"/>
        <w:gridCol w:w="1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RANKING</w:t>
            </w:r>
          </w:p>
        </w:tc>
        <w:tc>
          <w:tcPr>
            <w:tcW w:w="13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DRUGNAME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FREQUENCY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ROR(95%Cl)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PRR(χ2)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ACETAMINOPHEN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249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15.4(13.51-17.56)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15.39(3014.85)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BUPROPION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248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50.57(44.34-57.67)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50.42(10815.51)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METFORMIN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178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17.15(14.72-19.98)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17.13(2510.84)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QUETIAPINE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170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20.43(17.48-23.88)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20.41(2923.2)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LAMOTRIGINE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113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17.77(14.71-21.47)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17.75(1705.49)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BUPROFEN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102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10.87(8.92-13.26)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10.86(876.17)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AMLODIPINE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69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7.94(6.25-10.09)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7.94(406.83)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FLUOXETINE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43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11.12(8.23-15.04)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11.11(388.94)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GABAPENTIN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3.94(2.86-5.43)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3.94(82.05)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CITALOPRAM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4.69(3.32-6.61)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4.68(94.35)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ALPRAZOLAM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2.78(1.58-4.91)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2.78(13.64)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SERTRALINE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1.48(0.82-2.68)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1.48(1.71)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OXYCODONE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0.33(0.18-0.6)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0.33(14.52)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ARIPIPRAZOLE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0.96(0.51-1.78)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0.96(0.02)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VENLAFAXINE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0.66(0.27-1.59)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0.66(0.88)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358" w:type="pct"/>
            <w:tcBorders>
              <w:top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XYREM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4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0.33(0.12-0.89)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0.33(5.37)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358" w:type="pct"/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PREGABALIN</w:t>
            </w:r>
          </w:p>
        </w:tc>
        <w:tc>
          <w:tcPr>
            <w:tcW w:w="954" w:type="pct"/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0.12(0.03-0.49)</w:t>
            </w:r>
          </w:p>
        </w:tc>
        <w:tc>
          <w:tcPr>
            <w:tcW w:w="954" w:type="pct"/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0.12(12.45)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358" w:type="pct"/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OLANZAPINE</w:t>
            </w:r>
          </w:p>
        </w:tc>
        <w:tc>
          <w:tcPr>
            <w:tcW w:w="954" w:type="pct"/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0.15(0.02-1.07)</w:t>
            </w:r>
          </w:p>
        </w:tc>
        <w:tc>
          <w:tcPr>
            <w:tcW w:w="954" w:type="pct"/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0.15(4.77)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bottom w:val="single" w:color="000000" w:sz="12" w:space="0"/>
            </w:tcBorders>
            <w:shd w:val="clear" w:color="auto" w:fill="FFFFFF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358" w:type="pct"/>
            <w:tcBorders>
              <w:bottom w:val="single" w:color="000000" w:sz="12" w:space="0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ZOLPIDEM</w:t>
            </w:r>
          </w:p>
        </w:tc>
        <w:tc>
          <w:tcPr>
            <w:tcW w:w="954" w:type="pct"/>
            <w:tcBorders>
              <w:bottom w:val="single" w:color="000000" w:sz="12" w:space="0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bottom w:val="single" w:color="000000" w:sz="12" w:space="0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0.38(0.05-2.68)</w:t>
            </w:r>
          </w:p>
        </w:tc>
        <w:tc>
          <w:tcPr>
            <w:tcW w:w="954" w:type="pct"/>
            <w:tcBorders>
              <w:bottom w:val="single" w:color="000000" w:sz="12" w:space="0"/>
            </w:tcBorders>
            <w:shd w:val="clear" w:color="auto" w:fill="FFFFFF"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0.38(1.02)</w:t>
            </w:r>
          </w:p>
        </w:tc>
      </w:tr>
    </w:tbl>
    <w:p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8. Top 20 medications associated with assisted suicide from FAERS ranked by frequency.</w:t>
      </w:r>
    </w:p>
    <w:tbl>
      <w:tblPr>
        <w:tblStyle w:val="20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2714"/>
        <w:gridCol w:w="1907"/>
        <w:gridCol w:w="1907"/>
        <w:gridCol w:w="19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RANKING</w:t>
            </w:r>
          </w:p>
        </w:tc>
        <w:tc>
          <w:tcPr>
            <w:tcW w:w="13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DRUGNAME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FREQUENCY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ROR(95%Cl)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PRR(χ2)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2"/>
                <w:szCs w:val="24"/>
              </w:rPr>
              <w:t>XYREM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5.03(0.69-36.54)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5.03(3.15)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2"/>
                <w:szCs w:val="24"/>
              </w:rPr>
              <w:t>OXYCODONE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1.83(0.25-13.33)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1.83(0.37)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2"/>
                <w:szCs w:val="24"/>
              </w:rPr>
              <w:t>LAMOTRIGINE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9.09(1.25-66.11)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9.09(7.03)</w:t>
            </w:r>
          </w:p>
        </w:tc>
      </w:tr>
    </w:tbl>
    <w:p>
      <w:pPr>
        <w:spacing w:before="240"/>
        <w:rPr>
          <w:color w:val="auto"/>
        </w:rPr>
      </w:pPr>
    </w:p>
    <w:sectPr>
      <w:headerReference r:id="rId6" w:type="first"/>
      <w:footerReference r:id="rId7" w:type="default"/>
      <w:headerReference r:id="rId5" w:type="even"/>
      <w:footerReference r:id="rId8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2MTk2N2FlMjJjYzAyZTJiYWQyMTVlNDFmMWRmYTMifQ=="/>
  </w:docVars>
  <w:rsids>
    <w:rsidRoot w:val="00172A27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247F5F9C"/>
    <w:rsid w:val="370601FD"/>
    <w:rsid w:val="412A69CE"/>
    <w:rsid w:val="4B015F61"/>
    <w:rsid w:val="5AEB241E"/>
    <w:rsid w:val="7BA9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autoRedefine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autoRedefine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autoRedefine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autoRedefine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autoRedefine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autoRedefine/>
    <w:semiHidden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autoRedefine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autoRedefine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autoRedefine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autoRedefine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autoRedefine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autoRedefine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autoRedefine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autoRedefine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autoRedefine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autoRedefine/>
    <w:semiHidden/>
    <w:unhideWhenUsed/>
    <w:qFormat/>
    <w:uiPriority w:val="99"/>
    <w:rPr>
      <w:b/>
      <w:bCs/>
    </w:rPr>
  </w:style>
  <w:style w:type="table" w:styleId="21">
    <w:name w:val="Table Grid"/>
    <w:basedOn w:val="20"/>
    <w:autoRedefine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autoRedefine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autoRedefine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autoRedefine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autoRedefine/>
    <w:semiHidden/>
    <w:unhideWhenUsed/>
    <w:qFormat/>
    <w:uiPriority w:val="99"/>
  </w:style>
  <w:style w:type="character" w:styleId="28">
    <w:name w:val="Hyperlink"/>
    <w:basedOn w:val="22"/>
    <w:autoRedefine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autoRedefine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autoRedefine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autoRedefine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autoRedefine/>
    <w:qFormat/>
    <w:uiPriority w:val="1"/>
  </w:style>
  <w:style w:type="character" w:customStyle="1" w:styleId="35">
    <w:name w:val="Balloon Text Char"/>
    <w:basedOn w:val="22"/>
    <w:link w:val="12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autoRedefine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autoRedefine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autoRedefine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autoRedefine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autoRedefine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autoRedefine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autoRedefine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autoRedefine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autoRedefine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autoRedefine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autoRedefine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autoRedefine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autoRedefine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autoRedefine/>
    <w:qFormat/>
    <w:uiPriority w:val="0"/>
    <w:pPr>
      <w:spacing w:after="120"/>
    </w:pPr>
    <w:rPr>
      <w:i/>
    </w:rPr>
  </w:style>
  <w:style w:type="paragraph" w:customStyle="1" w:styleId="53">
    <w:name w:val="Revision"/>
    <w:autoRedefine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6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/>
</ds:datastoreItem>
</file>

<file path=customXml/itemProps3.xml><?xml version="1.0" encoding="utf-8"?>
<ds:datastoreItem xmlns:ds="http://schemas.openxmlformats.org/officeDocument/2006/customXml" ds:itemID="{114314AF-3C36-4C2C-B599-40A76C6FFFC1}">
  <ds:schemaRefs/>
</ds:datastoreItem>
</file>

<file path=customXml/itemProps4.xml><?xml version="1.0" encoding="utf-8"?>
<ds:datastoreItem xmlns:ds="http://schemas.openxmlformats.org/officeDocument/2006/customXml" ds:itemID="{2558679B-78FB-42CD-A1EA-A99096AF5568}">
  <ds:schemaRefs/>
</ds:datastoreItem>
</file>

<file path=customXml/itemProps5.xml><?xml version="1.0" encoding="utf-8"?>
<ds:datastoreItem xmlns:ds="http://schemas.openxmlformats.org/officeDocument/2006/customXml" ds:itemID="{4B2E0E22-D442-4EBE-AAA2-EDC8871E7B41}">
  <ds:schemaRefs/>
</ds:datastoreItem>
</file>

<file path=customXml/itemProps6.xml><?xml version="1.0" encoding="utf-8"?>
<ds:datastoreItem xmlns:ds="http://schemas.openxmlformats.org/officeDocument/2006/customXml" ds:itemID="{A3D4929F-83D0-432F-8F82-6D4423C25F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6</Pages>
  <Words>751</Words>
  <Characters>5137</Characters>
  <Lines>6</Lines>
  <Paragraphs>1</Paragraphs>
  <TotalTime>3</TotalTime>
  <ScaleCrop>false</ScaleCrop>
  <LinksUpToDate>false</LinksUpToDate>
  <CharactersWithSpaces>5278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unknown</cp:lastModifiedBy>
  <cp:lastPrinted>2013-10-03T12:51:00Z</cp:lastPrinted>
  <dcterms:modified xsi:type="dcterms:W3CDTF">2024-06-03T03:09:40Z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2052-12.1.0.16929</vt:lpwstr>
  </property>
  <property fmtid="{D5CDD505-2E9C-101B-9397-08002B2CF9AE}" pid="11" name="ICV">
    <vt:lpwstr>8C51F89E0EE6475E8EF3CCBE0FAFA77E_13</vt:lpwstr>
  </property>
</Properties>
</file>