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4DAAB" w14:textId="73A4709B" w:rsidR="002A4BEF" w:rsidRPr="00E709CB" w:rsidRDefault="00E709CB">
      <w:pPr>
        <w:tabs>
          <w:tab w:val="left" w:pos="284"/>
        </w:tabs>
        <w:spacing w:after="200" w:line="480" w:lineRule="auto"/>
        <w:jc w:val="center"/>
        <w:rPr>
          <w:rFonts w:ascii="Times New Roman" w:eastAsia="Times New Roman" w:hAnsi="Times New Roman" w:cs="Times New Roman"/>
          <w:sz w:val="36"/>
          <w:szCs w:val="36"/>
        </w:rPr>
      </w:pPr>
      <w:r w:rsidRPr="00E709CB">
        <w:rPr>
          <w:rFonts w:ascii="Times New Roman" w:eastAsia="Times New Roman" w:hAnsi="Times New Roman" w:cs="Times New Roman"/>
          <w:sz w:val="36"/>
          <w:szCs w:val="36"/>
        </w:rPr>
        <w:t>Ferrocyanide Surface Ligands to Quantum Dots for Prussian Blue Composites Showing Efficient and Reversible Electrochemical Response</w:t>
      </w:r>
    </w:p>
    <w:p w14:paraId="46E98EDC" w14:textId="05A070A4" w:rsidR="00C26840" w:rsidRDefault="00C26840" w:rsidP="00C26840">
      <w:pPr>
        <w:spacing w:after="180" w:line="360" w:lineRule="auto"/>
        <w:jc w:val="both"/>
        <w:rPr>
          <w:rFonts w:ascii="Times New Roman" w:eastAsia="Times New Roman" w:hAnsi="Times New Roman" w:cs="Times New Roman"/>
        </w:rPr>
      </w:pPr>
      <w:bookmarkStart w:id="0" w:name="_heading=h.30j0zll" w:colFirst="0" w:colLast="0"/>
      <w:bookmarkEnd w:id="0"/>
      <w:r>
        <w:rPr>
          <w:rFonts w:ascii="Times New Roman" w:eastAsia="Times New Roman" w:hAnsi="Times New Roman" w:cs="Times New Roman"/>
        </w:rPr>
        <w:t>Taeyong Ha</w:t>
      </w:r>
      <w:r>
        <w:rPr>
          <w:rFonts w:ascii="Times New Roman" w:eastAsia="Times New Roman" w:hAnsi="Times New Roman" w:cs="Times New Roman"/>
          <w:vertAlign w:val="superscript"/>
        </w:rPr>
        <w:t>a</w:t>
      </w:r>
      <w:r>
        <w:rPr>
          <w:rFonts w:ascii="Times New Roman" w:eastAsia="Times New Roman" w:hAnsi="Times New Roman" w:cs="Times New Roman"/>
        </w:rPr>
        <w:t>, Yunmo Sung</w:t>
      </w:r>
      <w:r w:rsidR="0075412E">
        <w:rPr>
          <w:rFonts w:ascii="Times New Roman" w:eastAsiaTheme="minorEastAsia" w:hAnsi="Times New Roman" w:cs="Times New Roman" w:hint="eastAsia"/>
          <w:vertAlign w:val="superscript"/>
        </w:rPr>
        <w:t>a</w:t>
      </w:r>
      <w:r>
        <w:rPr>
          <w:rFonts w:ascii="Times New Roman" w:eastAsia="Times New Roman" w:hAnsi="Times New Roman" w:cs="Times New Roman"/>
        </w:rPr>
        <w:t>, Yongju Kwon</w:t>
      </w:r>
      <w:r>
        <w:rPr>
          <w:rFonts w:ascii="Times New Roman" w:eastAsia="Times New Roman" w:hAnsi="Times New Roman" w:cs="Times New Roman"/>
          <w:vertAlign w:val="superscript"/>
        </w:rPr>
        <w:t>a</w:t>
      </w:r>
      <w:r>
        <w:rPr>
          <w:rFonts w:ascii="Times New Roman" w:eastAsiaTheme="minorEastAsia" w:hAnsi="Times New Roman" w:cs="Times New Roman" w:hint="eastAsia"/>
          <w:vertAlign w:val="superscript"/>
        </w:rPr>
        <w:t>,</w:t>
      </w:r>
      <w:r w:rsidR="0075412E">
        <w:rPr>
          <w:rFonts w:ascii="Times New Roman" w:eastAsiaTheme="minorEastAsia" w:hAnsi="Times New Roman" w:cs="Times New Roman" w:hint="eastAsia"/>
          <w:vertAlign w:val="superscript"/>
        </w:rPr>
        <w:t>b</w:t>
      </w:r>
      <w:r>
        <w:rPr>
          <w:rFonts w:ascii="Times New Roman" w:eastAsia="Times New Roman" w:hAnsi="Times New Roman" w:cs="Times New Roman"/>
        </w:rPr>
        <w:t>,</w:t>
      </w:r>
      <w:r>
        <w:rPr>
          <w:rFonts w:ascii="Times New Roman" w:eastAsiaTheme="minorEastAsia" w:hAnsi="Times New Roman" w:cs="Times New Roman" w:hint="eastAsia"/>
        </w:rPr>
        <w:t xml:space="preserve"> </w:t>
      </w:r>
      <w:r>
        <w:rPr>
          <w:rFonts w:ascii="Times New Roman" w:eastAsia="Times New Roman" w:hAnsi="Times New Roman" w:cs="Times New Roman"/>
        </w:rPr>
        <w:t>Sukyung Choi</w:t>
      </w:r>
      <w:r>
        <w:rPr>
          <w:rFonts w:ascii="Times New Roman" w:eastAsiaTheme="minorEastAsia" w:hAnsi="Times New Roman" w:cs="Times New Roman" w:hint="eastAsia"/>
        </w:rPr>
        <w:t>*</w:t>
      </w:r>
      <w:r w:rsidRPr="003C1170">
        <w:rPr>
          <w:rFonts w:ascii="Times New Roman" w:eastAsiaTheme="minorEastAsia" w:hAnsi="Times New Roman" w:cs="Times New Roman" w:hint="eastAsia"/>
          <w:vertAlign w:val="superscript"/>
        </w:rPr>
        <w:t>,</w:t>
      </w:r>
      <w:r w:rsidR="0075412E">
        <w:rPr>
          <w:rFonts w:ascii="Times New Roman" w:eastAsiaTheme="minorEastAsia" w:hAnsi="Times New Roman" w:cs="Times New Roman" w:hint="eastAsia"/>
          <w:vertAlign w:val="superscript"/>
        </w:rPr>
        <w:t>c</w:t>
      </w:r>
      <w:r>
        <w:rPr>
          <w:rFonts w:ascii="Times New Roman" w:eastAsia="Times New Roman" w:hAnsi="Times New Roman" w:cs="Times New Roman"/>
        </w:rPr>
        <w:t>,</w:t>
      </w:r>
      <w:r>
        <w:rPr>
          <w:rFonts w:ascii="Times New Roman" w:eastAsiaTheme="minorEastAsia" w:hAnsi="Times New Roman" w:cs="Times New Roman" w:hint="eastAsia"/>
        </w:rPr>
        <w:t xml:space="preserve"> </w:t>
      </w:r>
      <w:r>
        <w:rPr>
          <w:rFonts w:ascii="Times New Roman" w:eastAsia="Times New Roman" w:hAnsi="Times New Roman" w:cs="Times New Roman"/>
        </w:rPr>
        <w:t xml:space="preserve"> Ho Jin*</w:t>
      </w:r>
      <w:r>
        <w:rPr>
          <w:rFonts w:ascii="Times New Roman" w:eastAsia="Times New Roman" w:hAnsi="Times New Roman" w:cs="Times New Roman"/>
          <w:vertAlign w:val="superscript"/>
        </w:rPr>
        <w:t>,</w:t>
      </w:r>
      <w:r>
        <w:rPr>
          <w:rFonts w:ascii="Times New Roman" w:eastAsiaTheme="minorEastAsia" w:hAnsi="Times New Roman" w:cs="Times New Roman" w:hint="eastAsia"/>
          <w:vertAlign w:val="superscript"/>
        </w:rPr>
        <w:t>d</w:t>
      </w:r>
      <w:r>
        <w:rPr>
          <w:rFonts w:ascii="Times New Roman" w:eastAsia="Times New Roman" w:hAnsi="Times New Roman" w:cs="Times New Roman"/>
        </w:rPr>
        <w:t xml:space="preserve"> and Sungjee Kim*</w:t>
      </w:r>
      <w:r>
        <w:rPr>
          <w:rFonts w:ascii="Times New Roman" w:eastAsia="Times New Roman" w:hAnsi="Times New Roman" w:cs="Times New Roman"/>
          <w:vertAlign w:val="superscript"/>
        </w:rPr>
        <w:t>,a</w:t>
      </w:r>
      <w:r>
        <w:rPr>
          <w:rFonts w:ascii="Times New Roman" w:eastAsia="Times New Roman" w:hAnsi="Times New Roman" w:cs="Times New Roman"/>
        </w:rPr>
        <w:t xml:space="preserve"> </w:t>
      </w:r>
    </w:p>
    <w:p w14:paraId="091A7447" w14:textId="77777777" w:rsidR="00C26840" w:rsidRDefault="00C26840" w:rsidP="00C26840">
      <w:pPr>
        <w:spacing w:line="360" w:lineRule="auto"/>
        <w:jc w:val="both"/>
        <w:rPr>
          <w:rFonts w:ascii="Times New Roman" w:eastAsia="Times New Roman" w:hAnsi="Times New Roman" w:cs="Times New Roman"/>
          <w:vertAlign w:val="superscript"/>
        </w:rPr>
      </w:pPr>
      <w:bookmarkStart w:id="1" w:name="_heading=h.1fob9te" w:colFirst="0" w:colLast="0"/>
      <w:bookmarkEnd w:id="1"/>
      <w:r>
        <w:rPr>
          <w:rFonts w:ascii="Times New Roman" w:eastAsia="Times New Roman" w:hAnsi="Times New Roman" w:cs="Times New Roman"/>
          <w:vertAlign w:val="superscript"/>
        </w:rPr>
        <w:t>a</w:t>
      </w:r>
      <w:r>
        <w:rPr>
          <w:rFonts w:ascii="Times New Roman" w:eastAsia="Times New Roman" w:hAnsi="Times New Roman" w:cs="Times New Roman"/>
        </w:rPr>
        <w:t>Department of Chemistry, Pohang University of Science and Technology, Pohang 37673, South Korea.</w:t>
      </w:r>
      <w:r>
        <w:rPr>
          <w:rFonts w:ascii="Times New Roman" w:eastAsia="Times New Roman" w:hAnsi="Times New Roman" w:cs="Times New Roman"/>
          <w:vertAlign w:val="superscript"/>
        </w:rPr>
        <w:t xml:space="preserve"> </w:t>
      </w:r>
    </w:p>
    <w:p w14:paraId="23970FB9" w14:textId="4E22EBCD" w:rsidR="00C26840" w:rsidRDefault="0075412E" w:rsidP="00C26840">
      <w:pPr>
        <w:spacing w:line="360" w:lineRule="auto"/>
        <w:jc w:val="both"/>
        <w:rPr>
          <w:rFonts w:ascii="Times New Roman" w:eastAsiaTheme="minorEastAsia" w:hAnsi="Times New Roman" w:cs="Times New Roman"/>
        </w:rPr>
      </w:pPr>
      <w:r>
        <w:rPr>
          <w:rFonts w:ascii="Times New Roman" w:eastAsiaTheme="minorEastAsia" w:hAnsi="Times New Roman" w:cs="Times New Roman" w:hint="eastAsia"/>
          <w:vertAlign w:val="superscript"/>
        </w:rPr>
        <w:t>b</w:t>
      </w:r>
      <w:r w:rsidR="00C26840" w:rsidRPr="00FC1A49">
        <w:rPr>
          <w:rFonts w:ascii="Times New Roman" w:eastAsiaTheme="minorEastAsia" w:hAnsi="Times New Roman" w:cs="Times New Roman"/>
        </w:rPr>
        <w:t>Institut für Physikalische und Theoretische Chemie, Universität Tübingen, Tübingen 72076, Germany</w:t>
      </w:r>
    </w:p>
    <w:p w14:paraId="0B0FE963" w14:textId="6A623AA0" w:rsidR="0075412E" w:rsidRDefault="0075412E" w:rsidP="0075412E">
      <w:pPr>
        <w:spacing w:line="360" w:lineRule="auto"/>
        <w:jc w:val="both"/>
        <w:rPr>
          <w:rFonts w:ascii="Times New Roman" w:eastAsiaTheme="minorEastAsia" w:hAnsi="Times New Roman" w:cs="Times New Roman"/>
        </w:rPr>
      </w:pPr>
      <w:r>
        <w:rPr>
          <w:rFonts w:ascii="Times New Roman" w:eastAsiaTheme="minorEastAsia" w:hAnsi="Times New Roman" w:cs="Times New Roman" w:hint="eastAsia"/>
          <w:vertAlign w:val="superscript"/>
        </w:rPr>
        <w:t>c</w:t>
      </w:r>
      <w:r>
        <w:rPr>
          <w:rFonts w:ascii="Times New Roman" w:eastAsia="Times New Roman" w:hAnsi="Times New Roman" w:cs="Times New Roman"/>
        </w:rPr>
        <w:t>Reality Display Research Section, Electronics and Telecommunications Research Institute (ETRI), Daejeon 34129, South Korea.</w:t>
      </w:r>
    </w:p>
    <w:p w14:paraId="7542EC45" w14:textId="77777777" w:rsidR="00C26840" w:rsidRDefault="00C26840" w:rsidP="00C26840">
      <w:pPr>
        <w:spacing w:line="360" w:lineRule="auto"/>
        <w:jc w:val="both"/>
        <w:rPr>
          <w:rFonts w:ascii="Times New Roman" w:eastAsia="Times New Roman" w:hAnsi="Times New Roman" w:cs="Times New Roman"/>
        </w:rPr>
      </w:pPr>
      <w:r>
        <w:rPr>
          <w:rFonts w:ascii="Times New Roman" w:eastAsiaTheme="minorEastAsia" w:hAnsi="Times New Roman" w:cs="Times New Roman" w:hint="eastAsia"/>
          <w:vertAlign w:val="superscript"/>
        </w:rPr>
        <w:t>d</w:t>
      </w:r>
      <w:r>
        <w:rPr>
          <w:rFonts w:ascii="Times New Roman" w:eastAsia="Times New Roman" w:hAnsi="Times New Roman" w:cs="Times New Roman"/>
        </w:rPr>
        <w:t>Department of Chemistry, Ulsan National Institute of Science and Technology, Ulsan 44919, South Korea.</w:t>
      </w:r>
    </w:p>
    <w:p w14:paraId="236EF885" w14:textId="77777777" w:rsidR="00C26840" w:rsidRDefault="00C26840" w:rsidP="00C26840">
      <w:pPr>
        <w:spacing w:after="240" w:line="360" w:lineRule="auto"/>
        <w:rPr>
          <w:rFonts w:ascii="Times New Roman" w:eastAsia="Times New Roman" w:hAnsi="Times New Roman" w:cs="Times New Roman"/>
        </w:rPr>
      </w:pPr>
      <w:r>
        <w:rPr>
          <w:rFonts w:ascii="Times New Roman" w:eastAsia="Times New Roman" w:hAnsi="Times New Roman" w:cs="Times New Roman"/>
        </w:rPr>
        <w:t>*Corresponding authors. Email:</w:t>
      </w:r>
      <w:r>
        <w:rPr>
          <w:rFonts w:ascii="Times New Roman" w:eastAsiaTheme="minorEastAsia" w:hAnsi="Times New Roman" w:cs="Times New Roman" w:hint="eastAsia"/>
        </w:rPr>
        <w:t xml:space="preserve"> </w:t>
      </w:r>
      <w:r w:rsidRPr="00E76810">
        <w:rPr>
          <w:rFonts w:ascii="Times New Roman" w:eastAsiaTheme="minorEastAsia" w:hAnsi="Times New Roman" w:cs="Times New Roman" w:hint="eastAsia"/>
        </w:rPr>
        <w:t>skchoi915@etri.re.kr</w:t>
      </w:r>
      <w:r>
        <w:rPr>
          <w:rFonts w:ascii="Times New Roman" w:eastAsiaTheme="minorEastAsia" w:hAnsi="Times New Roman" w:cs="Times New Roman" w:hint="eastAsia"/>
        </w:rPr>
        <w:t xml:space="preserve"> (Sukyung Choi),</w:t>
      </w:r>
      <w:r>
        <w:rPr>
          <w:rFonts w:ascii="Times New Roman" w:eastAsia="Times New Roman" w:hAnsi="Times New Roman" w:cs="Times New Roman"/>
        </w:rPr>
        <w:t xml:space="preserve"> hojin@unist.ac.kr (Ho Jin), sungjee@postech.ac.kr (Sungjee Kim)</w:t>
      </w:r>
    </w:p>
    <w:p w14:paraId="708A2CFC" w14:textId="77777777" w:rsidR="002A4BEF" w:rsidRPr="00C26840" w:rsidRDefault="002A4BEF">
      <w:pPr>
        <w:spacing w:line="360" w:lineRule="auto"/>
      </w:pPr>
    </w:p>
    <w:p w14:paraId="7FECAA9E" w14:textId="77777777" w:rsidR="002A4BEF" w:rsidRDefault="00000000">
      <w:pPr>
        <w:spacing w:after="160" w:line="360" w:lineRule="auto"/>
      </w:pPr>
      <w:r>
        <w:br w:type="page"/>
      </w:r>
    </w:p>
    <w:p w14:paraId="0E3690A4" w14:textId="77777777" w:rsidR="00BD5F6B" w:rsidRDefault="00BD5F6B">
      <w:pPr>
        <w:spacing w:line="360" w:lineRule="auto"/>
        <w:jc w:val="center"/>
        <w:rPr>
          <w:rFonts w:eastAsiaTheme="minorEastAsia"/>
        </w:rPr>
      </w:pPr>
    </w:p>
    <w:p w14:paraId="621F7C30" w14:textId="77777777" w:rsidR="00BD5F6B" w:rsidRDefault="00BD5F6B">
      <w:pPr>
        <w:spacing w:line="360" w:lineRule="auto"/>
        <w:jc w:val="center"/>
        <w:rPr>
          <w:rFonts w:eastAsiaTheme="minorEastAsia"/>
        </w:rPr>
      </w:pPr>
    </w:p>
    <w:p w14:paraId="355A5EF8" w14:textId="5E579C99" w:rsidR="002A4BEF" w:rsidRDefault="00000000">
      <w:pPr>
        <w:spacing w:line="360" w:lineRule="auto"/>
        <w:jc w:val="center"/>
      </w:pPr>
      <w:r>
        <w:rPr>
          <w:noProof/>
        </w:rPr>
        <w:drawing>
          <wp:inline distT="0" distB="0" distL="0" distR="0" wp14:anchorId="7C41488E" wp14:editId="7EF2C760">
            <wp:extent cx="4593336" cy="3681984"/>
            <wp:effectExtent l="0" t="0" r="0" b="0"/>
            <wp:docPr id="2134349060" name="image5.jpg"/>
            <wp:cNvGraphicFramePr/>
            <a:graphic xmlns:a="http://schemas.openxmlformats.org/drawingml/2006/main">
              <a:graphicData uri="http://schemas.openxmlformats.org/drawingml/2006/picture">
                <pic:pic xmlns:pic="http://schemas.openxmlformats.org/drawingml/2006/picture">
                  <pic:nvPicPr>
                    <pic:cNvPr id="2134349060" name="image5.jpg"/>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4593336" cy="3681984"/>
                    </a:xfrm>
                    <a:prstGeom prst="rect">
                      <a:avLst/>
                    </a:prstGeom>
                    <a:ln/>
                  </pic:spPr>
                </pic:pic>
              </a:graphicData>
            </a:graphic>
          </wp:inline>
        </w:drawing>
      </w:r>
    </w:p>
    <w:p w14:paraId="66FA1566" w14:textId="0196F4FC" w:rsidR="002A4BEF" w:rsidRDefault="00000000">
      <w:pPr>
        <w:spacing w:line="360" w:lineRule="auto"/>
        <w:jc w:val="both"/>
      </w:pPr>
      <w:r>
        <w:rPr>
          <w:rFonts w:ascii="Times New Roman" w:eastAsia="Times New Roman" w:hAnsi="Times New Roman" w:cs="Times New Roman"/>
          <w:b/>
        </w:rPr>
        <w:t xml:space="preserve">Figure </w:t>
      </w:r>
      <w:r w:rsidR="00F266FF">
        <w:rPr>
          <w:rFonts w:ascii="Times New Roman" w:eastAsiaTheme="minorEastAsia" w:hAnsi="Times New Roman" w:cs="Times New Roman" w:hint="eastAsia"/>
          <w:b/>
        </w:rPr>
        <w:t>S</w:t>
      </w:r>
      <w:r>
        <w:rPr>
          <w:rFonts w:ascii="Times New Roman" w:eastAsia="Times New Roman" w:hAnsi="Times New Roman" w:cs="Times New Roman"/>
          <w:b/>
        </w:rPr>
        <w:t xml:space="preserve">1. </w:t>
      </w:r>
      <w:r>
        <w:rPr>
          <w:rFonts w:ascii="Times New Roman" w:eastAsia="Times New Roman" w:hAnsi="Times New Roman" w:cs="Times New Roman"/>
        </w:rPr>
        <w:t>(a) PL spectra of QDs before the ligand exchange covered with OA (</w:t>
      </w:r>
      <w:r w:rsidR="00B6330D">
        <w:rPr>
          <w:rFonts w:ascii="Times New Roman" w:eastAsiaTheme="minorEastAsia" w:hAnsi="Times New Roman" w:cs="Times New Roman" w:hint="eastAsia"/>
        </w:rPr>
        <w:t xml:space="preserve">QD-OA, </w:t>
      </w:r>
      <w:r>
        <w:rPr>
          <w:rFonts w:ascii="Times New Roman" w:eastAsia="Times New Roman" w:hAnsi="Times New Roman" w:cs="Times New Roman"/>
        </w:rPr>
        <w:t>black) and after the exchange covered with ferrocyanide (</w:t>
      </w:r>
      <w:r w:rsidR="00B6330D">
        <w:rPr>
          <w:rFonts w:ascii="Times New Roman" w:eastAsiaTheme="minorEastAsia" w:hAnsi="Times New Roman" w:cs="Times New Roman" w:hint="eastAsia"/>
        </w:rPr>
        <w:t xml:space="preserve">QD-FC, </w:t>
      </w:r>
      <w:r>
        <w:rPr>
          <w:rFonts w:ascii="Times New Roman" w:eastAsia="Times New Roman" w:hAnsi="Times New Roman" w:cs="Times New Roman"/>
        </w:rPr>
        <w:t>red). (b) Time-resolved PL decay of QDs with OA (</w:t>
      </w:r>
      <w:r w:rsidR="003E6DB2">
        <w:rPr>
          <w:rFonts w:ascii="Times New Roman" w:eastAsiaTheme="minorEastAsia" w:hAnsi="Times New Roman" w:cs="Times New Roman" w:hint="eastAsia"/>
        </w:rPr>
        <w:t xml:space="preserve">QD-OA, </w:t>
      </w:r>
      <w:r>
        <w:rPr>
          <w:rFonts w:ascii="Times New Roman" w:eastAsia="Times New Roman" w:hAnsi="Times New Roman" w:cs="Times New Roman"/>
        </w:rPr>
        <w:t>black)</w:t>
      </w:r>
      <w:r w:rsidR="00C556E0">
        <w:rPr>
          <w:rFonts w:ascii="Times New Roman" w:eastAsiaTheme="minorEastAsia" w:hAnsi="Times New Roman" w:cs="Times New Roman" w:hint="eastAsia"/>
        </w:rPr>
        <w:t xml:space="preserve"> </w:t>
      </w:r>
      <w:r w:rsidR="000040B2">
        <w:rPr>
          <w:rFonts w:ascii="Times New Roman" w:eastAsiaTheme="minorEastAsia" w:hAnsi="Times New Roman" w:cs="Times New Roman" w:hint="eastAsia"/>
        </w:rPr>
        <w:t>and</w:t>
      </w:r>
      <w:r>
        <w:rPr>
          <w:rFonts w:ascii="Times New Roman" w:eastAsia="Times New Roman" w:hAnsi="Times New Roman" w:cs="Times New Roman"/>
        </w:rPr>
        <w:t xml:space="preserve"> ferrocyanide (</w:t>
      </w:r>
      <w:r w:rsidR="003E6DB2">
        <w:rPr>
          <w:rFonts w:ascii="Times New Roman" w:eastAsiaTheme="minorEastAsia" w:hAnsi="Times New Roman" w:cs="Times New Roman" w:hint="eastAsia"/>
        </w:rPr>
        <w:t xml:space="preserve">QD-FC, </w:t>
      </w:r>
      <w:r>
        <w:rPr>
          <w:rFonts w:ascii="Times New Roman" w:eastAsia="Times New Roman" w:hAnsi="Times New Roman" w:cs="Times New Roman"/>
        </w:rPr>
        <w:t>red) surface ligands.</w:t>
      </w:r>
      <w:r>
        <w:t xml:space="preserve"> </w:t>
      </w:r>
      <w:r>
        <w:rPr>
          <w:rFonts w:ascii="Times New Roman" w:eastAsia="Times New Roman" w:hAnsi="Times New Roman" w:cs="Times New Roman"/>
        </w:rPr>
        <w:t>(c) Cyclic voltammetry measurement of ferrocyanide. The oxidation reaction from Fe</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to Fe</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occurs at 0.498 V (vs. Ag/AgCl reference electrode), which corresponds to the conversion of ferrocyanide ([Fe(CN)</w:t>
      </w:r>
      <w:r>
        <w:rPr>
          <w:rFonts w:ascii="Times New Roman" w:eastAsia="Times New Roman" w:hAnsi="Times New Roman" w:cs="Times New Roman"/>
          <w:vertAlign w:val="subscript"/>
        </w:rPr>
        <w:t>6</w:t>
      </w:r>
      <w:r>
        <w:rPr>
          <w:rFonts w:ascii="Times New Roman" w:eastAsia="Times New Roman" w:hAnsi="Times New Roman" w:cs="Times New Roman"/>
        </w:rPr>
        <w:t>]</w:t>
      </w:r>
      <w:r>
        <w:rPr>
          <w:rFonts w:ascii="Times New Roman" w:eastAsia="Times New Roman" w:hAnsi="Times New Roman" w:cs="Times New Roman"/>
          <w:vertAlign w:val="superscript"/>
        </w:rPr>
        <w:t>4-</w:t>
      </w:r>
      <w:r>
        <w:rPr>
          <w:rFonts w:ascii="Times New Roman" w:eastAsia="Times New Roman" w:hAnsi="Times New Roman" w:cs="Times New Roman"/>
        </w:rPr>
        <w:t>) to ferricyanide ([Fe(CN)</w:t>
      </w:r>
      <w:r>
        <w:rPr>
          <w:rFonts w:ascii="Times New Roman" w:eastAsia="Times New Roman" w:hAnsi="Times New Roman" w:cs="Times New Roman"/>
          <w:vertAlign w:val="subscript"/>
        </w:rPr>
        <w:t>6</w:t>
      </w:r>
      <w:r>
        <w:rPr>
          <w:rFonts w:ascii="Times New Roman" w:eastAsia="Times New Roman" w:hAnsi="Times New Roman" w:cs="Times New Roman"/>
        </w:rPr>
        <w:t>]</w:t>
      </w:r>
      <w:r>
        <w:rPr>
          <w:rFonts w:ascii="Times New Roman" w:eastAsia="Times New Roman" w:hAnsi="Times New Roman" w:cs="Times New Roman"/>
          <w:vertAlign w:val="superscript"/>
        </w:rPr>
        <w:t>3-</w:t>
      </w:r>
      <w:r>
        <w:rPr>
          <w:rFonts w:ascii="Times New Roman" w:eastAsia="Times New Roman" w:hAnsi="Times New Roman" w:cs="Times New Roman"/>
        </w:rPr>
        <w:t>). The reduction reaction from Fe</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to Fe</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occurs at 0.043 V (vs. Ag/AgCl), which corresponds to the conversion of ferricyanide to ferrocyanide. (d) The redox potentials of ferrocyanide and ferricyanide are compared with the energy of conduction and valence band edge of CdSe QDs. Ferrocyanide can accept a hole from valence band of QDs, whereas ferricyanide can accept an electron from conduction band of QDs.</w:t>
      </w:r>
    </w:p>
    <w:p w14:paraId="2313EAEF" w14:textId="77777777" w:rsidR="002A4BEF" w:rsidRDefault="002A4BEF">
      <w:pPr>
        <w:spacing w:line="360" w:lineRule="auto"/>
      </w:pPr>
    </w:p>
    <w:p w14:paraId="4E28967C" w14:textId="77777777" w:rsidR="002A4BEF" w:rsidRDefault="00000000">
      <w:pPr>
        <w:spacing w:after="160" w:line="259" w:lineRule="auto"/>
      </w:pPr>
      <w:r>
        <w:br w:type="page"/>
      </w:r>
    </w:p>
    <w:p w14:paraId="0621EDB7" w14:textId="77777777" w:rsidR="002A4BEF" w:rsidRDefault="002A4BEF">
      <w:pPr>
        <w:spacing w:line="360" w:lineRule="auto"/>
      </w:pPr>
    </w:p>
    <w:p w14:paraId="5EA930B6" w14:textId="77777777" w:rsidR="002A4BEF" w:rsidRDefault="002A4BEF">
      <w:pPr>
        <w:spacing w:line="360" w:lineRule="auto"/>
      </w:pPr>
    </w:p>
    <w:p w14:paraId="1BBEAEE7" w14:textId="77777777" w:rsidR="002A4BEF"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45C23B0" wp14:editId="5DD1B7D4">
            <wp:extent cx="1981200" cy="1642350"/>
            <wp:effectExtent l="0" t="0" r="0" b="0"/>
            <wp:docPr id="2134349062" name="image1.jpg" descr="A picture containing text, line, font,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text, line, font, diagram&#10;&#10;Description automatically generated"/>
                    <pic:cNvPicPr preferRelativeResize="0"/>
                  </pic:nvPicPr>
                  <pic:blipFill>
                    <a:blip r:embed="rId8"/>
                    <a:srcRect/>
                    <a:stretch>
                      <a:fillRect/>
                    </a:stretch>
                  </pic:blipFill>
                  <pic:spPr>
                    <a:xfrm>
                      <a:off x="0" y="0"/>
                      <a:ext cx="1981200" cy="1642350"/>
                    </a:xfrm>
                    <a:prstGeom prst="rect">
                      <a:avLst/>
                    </a:prstGeom>
                    <a:ln/>
                  </pic:spPr>
                </pic:pic>
              </a:graphicData>
            </a:graphic>
          </wp:inline>
        </w:drawing>
      </w:r>
    </w:p>
    <w:p w14:paraId="7D48A643" w14:textId="7B386F33" w:rsidR="002A4BEF"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b/>
        </w:rPr>
        <w:t xml:space="preserve">Figure </w:t>
      </w:r>
      <w:r w:rsidR="00F266FF">
        <w:rPr>
          <w:rFonts w:ascii="Times New Roman" w:eastAsiaTheme="minorEastAsia" w:hAnsi="Times New Roman" w:cs="Times New Roman" w:hint="eastAsia"/>
          <w:b/>
        </w:rPr>
        <w:t>S</w:t>
      </w:r>
      <w:r>
        <w:rPr>
          <w:rFonts w:ascii="Times New Roman" w:eastAsia="Times New Roman" w:hAnsi="Times New Roman" w:cs="Times New Roman"/>
          <w:b/>
        </w:rPr>
        <w:t xml:space="preserve">2. </w:t>
      </w:r>
      <w:r>
        <w:rPr>
          <w:rFonts w:ascii="Times New Roman" w:eastAsia="Times New Roman" w:hAnsi="Times New Roman" w:cs="Times New Roman"/>
        </w:rPr>
        <w:t>Fourier-transform infrared (FT-IR) spectra of ferrocyanide molecules with various counter cations. The ferrocyanide molecules with K</w:t>
      </w:r>
      <w:r>
        <w:rPr>
          <w:rFonts w:ascii="Times New Roman" w:eastAsia="Times New Roman" w:hAnsi="Times New Roman" w:cs="Times New Roman"/>
          <w:vertAlign w:val="superscript"/>
        </w:rPr>
        <w:t>+</w:t>
      </w:r>
      <w:r>
        <w:rPr>
          <w:rFonts w:ascii="Times New Roman" w:eastAsia="Times New Roman" w:hAnsi="Times New Roman" w:cs="Times New Roman"/>
        </w:rPr>
        <w:t xml:space="preserve"> ions have a peak near 2057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due to the vibration of C-N triple bonds. When the counter cations are switched to Zn</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or Cd</w:t>
      </w:r>
      <w:r>
        <w:rPr>
          <w:rFonts w:ascii="Times New Roman" w:eastAsia="Times New Roman" w:hAnsi="Times New Roman" w:cs="Times New Roman"/>
          <w:vertAlign w:val="superscript"/>
        </w:rPr>
        <w:t>2+</w:t>
      </w:r>
      <w:r>
        <w:rPr>
          <w:rFonts w:ascii="Times New Roman" w:eastAsia="Times New Roman" w:hAnsi="Times New Roman" w:cs="Times New Roman"/>
        </w:rPr>
        <w:t>, the peak moves to higher energy to 2098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for Zn</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sidR="004D31A3">
        <w:rPr>
          <w:rFonts w:ascii="Times New Roman" w:eastAsiaTheme="minorEastAsia" w:hAnsi="Times New Roman" w:cs="Times New Roman" w:hint="eastAsia"/>
        </w:rPr>
        <w:t>or</w:t>
      </w:r>
      <w:r>
        <w:rPr>
          <w:rFonts w:ascii="Times New Roman" w:eastAsia="Times New Roman" w:hAnsi="Times New Roman" w:cs="Times New Roman"/>
        </w:rPr>
        <w:t xml:space="preserve"> 2064 cm</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for Cd</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by the increased binding interaction of cyanide ligands with the counter cations.</w:t>
      </w:r>
    </w:p>
    <w:p w14:paraId="671F4A14" w14:textId="77777777" w:rsidR="002A4BEF" w:rsidRDefault="002A4BEF">
      <w:pPr>
        <w:spacing w:line="360" w:lineRule="auto"/>
      </w:pPr>
    </w:p>
    <w:p w14:paraId="3669D747" w14:textId="77777777" w:rsidR="002A4BEF" w:rsidRDefault="00000000">
      <w:pPr>
        <w:spacing w:after="160" w:line="360" w:lineRule="auto"/>
      </w:pPr>
      <w:r>
        <w:br w:type="page"/>
      </w:r>
    </w:p>
    <w:p w14:paraId="15749BDB" w14:textId="77777777" w:rsidR="002A4BEF" w:rsidRDefault="002A4BEF">
      <w:pPr>
        <w:spacing w:after="160" w:line="360" w:lineRule="auto"/>
      </w:pPr>
    </w:p>
    <w:p w14:paraId="358BEAF7" w14:textId="77777777" w:rsidR="002A4BEF" w:rsidRDefault="002A4BEF">
      <w:pPr>
        <w:spacing w:after="160" w:line="360" w:lineRule="auto"/>
      </w:pPr>
    </w:p>
    <w:p w14:paraId="53C1C75E" w14:textId="6D0A3F7B" w:rsidR="002A4BEF" w:rsidRDefault="00066A45" w:rsidP="00066A45">
      <w:pPr>
        <w:spacing w:line="360" w:lineRule="auto"/>
        <w:jc w:val="center"/>
      </w:pPr>
      <w:r>
        <w:rPr>
          <w:noProof/>
        </w:rPr>
        <w:drawing>
          <wp:inline distT="0" distB="0" distL="0" distR="0" wp14:anchorId="3D323D6E" wp14:editId="404E72C4">
            <wp:extent cx="4541520" cy="1392936"/>
            <wp:effectExtent l="0" t="0" r="0" b="0"/>
            <wp:docPr id="588190977" name="그림 1" descr="지도, 텍스트, 엑스레이 필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90977" name="그림 1" descr="지도, 텍스트, 엑스레이 필름이(가) 표시된 사진&#10;&#10;자동 생성된 설명"/>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41520" cy="1392936"/>
                    </a:xfrm>
                    <a:prstGeom prst="rect">
                      <a:avLst/>
                    </a:prstGeom>
                  </pic:spPr>
                </pic:pic>
              </a:graphicData>
            </a:graphic>
          </wp:inline>
        </w:drawing>
      </w:r>
    </w:p>
    <w:p w14:paraId="4C0A3F7C" w14:textId="7931B55C" w:rsidR="002A4BEF" w:rsidRPr="005C03DE" w:rsidRDefault="00000000">
      <w:pPr>
        <w:spacing w:line="360" w:lineRule="auto"/>
        <w:jc w:val="both"/>
      </w:pPr>
      <w:r>
        <w:rPr>
          <w:rFonts w:ascii="Times New Roman" w:eastAsia="Times New Roman" w:hAnsi="Times New Roman" w:cs="Times New Roman"/>
          <w:b/>
        </w:rPr>
        <w:t xml:space="preserve">Figure </w:t>
      </w:r>
      <w:r w:rsidR="00F266FF">
        <w:rPr>
          <w:rFonts w:ascii="Times New Roman" w:eastAsiaTheme="minorEastAsia" w:hAnsi="Times New Roman" w:cs="Times New Roman" w:hint="eastAsia"/>
          <w:b/>
        </w:rPr>
        <w:t>S</w:t>
      </w:r>
      <w:r>
        <w:rPr>
          <w:rFonts w:ascii="Times New Roman" w:eastAsia="Times New Roman" w:hAnsi="Times New Roman" w:cs="Times New Roman"/>
          <w:b/>
        </w:rPr>
        <w:t xml:space="preserve">3. </w:t>
      </w:r>
      <w:r>
        <w:rPr>
          <w:rFonts w:ascii="Times New Roman" w:eastAsia="Times New Roman" w:hAnsi="Times New Roman" w:cs="Times New Roman"/>
        </w:rPr>
        <w:t>Transmission electron microscopy (TEM) images of QD-in-PBA composites</w:t>
      </w:r>
      <w:r w:rsidR="005572AB">
        <w:rPr>
          <w:rFonts w:ascii="Times New Roman" w:eastAsiaTheme="minorEastAsia" w:hAnsi="Times New Roman" w:cs="Times New Roman" w:hint="eastAsia"/>
        </w:rPr>
        <w:t>.</w:t>
      </w:r>
      <w:r>
        <w:rPr>
          <w:rFonts w:ascii="Times New Roman" w:eastAsia="Times New Roman" w:hAnsi="Times New Roman" w:cs="Times New Roman"/>
        </w:rPr>
        <w:t xml:space="preserve"> Images are at a magnification of (a) x40,000, </w:t>
      </w:r>
      <w:r w:rsidR="00467FBF">
        <w:rPr>
          <w:rFonts w:ascii="Times New Roman" w:eastAsiaTheme="minorEastAsia" w:hAnsi="Times New Roman" w:cs="Times New Roman" w:hint="eastAsia"/>
        </w:rPr>
        <w:t xml:space="preserve">and </w:t>
      </w:r>
      <w:r>
        <w:rPr>
          <w:rFonts w:ascii="Times New Roman" w:eastAsia="Times New Roman" w:hAnsi="Times New Roman" w:cs="Times New Roman"/>
        </w:rPr>
        <w:t>(b) x200,000</w:t>
      </w:r>
      <w:r w:rsidR="00467FBF">
        <w:rPr>
          <w:rFonts w:ascii="Times New Roman" w:eastAsiaTheme="minorEastAsia" w:hAnsi="Times New Roman" w:cs="Times New Roman" w:hint="eastAsia"/>
        </w:rPr>
        <w:t>. It displays homogeneously distributed</w:t>
      </w:r>
      <w:r>
        <w:rPr>
          <w:rFonts w:ascii="Times New Roman" w:eastAsia="Times New Roman" w:hAnsi="Times New Roman" w:cs="Times New Roman"/>
        </w:rPr>
        <w:t xml:space="preserve"> QDs with</w:t>
      </w:r>
      <w:r w:rsidR="00467FBF">
        <w:rPr>
          <w:rFonts w:ascii="Times New Roman" w:eastAsiaTheme="minorEastAsia" w:hAnsi="Times New Roman" w:cs="Times New Roman" w:hint="eastAsia"/>
        </w:rPr>
        <w:t>in</w:t>
      </w:r>
      <w:r>
        <w:rPr>
          <w:rFonts w:ascii="Times New Roman" w:eastAsia="Times New Roman" w:hAnsi="Times New Roman" w:cs="Times New Roman"/>
        </w:rPr>
        <w:t xml:space="preserve"> the PBA</w:t>
      </w:r>
      <w:r w:rsidR="00467FBF">
        <w:rPr>
          <w:rFonts w:ascii="Times New Roman" w:eastAsiaTheme="minorEastAsia" w:hAnsi="Times New Roman" w:cs="Times New Roman" w:hint="eastAsia"/>
        </w:rPr>
        <w:t xml:space="preserve"> matrix</w:t>
      </w:r>
      <w:r>
        <w:rPr>
          <w:rFonts w:ascii="Times New Roman" w:eastAsia="Times New Roman" w:hAnsi="Times New Roman" w:cs="Times New Roman"/>
        </w:rPr>
        <w:t>.</w:t>
      </w:r>
      <w:r w:rsidR="00467FBF">
        <w:rPr>
          <w:rFonts w:ascii="Times New Roman" w:eastAsiaTheme="minorEastAsia" w:hAnsi="Times New Roman" w:cs="Times New Roman" w:hint="eastAsia"/>
        </w:rPr>
        <w:t xml:space="preserve"> </w:t>
      </w:r>
    </w:p>
    <w:p w14:paraId="403245D3" w14:textId="77777777" w:rsidR="002A4BEF" w:rsidRDefault="002A4BEF">
      <w:pPr>
        <w:spacing w:line="360" w:lineRule="auto"/>
      </w:pPr>
    </w:p>
    <w:p w14:paraId="63AD77F5" w14:textId="77777777" w:rsidR="002A4BEF" w:rsidRPr="005C03DE" w:rsidRDefault="00000000">
      <w:pPr>
        <w:spacing w:after="160" w:line="360" w:lineRule="auto"/>
      </w:pPr>
      <w:r>
        <w:br w:type="page"/>
      </w:r>
    </w:p>
    <w:p w14:paraId="6A37A195" w14:textId="77777777" w:rsidR="00BD5F6B" w:rsidRDefault="00BD5F6B">
      <w:pPr>
        <w:spacing w:line="360" w:lineRule="auto"/>
        <w:rPr>
          <w:rFonts w:eastAsiaTheme="minorEastAsia"/>
        </w:rPr>
      </w:pPr>
    </w:p>
    <w:p w14:paraId="10DFD6B6" w14:textId="20E78D8D" w:rsidR="002A4BEF" w:rsidRPr="00386FDE" w:rsidRDefault="00386FDE">
      <w:pPr>
        <w:spacing w:line="360" w:lineRule="auto"/>
        <w:rPr>
          <w:rFonts w:eastAsiaTheme="minorEastAsia"/>
        </w:rPr>
      </w:pPr>
      <w:r>
        <w:rPr>
          <w:rFonts w:eastAsiaTheme="minorEastAsia"/>
          <w:noProof/>
        </w:rPr>
        <w:drawing>
          <wp:inline distT="0" distB="0" distL="0" distR="0" wp14:anchorId="59DF0B97" wp14:editId="6E2E1411">
            <wp:extent cx="5923177" cy="3328493"/>
            <wp:effectExtent l="0" t="0" r="1905" b="5715"/>
            <wp:docPr id="488364227"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7971" cy="3342426"/>
                    </a:xfrm>
                    <a:prstGeom prst="rect">
                      <a:avLst/>
                    </a:prstGeom>
                    <a:noFill/>
                  </pic:spPr>
                </pic:pic>
              </a:graphicData>
            </a:graphic>
          </wp:inline>
        </w:drawing>
      </w:r>
    </w:p>
    <w:p w14:paraId="763CBC63" w14:textId="48CF6381" w:rsidR="002A4BEF" w:rsidRDefault="00000000">
      <w:pPr>
        <w:spacing w:line="360" w:lineRule="auto"/>
        <w:jc w:val="both"/>
      </w:pPr>
      <w:r>
        <w:rPr>
          <w:rFonts w:ascii="Times New Roman" w:eastAsia="Times New Roman" w:hAnsi="Times New Roman" w:cs="Times New Roman"/>
          <w:b/>
        </w:rPr>
        <w:t xml:space="preserve">Figure </w:t>
      </w:r>
      <w:r w:rsidR="00F266FF">
        <w:rPr>
          <w:rFonts w:ascii="Times New Roman" w:eastAsiaTheme="minorEastAsia" w:hAnsi="Times New Roman" w:cs="Times New Roman" w:hint="eastAsia"/>
          <w:b/>
        </w:rPr>
        <w:t>S</w:t>
      </w:r>
      <w:r>
        <w:rPr>
          <w:rFonts w:ascii="Times New Roman" w:eastAsia="Times New Roman" w:hAnsi="Times New Roman" w:cs="Times New Roman"/>
          <w:b/>
        </w:rPr>
        <w:t xml:space="preserve">4. </w:t>
      </w:r>
      <w:r>
        <w:rPr>
          <w:rFonts w:ascii="Times New Roman" w:eastAsia="Times New Roman" w:hAnsi="Times New Roman" w:cs="Times New Roman"/>
        </w:rPr>
        <w:t xml:space="preserve">(a) High resolution scanning transmission electron microscopy (STEM) image of QD-in-PBA composites. (b) The five atomic signals of Fe (yellow), Cd (Red), Zn (Green), Se (Magenta), and S (Sky-blue) atoms are overlapped on the STEM image and (c) relative molar compositions of QD-in-PBA composites are confirmed by energy dispersive </w:t>
      </w:r>
      <w:r w:rsidR="00E7183D">
        <w:rPr>
          <w:rFonts w:ascii="Times New Roman" w:eastAsiaTheme="minorEastAsia" w:hAnsi="Times New Roman" w:cs="Times New Roman" w:hint="eastAsia"/>
        </w:rPr>
        <w:t xml:space="preserve">X-ray </w:t>
      </w:r>
      <w:r>
        <w:rPr>
          <w:rFonts w:ascii="Times New Roman" w:eastAsia="Times New Roman" w:hAnsi="Times New Roman" w:cs="Times New Roman"/>
        </w:rPr>
        <w:t xml:space="preserve">spectroscopy (EDS) analysis. (d) Elemental mapping images of </w:t>
      </w:r>
      <w:r w:rsidR="0003180B">
        <w:rPr>
          <w:rFonts w:ascii="Times New Roman" w:eastAsiaTheme="minorEastAsia" w:hAnsi="Times New Roman" w:cs="Times New Roman" w:hint="eastAsia"/>
        </w:rPr>
        <w:t xml:space="preserve">individual </w:t>
      </w:r>
      <w:r>
        <w:rPr>
          <w:rFonts w:ascii="Times New Roman" w:eastAsia="Times New Roman" w:hAnsi="Times New Roman" w:cs="Times New Roman"/>
        </w:rPr>
        <w:t xml:space="preserve">Fe, Cd, Zn, Se and S elements </w:t>
      </w:r>
      <w:r w:rsidR="004B275E">
        <w:rPr>
          <w:rFonts w:ascii="Times New Roman" w:eastAsiaTheme="minorEastAsia" w:hAnsi="Times New Roman" w:cs="Times New Roman" w:hint="eastAsia"/>
        </w:rPr>
        <w:t>of</w:t>
      </w:r>
      <w:r>
        <w:rPr>
          <w:rFonts w:ascii="Times New Roman" w:eastAsia="Times New Roman" w:hAnsi="Times New Roman" w:cs="Times New Roman"/>
        </w:rPr>
        <w:t xml:space="preserve"> QD-in-PBA composites</w:t>
      </w:r>
      <w:r w:rsidR="00D44C4D">
        <w:rPr>
          <w:rFonts w:ascii="Times New Roman" w:eastAsiaTheme="minorEastAsia" w:hAnsi="Times New Roman" w:cs="Times New Roman" w:hint="eastAsia"/>
        </w:rPr>
        <w:t xml:space="preserve"> </w:t>
      </w:r>
      <w:r w:rsidR="00417477">
        <w:rPr>
          <w:rFonts w:ascii="Times New Roman" w:eastAsiaTheme="minorEastAsia" w:hAnsi="Times New Roman" w:cs="Times New Roman" w:hint="eastAsia"/>
        </w:rPr>
        <w:t>overlapped</w:t>
      </w:r>
      <w:r w:rsidR="004B275E">
        <w:rPr>
          <w:rFonts w:ascii="Times New Roman" w:eastAsiaTheme="minorEastAsia" w:hAnsi="Times New Roman" w:cs="Times New Roman" w:hint="eastAsia"/>
        </w:rPr>
        <w:t xml:space="preserve"> in (b)</w:t>
      </w:r>
      <w:r>
        <w:rPr>
          <w:rFonts w:ascii="Times New Roman" w:eastAsia="Times New Roman" w:hAnsi="Times New Roman" w:cs="Times New Roman"/>
        </w:rPr>
        <w:t>.</w:t>
      </w:r>
    </w:p>
    <w:p w14:paraId="13140B9E" w14:textId="092258EE" w:rsidR="002A4BEF" w:rsidRPr="00CB27E1" w:rsidRDefault="002A4BEF">
      <w:pPr>
        <w:spacing w:after="160" w:line="360" w:lineRule="auto"/>
        <w:rPr>
          <w:rFonts w:eastAsiaTheme="minorEastAsia"/>
        </w:rPr>
      </w:pPr>
    </w:p>
    <w:sectPr w:rsidR="002A4BEF" w:rsidRPr="00CB27E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15612" w14:textId="77777777" w:rsidR="005E7206" w:rsidRDefault="005E7206" w:rsidP="00751C0B">
      <w:pPr>
        <w:spacing w:line="240" w:lineRule="auto"/>
      </w:pPr>
      <w:r>
        <w:separator/>
      </w:r>
    </w:p>
  </w:endnote>
  <w:endnote w:type="continuationSeparator" w:id="0">
    <w:p w14:paraId="28A1191B" w14:textId="77777777" w:rsidR="005E7206" w:rsidRDefault="005E7206" w:rsidP="00751C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FFC174" w14:textId="77777777" w:rsidR="005E7206" w:rsidRDefault="005E7206" w:rsidP="00751C0B">
      <w:pPr>
        <w:spacing w:line="240" w:lineRule="auto"/>
      </w:pPr>
      <w:r>
        <w:separator/>
      </w:r>
    </w:p>
  </w:footnote>
  <w:footnote w:type="continuationSeparator" w:id="0">
    <w:p w14:paraId="3A396089" w14:textId="77777777" w:rsidR="005E7206" w:rsidRDefault="005E7206" w:rsidP="00751C0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BEF"/>
    <w:rsid w:val="000040B2"/>
    <w:rsid w:val="0003180B"/>
    <w:rsid w:val="00066A45"/>
    <w:rsid w:val="00096900"/>
    <w:rsid w:val="000D2A84"/>
    <w:rsid w:val="001D5F28"/>
    <w:rsid w:val="001F4F86"/>
    <w:rsid w:val="0021637A"/>
    <w:rsid w:val="00240777"/>
    <w:rsid w:val="002837D9"/>
    <w:rsid w:val="00294E5A"/>
    <w:rsid w:val="002A4BEF"/>
    <w:rsid w:val="002F1D2C"/>
    <w:rsid w:val="0036400E"/>
    <w:rsid w:val="00372B34"/>
    <w:rsid w:val="003736A7"/>
    <w:rsid w:val="00386FDE"/>
    <w:rsid w:val="003C029A"/>
    <w:rsid w:val="003E0343"/>
    <w:rsid w:val="003E6DB2"/>
    <w:rsid w:val="00417477"/>
    <w:rsid w:val="00467FBF"/>
    <w:rsid w:val="004B275E"/>
    <w:rsid w:val="004D31A3"/>
    <w:rsid w:val="004D410F"/>
    <w:rsid w:val="004D7C5E"/>
    <w:rsid w:val="004E4A8B"/>
    <w:rsid w:val="00502373"/>
    <w:rsid w:val="0051028F"/>
    <w:rsid w:val="00526999"/>
    <w:rsid w:val="0053261F"/>
    <w:rsid w:val="00541FDE"/>
    <w:rsid w:val="005572AB"/>
    <w:rsid w:val="00562DC1"/>
    <w:rsid w:val="005A104F"/>
    <w:rsid w:val="005C03DE"/>
    <w:rsid w:val="005E7206"/>
    <w:rsid w:val="00627061"/>
    <w:rsid w:val="00676C86"/>
    <w:rsid w:val="006A6665"/>
    <w:rsid w:val="006B1B9D"/>
    <w:rsid w:val="006C4B08"/>
    <w:rsid w:val="006D6ED8"/>
    <w:rsid w:val="00751C0B"/>
    <w:rsid w:val="0075412E"/>
    <w:rsid w:val="007629CD"/>
    <w:rsid w:val="0077140A"/>
    <w:rsid w:val="007D59AE"/>
    <w:rsid w:val="008A317F"/>
    <w:rsid w:val="008C586E"/>
    <w:rsid w:val="008E603F"/>
    <w:rsid w:val="00963364"/>
    <w:rsid w:val="009F615A"/>
    <w:rsid w:val="00A12E9F"/>
    <w:rsid w:val="00A270FF"/>
    <w:rsid w:val="00AA6E48"/>
    <w:rsid w:val="00AF29A6"/>
    <w:rsid w:val="00B06F74"/>
    <w:rsid w:val="00B209E2"/>
    <w:rsid w:val="00B46CEA"/>
    <w:rsid w:val="00B6330D"/>
    <w:rsid w:val="00BB5817"/>
    <w:rsid w:val="00BC170A"/>
    <w:rsid w:val="00BD5F6B"/>
    <w:rsid w:val="00C26840"/>
    <w:rsid w:val="00C556E0"/>
    <w:rsid w:val="00CB27E1"/>
    <w:rsid w:val="00CF6588"/>
    <w:rsid w:val="00D44C4D"/>
    <w:rsid w:val="00D90219"/>
    <w:rsid w:val="00DD135E"/>
    <w:rsid w:val="00E7019B"/>
    <w:rsid w:val="00E709CB"/>
    <w:rsid w:val="00E7183D"/>
    <w:rsid w:val="00E74901"/>
    <w:rsid w:val="00F266FF"/>
    <w:rsid w:val="00F7298B"/>
    <w:rsid w:val="00FD5EEC"/>
    <w:rsid w:val="00FF1869"/>
    <w:rsid w:val="00FF362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B8C11"/>
  <w15:docId w15:val="{F757245D-B2F8-4DA2-822D-84E2D180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3F6E"/>
    <w:rPr>
      <w:rFonts w:eastAsia="Arial"/>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Char"/>
    <w:uiPriority w:val="99"/>
    <w:unhideWhenUsed/>
    <w:rsid w:val="000B4F1D"/>
    <w:pPr>
      <w:tabs>
        <w:tab w:val="center" w:pos="4513"/>
        <w:tab w:val="right" w:pos="9026"/>
      </w:tabs>
      <w:snapToGrid w:val="0"/>
    </w:pPr>
  </w:style>
  <w:style w:type="character" w:customStyle="1" w:styleId="Char">
    <w:name w:val="머리글 Char"/>
    <w:basedOn w:val="a0"/>
    <w:link w:val="a4"/>
    <w:uiPriority w:val="99"/>
    <w:rsid w:val="000B4F1D"/>
    <w:rPr>
      <w:rFonts w:ascii="Arial" w:eastAsia="Arial" w:hAnsi="Arial" w:cs="Arial"/>
      <w:lang w:val="en"/>
    </w:rPr>
  </w:style>
  <w:style w:type="paragraph" w:styleId="a5">
    <w:name w:val="footer"/>
    <w:basedOn w:val="a"/>
    <w:link w:val="Char0"/>
    <w:uiPriority w:val="99"/>
    <w:unhideWhenUsed/>
    <w:rsid w:val="000B4F1D"/>
    <w:pPr>
      <w:tabs>
        <w:tab w:val="center" w:pos="4513"/>
        <w:tab w:val="right" w:pos="9026"/>
      </w:tabs>
      <w:snapToGrid w:val="0"/>
    </w:pPr>
  </w:style>
  <w:style w:type="character" w:customStyle="1" w:styleId="Char0">
    <w:name w:val="바닥글 Char"/>
    <w:basedOn w:val="a0"/>
    <w:link w:val="a5"/>
    <w:uiPriority w:val="99"/>
    <w:rsid w:val="000B4F1D"/>
    <w:rPr>
      <w:rFonts w:ascii="Arial" w:eastAsia="Arial" w:hAnsi="Arial" w:cs="Arial"/>
      <w:lang w:val="en"/>
    </w:rPr>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6KSQd7+pN5Yi4cEgo5KUMo/dMA==">CgMxLjAyCGguZ2pkZ3hzMgloLjMwajB6bGw4AHIhMWFYMVdMNl9rNVJqZk5RVjg5RjNlYXFpSGJtY3pkRE5j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426</Words>
  <Characters>2433</Characters>
  <Application>Microsoft Office Word</Application>
  <DocSecurity>0</DocSecurity>
  <Lines>20</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Ho</dc:creator>
  <cp:lastModifiedBy>진호</cp:lastModifiedBy>
  <cp:revision>11</cp:revision>
  <dcterms:created xsi:type="dcterms:W3CDTF">2024-06-02T09:23:00Z</dcterms:created>
  <dcterms:modified xsi:type="dcterms:W3CDTF">2024-06-02T11:27:00Z</dcterms:modified>
</cp:coreProperties>
</file>