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9E8406" w14:textId="77777777" w:rsidR="00060A81" w:rsidRDefault="00060A81"/>
    <w:p w14:paraId="50AB1A90" w14:textId="088FD6A7" w:rsidR="00FE0C6B" w:rsidRPr="001403F4" w:rsidRDefault="00DF591C" w:rsidP="00FE0C6B">
      <w:pPr>
        <w:tabs>
          <w:tab w:val="left" w:pos="5130"/>
        </w:tabs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Figure legends for</w:t>
      </w:r>
      <w:r w:rsidR="00FE0C6B" w:rsidRPr="001403F4">
        <w:rPr>
          <w:rFonts w:ascii="Times New Roman" w:hAnsi="Times New Roman"/>
          <w:b/>
        </w:rPr>
        <w:t xml:space="preserve"> supplemental figure</w:t>
      </w:r>
      <w:r>
        <w:rPr>
          <w:rFonts w:ascii="Times New Roman" w:hAnsi="Times New Roman"/>
          <w:b/>
        </w:rPr>
        <w:t>s</w:t>
      </w:r>
    </w:p>
    <w:p w14:paraId="4F26ED43" w14:textId="77777777" w:rsidR="00FE0C6B" w:rsidRPr="001403F4" w:rsidRDefault="00FE0C6B" w:rsidP="00FE0C6B">
      <w:pPr>
        <w:tabs>
          <w:tab w:val="left" w:pos="5130"/>
        </w:tabs>
        <w:jc w:val="both"/>
        <w:rPr>
          <w:rFonts w:ascii="Times New Roman" w:hAnsi="Times New Roman"/>
        </w:rPr>
      </w:pPr>
    </w:p>
    <w:p w14:paraId="23691336" w14:textId="77777777" w:rsidR="00FE0C6B" w:rsidRPr="001403F4" w:rsidRDefault="00FE0C6B" w:rsidP="00FE0C6B">
      <w:pPr>
        <w:tabs>
          <w:tab w:val="left" w:pos="5130"/>
        </w:tabs>
        <w:jc w:val="both"/>
        <w:rPr>
          <w:rFonts w:ascii="Times New Roman" w:hAnsi="Times New Roman"/>
          <w:color w:val="FF0000"/>
        </w:rPr>
      </w:pPr>
      <w:r w:rsidRPr="001403F4">
        <w:rPr>
          <w:rFonts w:ascii="Times New Roman" w:hAnsi="Times New Roman"/>
          <w:b/>
        </w:rPr>
        <w:t xml:space="preserve">Supplemental figure 1. Expression of </w:t>
      </w:r>
      <w:r>
        <w:rPr>
          <w:rFonts w:ascii="Times New Roman" w:hAnsi="Times New Roman"/>
          <w:b/>
        </w:rPr>
        <w:t xml:space="preserve">108600 target kinases </w:t>
      </w:r>
      <w:r w:rsidRPr="001403F4">
        <w:rPr>
          <w:rFonts w:ascii="Times New Roman" w:hAnsi="Times New Roman"/>
          <w:b/>
        </w:rPr>
        <w:t xml:space="preserve">in breast cancer and normal cell lines. </w:t>
      </w:r>
      <w:r>
        <w:rPr>
          <w:rFonts w:ascii="Times New Roman" w:hAnsi="Times New Roman"/>
        </w:rPr>
        <w:t xml:space="preserve">Expression of CK2, DYRK and TNIK in breast cancer cell lines and normal cells. </w:t>
      </w:r>
    </w:p>
    <w:p w14:paraId="1112B95D" w14:textId="77777777" w:rsidR="00FE0C6B" w:rsidRPr="001403F4" w:rsidRDefault="00FE0C6B" w:rsidP="00FE0C6B">
      <w:pPr>
        <w:tabs>
          <w:tab w:val="left" w:pos="5130"/>
        </w:tabs>
        <w:jc w:val="both"/>
        <w:rPr>
          <w:rFonts w:ascii="Times New Roman" w:hAnsi="Times New Roman"/>
        </w:rPr>
      </w:pPr>
    </w:p>
    <w:p w14:paraId="165DE7D9" w14:textId="77777777" w:rsidR="00FE0C6B" w:rsidRDefault="00FE0C6B" w:rsidP="00FE0C6B">
      <w:pPr>
        <w:tabs>
          <w:tab w:val="left" w:pos="5130"/>
        </w:tabs>
        <w:jc w:val="both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b/>
        </w:rPr>
        <w:t>Supplemental figure 2</w:t>
      </w:r>
      <w:r w:rsidRPr="001403F4">
        <w:rPr>
          <w:rFonts w:ascii="Times New Roman" w:hAnsi="Times New Roman"/>
          <w:b/>
        </w:rPr>
        <w:t xml:space="preserve">. </w:t>
      </w:r>
      <w:r>
        <w:rPr>
          <w:rFonts w:ascii="Times New Roman" w:hAnsi="Times New Roman"/>
          <w:b/>
          <w:color w:val="000000" w:themeColor="text1"/>
        </w:rPr>
        <w:t xml:space="preserve">Transfection of MDA-MB231 cells with individual siRNA pools targeting CK2, DYRK1, or TNIK. A) </w:t>
      </w:r>
      <w:r>
        <w:rPr>
          <w:rFonts w:ascii="Times New Roman" w:hAnsi="Times New Roman"/>
          <w:color w:val="000000" w:themeColor="text1"/>
        </w:rPr>
        <w:t>MDA-</w:t>
      </w:r>
      <w:r w:rsidRPr="00D9354A">
        <w:rPr>
          <w:rFonts w:ascii="Times New Roman" w:hAnsi="Times New Roman"/>
          <w:color w:val="000000" w:themeColor="text1"/>
        </w:rPr>
        <w:t>MB231</w:t>
      </w:r>
      <w:r>
        <w:rPr>
          <w:rFonts w:ascii="Times New Roman" w:hAnsi="Times New Roman"/>
          <w:color w:val="000000" w:themeColor="text1"/>
        </w:rPr>
        <w:t xml:space="preserve"> cells were treated with siRNA pools (30nM) that individually target 108600 target kinases. Proliferation in monolayer cultures was determined by using manual counting and staining with trypan blue. M</w:t>
      </w:r>
      <w:r w:rsidRPr="001403F4">
        <w:rPr>
          <w:rFonts w:ascii="Times New Roman" w:hAnsi="Times New Roman"/>
          <w:color w:val="000000" w:themeColor="text1"/>
        </w:rPr>
        <w:t>ean valu</w:t>
      </w:r>
      <w:r>
        <w:rPr>
          <w:rFonts w:ascii="Times New Roman" w:hAnsi="Times New Roman"/>
          <w:color w:val="000000" w:themeColor="text1"/>
        </w:rPr>
        <w:t xml:space="preserve">e and standard deviation </w:t>
      </w:r>
      <w:r w:rsidRPr="001403F4">
        <w:rPr>
          <w:rFonts w:ascii="Times New Roman" w:hAnsi="Times New Roman"/>
          <w:color w:val="000000" w:themeColor="text1"/>
        </w:rPr>
        <w:t>calculated from 3 independent experiment</w:t>
      </w:r>
      <w:r>
        <w:rPr>
          <w:rFonts w:ascii="Times New Roman" w:hAnsi="Times New Roman"/>
          <w:color w:val="000000" w:themeColor="text1"/>
        </w:rPr>
        <w:t>s are plotted</w:t>
      </w:r>
      <w:r w:rsidRPr="001403F4">
        <w:rPr>
          <w:rFonts w:ascii="Times New Roman" w:hAnsi="Times New Roman"/>
          <w:color w:val="000000" w:themeColor="text1"/>
        </w:rPr>
        <w:t xml:space="preserve">. </w:t>
      </w:r>
      <w:r>
        <w:rPr>
          <w:rFonts w:ascii="Times New Roman" w:hAnsi="Times New Roman"/>
          <w:color w:val="000000" w:themeColor="text1"/>
        </w:rPr>
        <w:t>T</w:t>
      </w:r>
      <w:r w:rsidRPr="001403F4">
        <w:rPr>
          <w:rFonts w:ascii="Times New Roman" w:hAnsi="Times New Roman"/>
          <w:color w:val="000000" w:themeColor="text1"/>
        </w:rPr>
        <w:t xml:space="preserve">ukey’s post-hoc test was used for </w:t>
      </w:r>
      <w:r>
        <w:rPr>
          <w:rFonts w:ascii="Times New Roman" w:hAnsi="Times New Roman"/>
          <w:color w:val="000000" w:themeColor="text1"/>
        </w:rPr>
        <w:t xml:space="preserve">to </w:t>
      </w:r>
      <w:r w:rsidRPr="001403F4">
        <w:rPr>
          <w:rFonts w:ascii="Times New Roman" w:hAnsi="Times New Roman"/>
          <w:color w:val="000000" w:themeColor="text1"/>
        </w:rPr>
        <w:t>calculat</w:t>
      </w:r>
      <w:r>
        <w:rPr>
          <w:rFonts w:ascii="Times New Roman" w:hAnsi="Times New Roman"/>
          <w:color w:val="000000" w:themeColor="text1"/>
        </w:rPr>
        <w:t>e</w:t>
      </w:r>
      <w:r w:rsidRPr="001403F4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the</w:t>
      </w:r>
      <w:r w:rsidRPr="001403F4">
        <w:rPr>
          <w:rFonts w:ascii="Times New Roman" w:hAnsi="Times New Roman"/>
          <w:color w:val="000000" w:themeColor="text1"/>
        </w:rPr>
        <w:t xml:space="preserve"> p-value. </w:t>
      </w:r>
      <w:r>
        <w:rPr>
          <w:rFonts w:ascii="Times New Roman" w:hAnsi="Times New Roman"/>
          <w:color w:val="000000" w:themeColor="text1"/>
        </w:rPr>
        <w:t>B) Downregulation of CK2, DYRK1 or TNIK in siRNA-transfected cells was confirmed by Western analysis 96 hours post-transfection. The Western blot is representative of three experiments</w:t>
      </w:r>
    </w:p>
    <w:p w14:paraId="2B94391D" w14:textId="77777777" w:rsidR="00FE0C6B" w:rsidRDefault="00FE0C6B" w:rsidP="00FE0C6B">
      <w:pPr>
        <w:tabs>
          <w:tab w:val="left" w:pos="5130"/>
        </w:tabs>
        <w:jc w:val="both"/>
        <w:rPr>
          <w:rFonts w:ascii="Times New Roman" w:hAnsi="Times New Roman"/>
          <w:color w:val="000000" w:themeColor="text1"/>
        </w:rPr>
      </w:pPr>
    </w:p>
    <w:p w14:paraId="705FD9BC" w14:textId="77777777" w:rsidR="00FE0C6B" w:rsidRPr="00D50AFD" w:rsidRDefault="00FE0C6B" w:rsidP="00FE0C6B">
      <w:pPr>
        <w:tabs>
          <w:tab w:val="left" w:pos="5130"/>
        </w:tabs>
        <w:rPr>
          <w:rFonts w:ascii="Times New Roman" w:hAnsi="Times New Roman"/>
          <w:color w:val="000000" w:themeColor="text1"/>
        </w:rPr>
      </w:pPr>
      <w:r w:rsidRPr="00D50AFD">
        <w:rPr>
          <w:rFonts w:ascii="Times New Roman" w:hAnsi="Times New Roman"/>
          <w:b/>
          <w:color w:val="000000" w:themeColor="text1"/>
        </w:rPr>
        <w:t>Supplemental Figure 3.</w:t>
      </w:r>
      <w:r w:rsidRPr="00D50AFD">
        <w:rPr>
          <w:rFonts w:ascii="Times New Roman" w:hAnsi="Times New Roman"/>
          <w:color w:val="000000" w:themeColor="text1"/>
        </w:rPr>
        <w:t xml:space="preserve"> </w:t>
      </w:r>
      <w:r w:rsidRPr="00D50AFD">
        <w:rPr>
          <w:rFonts w:ascii="Times New Roman" w:hAnsi="Times New Roman"/>
          <w:bCs/>
          <w:color w:val="000000" w:themeColor="text1"/>
        </w:rPr>
        <w:t xml:space="preserve">Effect of ON108600 on </w:t>
      </w:r>
      <w:proofErr w:type="spellStart"/>
      <w:r w:rsidRPr="00D50AFD">
        <w:rPr>
          <w:rFonts w:ascii="Times New Roman" w:hAnsi="Times New Roman"/>
          <w:bCs/>
          <w:color w:val="000000" w:themeColor="text1"/>
        </w:rPr>
        <w:t>mammosphere</w:t>
      </w:r>
      <w:proofErr w:type="spellEnd"/>
      <w:r w:rsidRPr="00D50AFD">
        <w:rPr>
          <w:rFonts w:ascii="Times New Roman" w:hAnsi="Times New Roman"/>
          <w:bCs/>
          <w:color w:val="000000" w:themeColor="text1"/>
        </w:rPr>
        <w:t xml:space="preserve"> forming ability of breast cancer patient-derived cancer stem cells (XLC479) enriched for CD44</w:t>
      </w:r>
      <w:r w:rsidRPr="00D50AFD">
        <w:rPr>
          <w:rFonts w:ascii="Times New Roman" w:hAnsi="Times New Roman"/>
          <w:bCs/>
          <w:color w:val="000000" w:themeColor="text1"/>
          <w:vertAlign w:val="superscript"/>
        </w:rPr>
        <w:t>HIGH</w:t>
      </w:r>
      <w:r w:rsidRPr="00D50AFD">
        <w:rPr>
          <w:rFonts w:ascii="Times New Roman" w:hAnsi="Times New Roman"/>
          <w:bCs/>
          <w:color w:val="000000" w:themeColor="text1"/>
        </w:rPr>
        <w:t xml:space="preserve"> CD24</w:t>
      </w:r>
      <w:r w:rsidRPr="00D50AFD">
        <w:rPr>
          <w:rFonts w:ascii="Times New Roman" w:hAnsi="Times New Roman"/>
          <w:bCs/>
          <w:color w:val="000000" w:themeColor="text1"/>
          <w:vertAlign w:val="superscript"/>
        </w:rPr>
        <w:t xml:space="preserve">LOW </w:t>
      </w:r>
      <w:r w:rsidRPr="00D50AFD">
        <w:rPr>
          <w:rFonts w:ascii="Times New Roman" w:hAnsi="Times New Roman"/>
          <w:bCs/>
          <w:color w:val="000000" w:themeColor="text1"/>
        </w:rPr>
        <w:t>cells.</w:t>
      </w:r>
      <w:r w:rsidRPr="00D50AFD">
        <w:rPr>
          <w:rFonts w:ascii="Times New Roman" w:hAnsi="Times New Roman"/>
          <w:bCs/>
          <w:color w:val="000000" w:themeColor="text1"/>
          <w:vertAlign w:val="superscript"/>
        </w:rPr>
        <w:t xml:space="preserve"> </w:t>
      </w:r>
      <w:r>
        <w:rPr>
          <w:rFonts w:ascii="Times New Roman" w:hAnsi="Times New Roman"/>
          <w:bCs/>
          <w:color w:val="000000" w:themeColor="text1"/>
        </w:rPr>
        <w:t xml:space="preserve">Comparison with </w:t>
      </w:r>
      <w:r w:rsidRPr="00D50AFD">
        <w:rPr>
          <w:rFonts w:ascii="Times New Roman" w:hAnsi="Times New Roman"/>
          <w:bCs/>
          <w:color w:val="000000" w:themeColor="text1"/>
        </w:rPr>
        <w:t>CD44</w:t>
      </w:r>
      <w:r w:rsidRPr="00D50AFD">
        <w:rPr>
          <w:rFonts w:ascii="Times New Roman" w:hAnsi="Times New Roman"/>
          <w:bCs/>
          <w:color w:val="000000" w:themeColor="text1"/>
          <w:vertAlign w:val="superscript"/>
        </w:rPr>
        <w:t>HIGH</w:t>
      </w:r>
      <w:r w:rsidRPr="00D50AFD">
        <w:rPr>
          <w:rFonts w:ascii="Times New Roman" w:hAnsi="Times New Roman"/>
          <w:bCs/>
          <w:color w:val="000000" w:themeColor="text1"/>
        </w:rPr>
        <w:t xml:space="preserve"> CD24</w:t>
      </w:r>
      <w:r w:rsidRPr="00D50AFD">
        <w:rPr>
          <w:rFonts w:ascii="Times New Roman" w:hAnsi="Times New Roman"/>
          <w:bCs/>
          <w:color w:val="000000" w:themeColor="text1"/>
          <w:vertAlign w:val="superscript"/>
        </w:rPr>
        <w:t>LOW cells from</w:t>
      </w:r>
      <w:r w:rsidRPr="00D50AFD">
        <w:rPr>
          <w:rFonts w:ascii="Times New Roman" w:hAnsi="Times New Roman"/>
          <w:bCs/>
          <w:color w:val="000000" w:themeColor="text1"/>
        </w:rPr>
        <w:t xml:space="preserve"> MDA-MB-231 cell line.</w:t>
      </w:r>
      <w:r w:rsidRPr="00D50AFD">
        <w:rPr>
          <w:rFonts w:ascii="Times New Roman" w:hAnsi="Times New Roman"/>
          <w:b/>
          <w:bCs/>
          <w:color w:val="000000" w:themeColor="text1"/>
        </w:rPr>
        <w:t xml:space="preserve"> </w:t>
      </w:r>
    </w:p>
    <w:p w14:paraId="7983CF25" w14:textId="77777777" w:rsidR="00FE0C6B" w:rsidRPr="001403F4" w:rsidRDefault="00FE0C6B" w:rsidP="00FE0C6B">
      <w:pPr>
        <w:tabs>
          <w:tab w:val="left" w:pos="5130"/>
        </w:tabs>
        <w:jc w:val="both"/>
        <w:rPr>
          <w:rFonts w:ascii="Times New Roman" w:hAnsi="Times New Roman"/>
          <w:color w:val="000000" w:themeColor="text1"/>
        </w:rPr>
      </w:pPr>
      <w:bookmarkStart w:id="0" w:name="_GoBack"/>
      <w:bookmarkEnd w:id="0"/>
    </w:p>
    <w:p w14:paraId="50AEBB92" w14:textId="77777777" w:rsidR="00FE0C6B" w:rsidRDefault="00FE0C6B" w:rsidP="00FE0C6B">
      <w:pPr>
        <w:tabs>
          <w:tab w:val="left" w:pos="5130"/>
        </w:tabs>
        <w:jc w:val="both"/>
        <w:rPr>
          <w:rFonts w:ascii="Times New Roman" w:hAnsi="Times New Roman"/>
          <w:b/>
          <w:color w:val="000000" w:themeColor="text1"/>
        </w:rPr>
      </w:pPr>
      <w:proofErr w:type="gramStart"/>
      <w:r>
        <w:rPr>
          <w:rFonts w:ascii="Times New Roman" w:hAnsi="Times New Roman"/>
          <w:b/>
          <w:color w:val="000000" w:themeColor="text1"/>
        </w:rPr>
        <w:t>Supplemental F</w:t>
      </w:r>
      <w:r w:rsidRPr="001403F4">
        <w:rPr>
          <w:rFonts w:ascii="Times New Roman" w:hAnsi="Times New Roman"/>
          <w:b/>
          <w:color w:val="000000" w:themeColor="text1"/>
        </w:rPr>
        <w:t>igure 4.</w:t>
      </w:r>
      <w:proofErr w:type="gramEnd"/>
      <w:r w:rsidRPr="001403F4">
        <w:rPr>
          <w:rFonts w:ascii="Times New Roman" w:hAnsi="Times New Roman"/>
          <w:b/>
          <w:color w:val="000000" w:themeColor="text1"/>
        </w:rPr>
        <w:t xml:space="preserve"> Purification and crystallization of CK2</w:t>
      </w:r>
      <w:r w:rsidRPr="00490F2D">
        <w:rPr>
          <w:rFonts w:ascii="Symbol" w:hAnsi="Symbol"/>
          <w:b/>
          <w:color w:val="000000" w:themeColor="text1"/>
        </w:rPr>
        <w:t></w:t>
      </w:r>
      <w:r w:rsidRPr="001403F4">
        <w:rPr>
          <w:rFonts w:ascii="Times New Roman" w:hAnsi="Times New Roman"/>
          <w:b/>
          <w:color w:val="000000" w:themeColor="text1"/>
        </w:rPr>
        <w:t xml:space="preserve">. </w:t>
      </w:r>
    </w:p>
    <w:p w14:paraId="5A5EB710" w14:textId="77777777" w:rsidR="00FE0C6B" w:rsidRDefault="00FE0C6B" w:rsidP="00FE0C6B">
      <w:pPr>
        <w:tabs>
          <w:tab w:val="left" w:pos="5130"/>
        </w:tabs>
        <w:jc w:val="both"/>
        <w:rPr>
          <w:rFonts w:ascii="Times New Roman" w:hAnsi="Times New Roman"/>
          <w:b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 xml:space="preserve">(A) </w:t>
      </w:r>
      <w:r w:rsidRPr="003A01AB">
        <w:rPr>
          <w:rFonts w:ascii="Times New Roman" w:hAnsi="Times New Roman"/>
          <w:color w:val="000000" w:themeColor="text1"/>
        </w:rPr>
        <w:t xml:space="preserve">A denaturing </w:t>
      </w:r>
      <w:r>
        <w:rPr>
          <w:rFonts w:ascii="Times New Roman" w:hAnsi="Times New Roman"/>
          <w:color w:val="000000" w:themeColor="text1"/>
        </w:rPr>
        <w:t xml:space="preserve">4-20% </w:t>
      </w:r>
      <w:r w:rsidRPr="003A01AB">
        <w:rPr>
          <w:rFonts w:ascii="Times New Roman" w:hAnsi="Times New Roman"/>
          <w:color w:val="000000" w:themeColor="text1"/>
        </w:rPr>
        <w:t>SDS-</w:t>
      </w:r>
      <w:r>
        <w:rPr>
          <w:rFonts w:ascii="Times New Roman" w:hAnsi="Times New Roman"/>
          <w:color w:val="000000" w:themeColor="text1"/>
        </w:rPr>
        <w:t>p</w:t>
      </w:r>
      <w:r w:rsidRPr="003A01AB">
        <w:rPr>
          <w:rFonts w:ascii="Times New Roman" w:hAnsi="Times New Roman"/>
          <w:color w:val="000000" w:themeColor="text1"/>
        </w:rPr>
        <w:t xml:space="preserve">olyacrylamide </w:t>
      </w:r>
      <w:r>
        <w:rPr>
          <w:rFonts w:ascii="Times New Roman" w:hAnsi="Times New Roman"/>
          <w:color w:val="000000" w:themeColor="text1"/>
        </w:rPr>
        <w:t>g</w:t>
      </w:r>
      <w:r w:rsidRPr="003A01AB">
        <w:rPr>
          <w:rFonts w:ascii="Times New Roman" w:hAnsi="Times New Roman"/>
          <w:color w:val="000000" w:themeColor="text1"/>
        </w:rPr>
        <w:t xml:space="preserve">el </w:t>
      </w:r>
      <w:r>
        <w:rPr>
          <w:rFonts w:ascii="Times New Roman" w:hAnsi="Times New Roman"/>
          <w:color w:val="000000" w:themeColor="text1"/>
        </w:rPr>
        <w:t>depicting the histidine-tag binding Ni-NTA chromatography step of purification of</w:t>
      </w:r>
      <w:r w:rsidRPr="00A4657A">
        <w:rPr>
          <w:rFonts w:ascii="Times New Roman" w:hAnsi="Times New Roman"/>
          <w:color w:val="000000" w:themeColor="text1"/>
        </w:rPr>
        <w:t xml:space="preserve"> CK2</w:t>
      </w:r>
      <w:r w:rsidRPr="003C196B">
        <w:rPr>
          <w:rFonts w:ascii="Times New Roman" w:hAnsi="Times New Roman"/>
          <w:color w:val="000000" w:themeColor="text1"/>
        </w:rPr>
        <w:sym w:font="Symbol" w:char="F061"/>
      </w:r>
      <w:r w:rsidRPr="003C196B">
        <w:rPr>
          <w:rFonts w:ascii="Times New Roman" w:hAnsi="Times New Roman"/>
          <w:color w:val="000000" w:themeColor="text1"/>
        </w:rPr>
        <w:t xml:space="preserve">1 </w:t>
      </w:r>
      <w:r>
        <w:rPr>
          <w:rFonts w:ascii="Times New Roman" w:hAnsi="Times New Roman"/>
          <w:color w:val="000000" w:themeColor="text1"/>
        </w:rPr>
        <w:t>protein.</w:t>
      </w:r>
      <w:r w:rsidRPr="00A4657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 xml:space="preserve">The left lane on the gel shows the size marker with the arrows pointing to the 36 </w:t>
      </w:r>
      <w:proofErr w:type="spellStart"/>
      <w:r>
        <w:rPr>
          <w:rFonts w:ascii="Times New Roman" w:hAnsi="Times New Roman"/>
          <w:color w:val="000000" w:themeColor="text1"/>
        </w:rPr>
        <w:t>kDa</w:t>
      </w:r>
      <w:proofErr w:type="spellEnd"/>
      <w:r>
        <w:rPr>
          <w:rFonts w:ascii="Times New Roman" w:hAnsi="Times New Roman"/>
          <w:color w:val="000000" w:themeColor="text1"/>
        </w:rPr>
        <w:t xml:space="preserve"> and 55 </w:t>
      </w:r>
      <w:proofErr w:type="spellStart"/>
      <w:r>
        <w:rPr>
          <w:rFonts w:ascii="Times New Roman" w:hAnsi="Times New Roman"/>
          <w:color w:val="000000" w:themeColor="text1"/>
        </w:rPr>
        <w:t>kDa</w:t>
      </w:r>
      <w:proofErr w:type="spellEnd"/>
      <w:r>
        <w:rPr>
          <w:rFonts w:ascii="Times New Roman" w:hAnsi="Times New Roman"/>
          <w:color w:val="000000" w:themeColor="text1"/>
        </w:rPr>
        <w:t xml:space="preserve"> bands. The</w:t>
      </w:r>
      <w:r w:rsidRPr="00A4657A">
        <w:rPr>
          <w:rFonts w:ascii="Times New Roman" w:hAnsi="Times New Roman"/>
          <w:color w:val="000000" w:themeColor="text1"/>
        </w:rPr>
        <w:t xml:space="preserve"> CK2</w:t>
      </w:r>
      <w:r w:rsidRPr="003C196B">
        <w:rPr>
          <w:rFonts w:ascii="Times New Roman" w:hAnsi="Times New Roman"/>
          <w:color w:val="000000" w:themeColor="text1"/>
        </w:rPr>
        <w:sym w:font="Symbol" w:char="F061"/>
      </w:r>
      <w:r w:rsidRPr="003C196B">
        <w:rPr>
          <w:rFonts w:ascii="Times New Roman" w:hAnsi="Times New Roman"/>
          <w:color w:val="000000" w:themeColor="text1"/>
        </w:rPr>
        <w:t xml:space="preserve">1 </w:t>
      </w:r>
      <w:r>
        <w:rPr>
          <w:rFonts w:ascii="Times New Roman" w:hAnsi="Times New Roman"/>
          <w:color w:val="000000" w:themeColor="text1"/>
        </w:rPr>
        <w:t>catalytic domain (</w:t>
      </w:r>
      <w:r w:rsidRPr="00A4657A">
        <w:rPr>
          <w:rFonts w:ascii="Times New Roman" w:hAnsi="Times New Roman"/>
          <w:color w:val="000000" w:themeColor="text1"/>
        </w:rPr>
        <w:t>residues 3-339</w:t>
      </w:r>
      <w:r>
        <w:rPr>
          <w:rFonts w:ascii="Times New Roman" w:hAnsi="Times New Roman"/>
          <w:color w:val="000000" w:themeColor="text1"/>
        </w:rPr>
        <w:t xml:space="preserve">, 44 </w:t>
      </w:r>
      <w:proofErr w:type="spellStart"/>
      <w:r>
        <w:rPr>
          <w:rFonts w:ascii="Times New Roman" w:hAnsi="Times New Roman"/>
          <w:color w:val="000000" w:themeColor="text1"/>
        </w:rPr>
        <w:t>kDa</w:t>
      </w:r>
      <w:proofErr w:type="spellEnd"/>
      <w:r>
        <w:rPr>
          <w:rFonts w:ascii="Times New Roman" w:hAnsi="Times New Roman"/>
          <w:color w:val="000000" w:themeColor="text1"/>
        </w:rPr>
        <w:t>)</w:t>
      </w:r>
      <w:r w:rsidRPr="00A4657A">
        <w:rPr>
          <w:rFonts w:ascii="Times New Roman" w:hAnsi="Times New Roman"/>
          <w:color w:val="000000" w:themeColor="text1"/>
        </w:rPr>
        <w:t xml:space="preserve"> was expressed in </w:t>
      </w:r>
      <w:r w:rsidRPr="00A4657A">
        <w:rPr>
          <w:rFonts w:ascii="Times New Roman" w:hAnsi="Times New Roman"/>
          <w:i/>
          <w:iCs/>
          <w:color w:val="000000" w:themeColor="text1"/>
        </w:rPr>
        <w:t xml:space="preserve">E. coli </w:t>
      </w:r>
      <w:r w:rsidRPr="00A4657A">
        <w:rPr>
          <w:rFonts w:ascii="Times New Roman" w:hAnsi="Times New Roman"/>
          <w:color w:val="000000" w:themeColor="text1"/>
        </w:rPr>
        <w:t>as</w:t>
      </w:r>
      <w:r w:rsidRPr="00A4657A">
        <w:rPr>
          <w:rFonts w:ascii="Times New Roman" w:hAnsi="Times New Roman"/>
          <w:i/>
          <w:iCs/>
          <w:color w:val="000000" w:themeColor="text1"/>
        </w:rPr>
        <w:t xml:space="preserve"> </w:t>
      </w:r>
      <w:r w:rsidRPr="00A4657A">
        <w:rPr>
          <w:rFonts w:ascii="Times New Roman" w:eastAsia="Times New Roman" w:hAnsi="Times New Roman"/>
          <w:color w:val="000000" w:themeColor="text1"/>
        </w:rPr>
        <w:t>His6-SUMO (small ubiquitin-like modifier) N-terminally tagged fusion protein</w:t>
      </w:r>
      <w:r>
        <w:rPr>
          <w:rFonts w:ascii="Times New Roman" w:eastAsia="Times New Roman" w:hAnsi="Times New Roman"/>
          <w:color w:val="000000" w:themeColor="text1"/>
        </w:rPr>
        <w:t xml:space="preserve"> (molecular weight 56 </w:t>
      </w:r>
      <w:proofErr w:type="spellStart"/>
      <w:r>
        <w:rPr>
          <w:rFonts w:ascii="Times New Roman" w:eastAsia="Times New Roman" w:hAnsi="Times New Roman"/>
          <w:color w:val="000000" w:themeColor="text1"/>
        </w:rPr>
        <w:t>KDa</w:t>
      </w:r>
      <w:proofErr w:type="spellEnd"/>
      <w:r>
        <w:rPr>
          <w:rFonts w:ascii="Times New Roman" w:eastAsia="Times New Roman" w:hAnsi="Times New Roman"/>
          <w:color w:val="000000" w:themeColor="text1"/>
        </w:rPr>
        <w:t>)</w:t>
      </w:r>
      <w:r w:rsidRPr="00A4657A">
        <w:rPr>
          <w:rFonts w:ascii="Times New Roman" w:eastAsia="Times New Roman" w:hAnsi="Times New Roman"/>
          <w:color w:val="000000" w:themeColor="text1"/>
        </w:rPr>
        <w:t>.</w:t>
      </w:r>
      <w:r w:rsidRPr="00A4657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 xml:space="preserve">The second lane from the left of the gel shows the cell lysate before loading on the Ni-NTA column. The third lane of the gel shows the His6_Sumo-Ck2α1 protein after the first run on the Ni-NTA column. </w:t>
      </w:r>
      <w:r w:rsidRPr="00A4657A">
        <w:rPr>
          <w:rFonts w:ascii="Times New Roman" w:hAnsi="Times New Roman"/>
          <w:color w:val="000000" w:themeColor="text1"/>
        </w:rPr>
        <w:t xml:space="preserve">The His6-SUMO tag was removed </w:t>
      </w:r>
      <w:r w:rsidRPr="00A4657A">
        <w:rPr>
          <w:rFonts w:ascii="Times New Roman" w:eastAsia="Times New Roman" w:hAnsi="Times New Roman"/>
          <w:color w:val="000000" w:themeColor="text1"/>
        </w:rPr>
        <w:t>by cleavage with Ulp1 protease</w:t>
      </w:r>
      <w:r w:rsidRPr="00A4657A">
        <w:rPr>
          <w:rFonts w:ascii="Times New Roman" w:hAnsi="Times New Roman"/>
          <w:color w:val="000000" w:themeColor="text1"/>
        </w:rPr>
        <w:t xml:space="preserve"> </w:t>
      </w:r>
      <w:r w:rsidRPr="00A4657A">
        <w:rPr>
          <w:rFonts w:ascii="Times New Roman" w:eastAsia="Times New Roman" w:hAnsi="Times New Roman"/>
          <w:color w:val="000000" w:themeColor="text1"/>
        </w:rPr>
        <w:t xml:space="preserve">and the protein was </w:t>
      </w:r>
      <w:r>
        <w:rPr>
          <w:rFonts w:ascii="Times New Roman" w:eastAsia="Times New Roman" w:hAnsi="Times New Roman"/>
          <w:color w:val="000000" w:themeColor="text1"/>
        </w:rPr>
        <w:t>loaded</w:t>
      </w:r>
      <w:r w:rsidRPr="00A4657A">
        <w:rPr>
          <w:rFonts w:ascii="Times New Roman" w:eastAsia="Times New Roman" w:hAnsi="Times New Roman"/>
          <w:color w:val="000000" w:themeColor="text1"/>
        </w:rPr>
        <w:t xml:space="preserve"> </w:t>
      </w:r>
      <w:r>
        <w:rPr>
          <w:rFonts w:ascii="Times New Roman" w:eastAsia="Times New Roman" w:hAnsi="Times New Roman"/>
          <w:color w:val="000000" w:themeColor="text1"/>
        </w:rPr>
        <w:t xml:space="preserve">on the </w:t>
      </w:r>
      <w:r w:rsidRPr="00A4657A">
        <w:rPr>
          <w:rFonts w:ascii="Times New Roman" w:eastAsia="Times New Roman" w:hAnsi="Times New Roman"/>
          <w:color w:val="000000" w:themeColor="text1"/>
        </w:rPr>
        <w:t>Ni-NTA</w:t>
      </w:r>
      <w:r>
        <w:rPr>
          <w:rFonts w:ascii="Times New Roman" w:eastAsia="Times New Roman" w:hAnsi="Times New Roman"/>
          <w:color w:val="000000" w:themeColor="text1"/>
        </w:rPr>
        <w:t xml:space="preserve"> column second time and collected in flow-through in seven fractions (lanes 4-10 on the gel). </w:t>
      </w:r>
      <w:r w:rsidRPr="00A4657A">
        <w:rPr>
          <w:rFonts w:ascii="Times New Roman" w:hAnsi="Times New Roman"/>
          <w:color w:val="000000" w:themeColor="text1"/>
        </w:rPr>
        <w:t>CK2</w:t>
      </w:r>
      <w:r w:rsidRPr="003C196B">
        <w:rPr>
          <w:rFonts w:ascii="Times New Roman" w:hAnsi="Times New Roman"/>
          <w:color w:val="000000" w:themeColor="text1"/>
        </w:rPr>
        <w:sym w:font="Symbol" w:char="F061"/>
      </w:r>
      <w:r w:rsidRPr="003C196B">
        <w:rPr>
          <w:rFonts w:ascii="Times New Roman" w:hAnsi="Times New Roman"/>
          <w:color w:val="000000" w:themeColor="text1"/>
        </w:rPr>
        <w:t xml:space="preserve">1 </w:t>
      </w:r>
      <w:r>
        <w:rPr>
          <w:rFonts w:ascii="Times New Roman" w:hAnsi="Times New Roman"/>
          <w:color w:val="000000" w:themeColor="text1"/>
        </w:rPr>
        <w:t>protein was further purified on</w:t>
      </w:r>
      <w:r w:rsidRPr="00A4657A">
        <w:rPr>
          <w:rFonts w:ascii="Times New Roman" w:eastAsia="Times New Roman" w:hAnsi="Times New Roman"/>
          <w:color w:val="000000" w:themeColor="text1"/>
        </w:rPr>
        <w:t xml:space="preserve"> Heparin</w:t>
      </w:r>
      <w:r>
        <w:rPr>
          <w:rFonts w:ascii="Times New Roman" w:eastAsia="Times New Roman" w:hAnsi="Times New Roman"/>
          <w:color w:val="000000" w:themeColor="text1"/>
        </w:rPr>
        <w:t xml:space="preserve"> column</w:t>
      </w:r>
      <w:r w:rsidRPr="00A4657A">
        <w:rPr>
          <w:rFonts w:ascii="Times New Roman" w:eastAsia="Times New Roman" w:hAnsi="Times New Roman"/>
          <w:color w:val="000000" w:themeColor="text1"/>
        </w:rPr>
        <w:t xml:space="preserve"> </w:t>
      </w:r>
      <w:r>
        <w:rPr>
          <w:rFonts w:ascii="Times New Roman" w:eastAsia="Times New Roman" w:hAnsi="Times New Roman"/>
          <w:color w:val="000000" w:themeColor="text1"/>
        </w:rPr>
        <w:t xml:space="preserve">(data not shown). (B) Final step of </w:t>
      </w:r>
      <w:r w:rsidRPr="00A4657A">
        <w:rPr>
          <w:rFonts w:ascii="Times New Roman" w:hAnsi="Times New Roman"/>
          <w:color w:val="000000" w:themeColor="text1"/>
        </w:rPr>
        <w:t>CK2</w:t>
      </w:r>
      <w:r w:rsidRPr="003C196B">
        <w:rPr>
          <w:rFonts w:ascii="Times New Roman" w:hAnsi="Times New Roman"/>
          <w:color w:val="000000" w:themeColor="text1"/>
        </w:rPr>
        <w:sym w:font="Symbol" w:char="F061"/>
      </w:r>
      <w:r w:rsidRPr="003C196B">
        <w:rPr>
          <w:rFonts w:ascii="Times New Roman" w:hAnsi="Times New Roman"/>
          <w:color w:val="000000" w:themeColor="text1"/>
        </w:rPr>
        <w:t xml:space="preserve">1 </w:t>
      </w:r>
      <w:r>
        <w:rPr>
          <w:rFonts w:ascii="Times New Roman" w:hAnsi="Times New Roman"/>
          <w:color w:val="000000" w:themeColor="text1"/>
        </w:rPr>
        <w:t xml:space="preserve">protein purification by </w:t>
      </w:r>
      <w:r>
        <w:rPr>
          <w:rFonts w:ascii="Times New Roman" w:eastAsia="Times New Roman" w:hAnsi="Times New Roman"/>
          <w:color w:val="000000" w:themeColor="text1"/>
        </w:rPr>
        <w:t>s</w:t>
      </w:r>
      <w:r w:rsidRPr="00A4657A">
        <w:rPr>
          <w:rFonts w:ascii="Times New Roman" w:eastAsia="Times New Roman" w:hAnsi="Times New Roman"/>
          <w:color w:val="000000" w:themeColor="text1"/>
        </w:rPr>
        <w:t xml:space="preserve">ize-exclusion gel-filtration column chromatography. </w:t>
      </w:r>
      <w:r>
        <w:rPr>
          <w:rFonts w:ascii="Times New Roman" w:eastAsia="Times New Roman" w:hAnsi="Times New Roman"/>
          <w:color w:val="000000" w:themeColor="text1"/>
        </w:rPr>
        <w:t xml:space="preserve">The protein was loaded on </w:t>
      </w:r>
      <w:proofErr w:type="spellStart"/>
      <w:r>
        <w:rPr>
          <w:rFonts w:ascii="Times New Roman" w:eastAsia="Times New Roman" w:hAnsi="Times New Roman"/>
          <w:color w:val="000000" w:themeColor="text1"/>
        </w:rPr>
        <w:t>Superdex</w:t>
      </w:r>
      <w:proofErr w:type="spellEnd"/>
      <w:r>
        <w:rPr>
          <w:rFonts w:ascii="Times New Roman" w:eastAsia="Times New Roman" w:hAnsi="Times New Roman"/>
          <w:color w:val="000000" w:themeColor="text1"/>
        </w:rPr>
        <w:t xml:space="preserve"> 75 column. The chromatography trace is shown at 280 nm wavelength. (C) </w:t>
      </w:r>
      <w:r w:rsidRPr="00A4657A">
        <w:rPr>
          <w:rFonts w:ascii="Times New Roman" w:eastAsia="Times New Roman" w:hAnsi="Times New Roman"/>
          <w:color w:val="000000" w:themeColor="text1"/>
        </w:rPr>
        <w:t>The crystals of CK</w:t>
      </w:r>
      <w:r>
        <w:rPr>
          <w:rFonts w:ascii="Times New Roman" w:hAnsi="Times New Roman"/>
          <w:color w:val="000000" w:themeColor="text1"/>
        </w:rPr>
        <w:t>2a</w:t>
      </w:r>
      <w:r w:rsidRPr="003C196B">
        <w:rPr>
          <w:rFonts w:ascii="Times New Roman" w:hAnsi="Times New Roman"/>
          <w:color w:val="000000" w:themeColor="text1"/>
        </w:rPr>
        <w:t>1</w:t>
      </w:r>
      <w:r>
        <w:rPr>
          <w:rFonts w:ascii="Times New Roman" w:hAnsi="Times New Roman"/>
          <w:color w:val="000000" w:themeColor="text1"/>
        </w:rPr>
        <w:t>-</w:t>
      </w:r>
      <w:r w:rsidRPr="003C196B">
        <w:rPr>
          <w:rFonts w:ascii="Times New Roman" w:hAnsi="Times New Roman"/>
          <w:color w:val="000000" w:themeColor="text1"/>
        </w:rPr>
        <w:t>108600 complex obtained by the vapor diffusion method at 20°C</w:t>
      </w:r>
      <w:r>
        <w:rPr>
          <w:rFonts w:ascii="Times New Roman" w:hAnsi="Times New Roman"/>
          <w:color w:val="000000" w:themeColor="text1"/>
        </w:rPr>
        <w:t xml:space="preserve">. (D) </w:t>
      </w:r>
      <w:r w:rsidRPr="00A4657A">
        <w:rPr>
          <w:rFonts w:ascii="Times New Roman" w:hAnsi="Times New Roman"/>
          <w:color w:val="000000" w:themeColor="text1"/>
        </w:rPr>
        <w:t xml:space="preserve">The </w:t>
      </w:r>
      <w:r>
        <w:rPr>
          <w:rFonts w:ascii="Times New Roman" w:hAnsi="Times New Roman"/>
          <w:color w:val="000000" w:themeColor="text1"/>
        </w:rPr>
        <w:t xml:space="preserve">diffraction of </w:t>
      </w:r>
      <w:r w:rsidRPr="00A4657A">
        <w:rPr>
          <w:rFonts w:ascii="Times New Roman" w:eastAsia="Times New Roman" w:hAnsi="Times New Roman"/>
          <w:color w:val="000000" w:themeColor="text1"/>
        </w:rPr>
        <w:t>CK2</w:t>
      </w:r>
      <w:r w:rsidRPr="003C196B">
        <w:rPr>
          <w:rFonts w:ascii="Times New Roman" w:hAnsi="Times New Roman"/>
          <w:color w:val="000000" w:themeColor="text1"/>
        </w:rPr>
        <w:sym w:font="Symbol" w:char="F061"/>
      </w:r>
      <w:r w:rsidRPr="003C196B">
        <w:rPr>
          <w:rFonts w:ascii="Times New Roman" w:hAnsi="Times New Roman"/>
          <w:color w:val="000000" w:themeColor="text1"/>
        </w:rPr>
        <w:t>1</w:t>
      </w:r>
      <w:r>
        <w:rPr>
          <w:rFonts w:ascii="Times New Roman" w:hAnsi="Times New Roman"/>
          <w:color w:val="000000" w:themeColor="text1"/>
        </w:rPr>
        <w:t>-</w:t>
      </w:r>
      <w:r w:rsidRPr="003C196B">
        <w:rPr>
          <w:rFonts w:ascii="Times New Roman" w:hAnsi="Times New Roman"/>
          <w:color w:val="000000" w:themeColor="text1"/>
        </w:rPr>
        <w:t xml:space="preserve">108600 complex crystals </w:t>
      </w:r>
      <w:r>
        <w:rPr>
          <w:rFonts w:ascii="Times New Roman" w:hAnsi="Times New Roman"/>
          <w:color w:val="000000" w:themeColor="text1"/>
        </w:rPr>
        <w:t>to</w:t>
      </w:r>
      <w:r w:rsidRPr="00A4657A">
        <w:rPr>
          <w:rFonts w:ascii="Times New Roman" w:hAnsi="Times New Roman"/>
          <w:color w:val="000000" w:themeColor="text1"/>
        </w:rPr>
        <w:t xml:space="preserve"> 1.80 Å resolution at X25 synch</w:t>
      </w:r>
      <w:r>
        <w:rPr>
          <w:rFonts w:ascii="Times New Roman" w:hAnsi="Times New Roman"/>
          <w:color w:val="000000" w:themeColor="text1"/>
        </w:rPr>
        <w:t>r</w:t>
      </w:r>
      <w:r w:rsidRPr="00A4657A">
        <w:rPr>
          <w:rFonts w:ascii="Times New Roman" w:hAnsi="Times New Roman"/>
          <w:color w:val="000000" w:themeColor="text1"/>
        </w:rPr>
        <w:t xml:space="preserve">otron beamline at Brookhaven National Laboratory. </w:t>
      </w:r>
      <w:r>
        <w:rPr>
          <w:rFonts w:ascii="Times New Roman" w:hAnsi="Times New Roman"/>
          <w:color w:val="000000" w:themeColor="text1"/>
        </w:rPr>
        <w:t xml:space="preserve">Table S3 sum ups data collection and refinement statistics for the </w:t>
      </w:r>
      <w:r w:rsidRPr="00A4657A">
        <w:rPr>
          <w:rFonts w:ascii="Times New Roman" w:eastAsia="Times New Roman" w:hAnsi="Times New Roman"/>
          <w:color w:val="000000" w:themeColor="text1"/>
        </w:rPr>
        <w:t>CK</w:t>
      </w:r>
      <w:r>
        <w:rPr>
          <w:rFonts w:ascii="Times New Roman" w:hAnsi="Times New Roman"/>
          <w:color w:val="000000" w:themeColor="text1"/>
        </w:rPr>
        <w:t>2a</w:t>
      </w:r>
      <w:r w:rsidRPr="003C196B">
        <w:rPr>
          <w:rFonts w:ascii="Times New Roman" w:hAnsi="Times New Roman"/>
          <w:color w:val="000000" w:themeColor="text1"/>
        </w:rPr>
        <w:t>1</w:t>
      </w:r>
      <w:r>
        <w:rPr>
          <w:rFonts w:ascii="Times New Roman" w:hAnsi="Times New Roman"/>
          <w:color w:val="000000" w:themeColor="text1"/>
        </w:rPr>
        <w:t>-</w:t>
      </w:r>
      <w:r w:rsidRPr="003C196B">
        <w:rPr>
          <w:rFonts w:ascii="Times New Roman" w:hAnsi="Times New Roman"/>
          <w:color w:val="000000" w:themeColor="text1"/>
        </w:rPr>
        <w:t>108600 complex</w:t>
      </w:r>
      <w:r>
        <w:rPr>
          <w:rFonts w:ascii="Times New Roman" w:hAnsi="Times New Roman"/>
          <w:color w:val="000000" w:themeColor="text1"/>
        </w:rPr>
        <w:t xml:space="preserve"> structure. </w:t>
      </w:r>
    </w:p>
    <w:p w14:paraId="7EA1D7A5" w14:textId="77777777" w:rsidR="00FE0C6B" w:rsidRDefault="00FE0C6B" w:rsidP="00FE0C6B">
      <w:pPr>
        <w:tabs>
          <w:tab w:val="left" w:pos="5130"/>
        </w:tabs>
        <w:jc w:val="both"/>
        <w:rPr>
          <w:rFonts w:ascii="Times New Roman" w:hAnsi="Times New Roman"/>
          <w:color w:val="000000" w:themeColor="text1"/>
        </w:rPr>
      </w:pPr>
    </w:p>
    <w:p w14:paraId="21DAD84B" w14:textId="77777777" w:rsidR="00FE0C6B" w:rsidRDefault="00FE0C6B" w:rsidP="00FE0C6B">
      <w:pPr>
        <w:tabs>
          <w:tab w:val="left" w:pos="5130"/>
        </w:tabs>
        <w:jc w:val="both"/>
        <w:rPr>
          <w:rFonts w:ascii="Times New Roman" w:hAnsi="Times New Roman"/>
          <w:b/>
          <w:color w:val="000000" w:themeColor="text1"/>
        </w:rPr>
      </w:pPr>
      <w:r w:rsidRPr="00E541D9">
        <w:rPr>
          <w:rFonts w:ascii="Times New Roman" w:hAnsi="Times New Roman"/>
          <w:b/>
          <w:color w:val="000000" w:themeColor="text1"/>
        </w:rPr>
        <w:t xml:space="preserve">Supplemental Figure 5. </w:t>
      </w:r>
      <w:r w:rsidRPr="00DC639E">
        <w:rPr>
          <w:rFonts w:ascii="Times New Roman" w:hAnsi="Times New Roman"/>
          <w:b/>
          <w:color w:val="000000" w:themeColor="text1"/>
        </w:rPr>
        <w:t>108600</w:t>
      </w:r>
      <w:r w:rsidRPr="001403F4">
        <w:rPr>
          <w:rFonts w:ascii="Times New Roman" w:hAnsi="Times New Roman"/>
          <w:b/>
          <w:color w:val="000000" w:themeColor="text1"/>
        </w:rPr>
        <w:t xml:space="preserve"> </w:t>
      </w:r>
      <w:r>
        <w:rPr>
          <w:rFonts w:ascii="Times New Roman" w:hAnsi="Times New Roman"/>
          <w:b/>
          <w:color w:val="000000" w:themeColor="text1"/>
        </w:rPr>
        <w:t>induces G2/M arrest and apoptosis of TNBC cells and organoids</w:t>
      </w:r>
      <w:r w:rsidRPr="001403F4">
        <w:rPr>
          <w:rFonts w:ascii="Times New Roman" w:hAnsi="Times New Roman"/>
          <w:b/>
          <w:color w:val="000000" w:themeColor="text1"/>
        </w:rPr>
        <w:t>.</w:t>
      </w:r>
      <w:r>
        <w:rPr>
          <w:rFonts w:ascii="Times New Roman" w:hAnsi="Times New Roman"/>
          <w:b/>
          <w:color w:val="000000" w:themeColor="text1"/>
        </w:rPr>
        <w:t xml:space="preserve"> </w:t>
      </w:r>
      <w:r w:rsidRPr="001403F4">
        <w:rPr>
          <w:rFonts w:ascii="Times New Roman" w:hAnsi="Times New Roman"/>
          <w:color w:val="000000" w:themeColor="text1"/>
        </w:rPr>
        <w:t xml:space="preserve">MDA-MB-231 cells </w:t>
      </w:r>
      <w:r>
        <w:rPr>
          <w:rFonts w:ascii="Times New Roman" w:hAnsi="Times New Roman"/>
          <w:color w:val="000000" w:themeColor="text1"/>
        </w:rPr>
        <w:t xml:space="preserve">and CTG1883 organoids </w:t>
      </w:r>
      <w:r w:rsidRPr="001403F4">
        <w:rPr>
          <w:rFonts w:ascii="Times New Roman" w:hAnsi="Times New Roman"/>
          <w:color w:val="000000" w:themeColor="text1"/>
        </w:rPr>
        <w:t xml:space="preserve">were treated with </w:t>
      </w:r>
      <w:r>
        <w:rPr>
          <w:rFonts w:ascii="Times New Roman" w:hAnsi="Times New Roman"/>
          <w:color w:val="000000" w:themeColor="text1"/>
        </w:rPr>
        <w:t xml:space="preserve">the </w:t>
      </w:r>
      <w:r w:rsidRPr="001403F4">
        <w:rPr>
          <w:rFonts w:ascii="Times New Roman" w:hAnsi="Times New Roman"/>
          <w:color w:val="000000" w:themeColor="text1"/>
        </w:rPr>
        <w:t>indicated concentration</w:t>
      </w:r>
      <w:r>
        <w:rPr>
          <w:rFonts w:ascii="Times New Roman" w:hAnsi="Times New Roman"/>
          <w:color w:val="000000" w:themeColor="text1"/>
        </w:rPr>
        <w:t>s</w:t>
      </w:r>
      <w:r w:rsidRPr="001403F4">
        <w:rPr>
          <w:rFonts w:ascii="Times New Roman" w:hAnsi="Times New Roman"/>
          <w:color w:val="000000" w:themeColor="text1"/>
        </w:rPr>
        <w:t xml:space="preserve"> of 108600, </w:t>
      </w:r>
      <w:r>
        <w:rPr>
          <w:rFonts w:ascii="Times New Roman" w:hAnsi="Times New Roman"/>
          <w:color w:val="000000" w:themeColor="text1"/>
        </w:rPr>
        <w:t xml:space="preserve">stained with </w:t>
      </w:r>
      <w:proofErr w:type="spellStart"/>
      <w:r>
        <w:rPr>
          <w:rFonts w:ascii="Times New Roman" w:hAnsi="Times New Roman"/>
          <w:color w:val="000000" w:themeColor="text1"/>
        </w:rPr>
        <w:t>propidium</w:t>
      </w:r>
      <w:proofErr w:type="spellEnd"/>
      <w:r>
        <w:rPr>
          <w:rFonts w:ascii="Times New Roman" w:hAnsi="Times New Roman"/>
          <w:color w:val="000000" w:themeColor="text1"/>
        </w:rPr>
        <w:t xml:space="preserve"> iodide (PI) and subjected to flow cytometric analysis</w:t>
      </w:r>
      <w:r w:rsidRPr="001403F4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Gating strategies are shown.</w:t>
      </w:r>
    </w:p>
    <w:p w14:paraId="63A878C1" w14:textId="77777777" w:rsidR="00FE0C6B" w:rsidRPr="001403F4" w:rsidRDefault="00FE0C6B" w:rsidP="00FE0C6B">
      <w:pPr>
        <w:tabs>
          <w:tab w:val="left" w:pos="5130"/>
        </w:tabs>
        <w:jc w:val="both"/>
        <w:rPr>
          <w:rFonts w:ascii="Times New Roman" w:hAnsi="Times New Roman"/>
          <w:color w:val="000000" w:themeColor="text1"/>
        </w:rPr>
      </w:pPr>
    </w:p>
    <w:p w14:paraId="512D7734" w14:textId="77777777" w:rsidR="00FE0C6B" w:rsidRDefault="00FE0C6B" w:rsidP="00FE0C6B">
      <w:pPr>
        <w:tabs>
          <w:tab w:val="left" w:pos="5130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Supplemental F</w:t>
      </w:r>
      <w:r w:rsidRPr="001403F4">
        <w:rPr>
          <w:rFonts w:ascii="Times New Roman" w:hAnsi="Times New Roman"/>
          <w:b/>
        </w:rPr>
        <w:t xml:space="preserve">igure </w:t>
      </w:r>
      <w:r>
        <w:rPr>
          <w:rFonts w:ascii="Times New Roman" w:hAnsi="Times New Roman"/>
          <w:b/>
        </w:rPr>
        <w:t>6</w:t>
      </w:r>
      <w:r w:rsidRPr="001403F4">
        <w:rPr>
          <w:rFonts w:ascii="Times New Roman" w:hAnsi="Times New Roman"/>
          <w:b/>
        </w:rPr>
        <w:t xml:space="preserve">. </w:t>
      </w:r>
      <w:r>
        <w:rPr>
          <w:rFonts w:ascii="Times New Roman" w:hAnsi="Times New Roman"/>
          <w:b/>
        </w:rPr>
        <w:t>E</w:t>
      </w:r>
      <w:r w:rsidRPr="001403F4">
        <w:rPr>
          <w:rFonts w:ascii="Times New Roman" w:hAnsi="Times New Roman"/>
          <w:b/>
        </w:rPr>
        <w:t>xpression of 108600 target</w:t>
      </w:r>
      <w:r>
        <w:rPr>
          <w:rFonts w:ascii="Times New Roman" w:hAnsi="Times New Roman"/>
          <w:b/>
        </w:rPr>
        <w:t>s</w:t>
      </w:r>
      <w:r w:rsidRPr="001403F4">
        <w:rPr>
          <w:rFonts w:ascii="Times New Roman" w:hAnsi="Times New Roman"/>
          <w:b/>
        </w:rPr>
        <w:t xml:space="preserve"> in PDX model</w:t>
      </w:r>
      <w:r>
        <w:rPr>
          <w:rFonts w:ascii="Times New Roman" w:hAnsi="Times New Roman"/>
          <w:b/>
        </w:rPr>
        <w:t>s</w:t>
      </w:r>
      <w:r w:rsidRPr="001403F4">
        <w:rPr>
          <w:rFonts w:ascii="Times New Roman" w:hAnsi="Times New Roman"/>
        </w:rPr>
        <w:t xml:space="preserve"> (A)</w:t>
      </w:r>
      <w:r>
        <w:rPr>
          <w:rFonts w:ascii="Times New Roman" w:hAnsi="Times New Roman"/>
        </w:rPr>
        <w:t xml:space="preserve"> Transcript levels of 108600 targets in TNBC PDX </w:t>
      </w:r>
      <w:proofErr w:type="spellStart"/>
      <w:r>
        <w:rPr>
          <w:rFonts w:ascii="Times New Roman" w:hAnsi="Times New Roman"/>
        </w:rPr>
        <w:t>tumorgraft</w:t>
      </w:r>
      <w:proofErr w:type="spellEnd"/>
      <w:r>
        <w:rPr>
          <w:rFonts w:ascii="Times New Roman" w:hAnsi="Times New Roman"/>
        </w:rPr>
        <w:t xml:space="preserve"> models</w:t>
      </w:r>
      <w:r w:rsidRPr="001403F4">
        <w:rPr>
          <w:rFonts w:ascii="Times New Roman" w:hAnsi="Times New Roman"/>
        </w:rPr>
        <w:t>. The expression of 108600 target</w:t>
      </w:r>
      <w:r>
        <w:rPr>
          <w:rFonts w:ascii="Times New Roman" w:hAnsi="Times New Roman"/>
        </w:rPr>
        <w:t>s were</w:t>
      </w:r>
      <w:r w:rsidRPr="001403F4">
        <w:rPr>
          <w:rFonts w:ascii="Times New Roman" w:hAnsi="Times New Roman"/>
        </w:rPr>
        <w:t xml:space="preserve"> assessed by analyzing</w:t>
      </w:r>
      <w:r>
        <w:rPr>
          <w:rFonts w:ascii="Times New Roman" w:hAnsi="Times New Roman"/>
        </w:rPr>
        <w:t xml:space="preserve"> the</w:t>
      </w:r>
      <w:r w:rsidRPr="001403F4">
        <w:rPr>
          <w:rFonts w:ascii="Times New Roman" w:hAnsi="Times New Roman"/>
        </w:rPr>
        <w:t xml:space="preserve"> read count of high throughput RNA sequencing.</w:t>
      </w:r>
      <w:r w:rsidRPr="00CD29F4">
        <w:rPr>
          <w:rFonts w:ascii="Times New Roman" w:hAnsi="Times New Roman"/>
        </w:rPr>
        <w:t xml:space="preserve"> The output FASTQ files were mapped by STAR (version 2.4.0c) into reference genome (GRCh37.p12, </w:t>
      </w:r>
      <w:proofErr w:type="spellStart"/>
      <w:r w:rsidRPr="00CD29F4">
        <w:rPr>
          <w:rFonts w:ascii="Times New Roman" w:hAnsi="Times New Roman"/>
        </w:rPr>
        <w:t>Genecode</w:t>
      </w:r>
      <w:proofErr w:type="spellEnd"/>
      <w:r w:rsidRPr="00CD29F4">
        <w:rPr>
          <w:rFonts w:ascii="Times New Roman" w:hAnsi="Times New Roman"/>
        </w:rPr>
        <w:t xml:space="preserve"> release 18) and </w:t>
      </w:r>
      <w:r>
        <w:rPr>
          <w:rFonts w:ascii="Times New Roman" w:hAnsi="Times New Roman"/>
        </w:rPr>
        <w:t xml:space="preserve">the </w:t>
      </w:r>
      <w:r w:rsidRPr="00CD29F4">
        <w:rPr>
          <w:rFonts w:ascii="Times New Roman" w:hAnsi="Times New Roman"/>
        </w:rPr>
        <w:t xml:space="preserve">reads were quantified by </w:t>
      </w:r>
      <w:proofErr w:type="spellStart"/>
      <w:r w:rsidRPr="00CD29F4">
        <w:rPr>
          <w:rFonts w:ascii="Times New Roman" w:hAnsi="Times New Roman"/>
        </w:rPr>
        <w:t>featureCounts</w:t>
      </w:r>
      <w:proofErr w:type="spellEnd"/>
      <w:r w:rsidRPr="00CD29F4">
        <w:rPr>
          <w:rFonts w:ascii="Times New Roman" w:hAnsi="Times New Roman"/>
        </w:rPr>
        <w:t xml:space="preserve"> (v1.4.3-p1). The output read c</w:t>
      </w:r>
      <w:r>
        <w:rPr>
          <w:rFonts w:ascii="Times New Roman" w:hAnsi="Times New Roman"/>
        </w:rPr>
        <w:t>ounts, which was normalized by Relative Log E</w:t>
      </w:r>
      <w:r w:rsidRPr="00CD29F4">
        <w:rPr>
          <w:rFonts w:ascii="Times New Roman" w:hAnsi="Times New Roman"/>
        </w:rPr>
        <w:t>xpression method using DEseq2 (Bioconductor)</w:t>
      </w:r>
      <w:r>
        <w:rPr>
          <w:rFonts w:ascii="Times New Roman" w:hAnsi="Times New Roman"/>
        </w:rPr>
        <w:t>,</w:t>
      </w:r>
      <w:r w:rsidRPr="00CD29F4">
        <w:rPr>
          <w:rFonts w:ascii="Times New Roman" w:hAnsi="Times New Roman"/>
        </w:rPr>
        <w:t xml:space="preserve"> were used for checking the gene expression of CSNK2A1 (ENSG00000101266.12), CSNK2A2 (ENSG00000070770.4), DYRK1A (ENSG00000157540.15), DYRK1B(ENSG00000105204.9), TNIK (ENSG00000154310.12), PTEN (ENSG00000171862.5) and AKT1 (ENSG00000142208.11). </w:t>
      </w:r>
      <w:r w:rsidRPr="001403F4">
        <w:rPr>
          <w:rFonts w:ascii="Times New Roman" w:hAnsi="Times New Roman"/>
        </w:rPr>
        <w:t xml:space="preserve">(B) </w:t>
      </w:r>
      <w:r>
        <w:rPr>
          <w:rFonts w:ascii="Times New Roman" w:hAnsi="Times New Roman"/>
        </w:rPr>
        <w:t xml:space="preserve">Expression of 108600 target proteins in TNBC PDX models. CTG1883 and CTG2397 were chosen for treatment studies. </w:t>
      </w:r>
    </w:p>
    <w:p w14:paraId="5842DFBA" w14:textId="77777777" w:rsidR="00FE0C6B" w:rsidRDefault="00FE0C6B" w:rsidP="00FE0C6B">
      <w:pPr>
        <w:tabs>
          <w:tab w:val="left" w:pos="5130"/>
        </w:tabs>
        <w:jc w:val="both"/>
        <w:rPr>
          <w:rFonts w:ascii="Times New Roman" w:hAnsi="Times New Roman"/>
        </w:rPr>
      </w:pPr>
    </w:p>
    <w:p w14:paraId="188DDA9C" w14:textId="77777777" w:rsidR="00FE0C6B" w:rsidRDefault="00FE0C6B" w:rsidP="00FE0C6B">
      <w:pPr>
        <w:tabs>
          <w:tab w:val="left" w:pos="5130"/>
        </w:tabs>
        <w:jc w:val="both"/>
        <w:rPr>
          <w:rFonts w:ascii="Times New Roman" w:hAnsi="Times New Roman"/>
        </w:rPr>
      </w:pPr>
    </w:p>
    <w:p w14:paraId="150845B3" w14:textId="77777777" w:rsidR="00FE0C6B" w:rsidRPr="00DB6AA5" w:rsidRDefault="00FE0C6B" w:rsidP="00FE0C6B">
      <w:pPr>
        <w:tabs>
          <w:tab w:val="left" w:pos="5130"/>
        </w:tabs>
        <w:jc w:val="both"/>
        <w:rPr>
          <w:rFonts w:ascii="Times New Roman" w:hAnsi="Times New Roman"/>
        </w:rPr>
      </w:pPr>
      <w:r w:rsidRPr="00C97814">
        <w:rPr>
          <w:rFonts w:ascii="Times New Roman" w:hAnsi="Times New Roman"/>
          <w:b/>
        </w:rPr>
        <w:lastRenderedPageBreak/>
        <w:t xml:space="preserve">Supplemental Figure </w:t>
      </w:r>
      <w:r>
        <w:rPr>
          <w:rFonts w:ascii="Times New Roman" w:hAnsi="Times New Roman"/>
          <w:b/>
        </w:rPr>
        <w:t>7</w:t>
      </w:r>
      <w:r w:rsidRPr="00C97814">
        <w:rPr>
          <w:rFonts w:ascii="Times New Roman" w:hAnsi="Times New Roman"/>
          <w:b/>
        </w:rPr>
        <w:t xml:space="preserve">. </w:t>
      </w:r>
      <w:r w:rsidRPr="00DB6AA5">
        <w:rPr>
          <w:rFonts w:ascii="Times New Roman" w:hAnsi="Times New Roman"/>
        </w:rPr>
        <w:t>Changes in body weight of N</w:t>
      </w:r>
      <w:r>
        <w:rPr>
          <w:rFonts w:ascii="Times New Roman" w:hAnsi="Times New Roman"/>
        </w:rPr>
        <w:t>SG</w:t>
      </w:r>
      <w:r w:rsidRPr="00DB6AA5">
        <w:rPr>
          <w:rFonts w:ascii="Times New Roman" w:hAnsi="Times New Roman"/>
        </w:rPr>
        <w:t xml:space="preserve"> mice</w:t>
      </w:r>
      <w:r>
        <w:rPr>
          <w:rFonts w:ascii="Times New Roman" w:hAnsi="Times New Roman"/>
        </w:rPr>
        <w:t xml:space="preserve"> with PDX</w:t>
      </w:r>
      <w:r w:rsidRPr="00DB6AA5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tumorgrafts</w:t>
      </w:r>
      <w:proofErr w:type="spellEnd"/>
      <w:r>
        <w:rPr>
          <w:rFonts w:ascii="Times New Roman" w:hAnsi="Times New Roman"/>
        </w:rPr>
        <w:t xml:space="preserve"> treated with 108600. </w:t>
      </w:r>
      <w:r w:rsidRPr="00DB6AA5">
        <w:rPr>
          <w:rFonts w:ascii="Times New Roman" w:hAnsi="Times New Roman"/>
        </w:rPr>
        <w:t>panel</w:t>
      </w:r>
      <w:r>
        <w:rPr>
          <w:rFonts w:ascii="Times New Roman" w:hAnsi="Times New Roman"/>
        </w:rPr>
        <w:t>.</w:t>
      </w:r>
      <w:r w:rsidRPr="00DB6AA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</w:t>
      </w:r>
      <w:r w:rsidRPr="00DB6AA5">
        <w:rPr>
          <w:rFonts w:ascii="Times New Roman" w:hAnsi="Times New Roman"/>
        </w:rPr>
        <w:t>he body weight</w:t>
      </w:r>
      <w:r>
        <w:rPr>
          <w:rFonts w:ascii="Times New Roman" w:hAnsi="Times New Roman"/>
        </w:rPr>
        <w:t>s</w:t>
      </w:r>
      <w:r w:rsidRPr="00DB6AA5">
        <w:rPr>
          <w:rFonts w:ascii="Times New Roman" w:hAnsi="Times New Roman"/>
        </w:rPr>
        <w:t xml:space="preserve"> of mice with </w:t>
      </w:r>
      <w:r>
        <w:rPr>
          <w:rFonts w:ascii="Times New Roman" w:hAnsi="Times New Roman"/>
          <w:color w:val="000000" w:themeColor="text1"/>
        </w:rPr>
        <w:t xml:space="preserve">TM00098, </w:t>
      </w:r>
      <w:r w:rsidRPr="00DB6AA5">
        <w:rPr>
          <w:rFonts w:ascii="Times New Roman" w:hAnsi="Times New Roman"/>
        </w:rPr>
        <w:t xml:space="preserve">CTG1883 </w:t>
      </w:r>
      <w:r>
        <w:rPr>
          <w:rFonts w:ascii="Times New Roman" w:hAnsi="Times New Roman"/>
        </w:rPr>
        <w:t>or</w:t>
      </w:r>
      <w:r w:rsidRPr="00DB6AA5">
        <w:rPr>
          <w:rFonts w:ascii="Times New Roman" w:hAnsi="Times New Roman"/>
        </w:rPr>
        <w:t xml:space="preserve"> CTG2397 tumors</w:t>
      </w:r>
      <w:r>
        <w:rPr>
          <w:rFonts w:ascii="Times New Roman" w:hAnsi="Times New Roman"/>
        </w:rPr>
        <w:t xml:space="preserve"> are shown</w:t>
      </w:r>
      <w:r w:rsidRPr="00DB6AA5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Statistical differences in body weights among the different treatment groups were determined </w:t>
      </w:r>
      <w:r w:rsidRPr="00DB6AA5">
        <w:rPr>
          <w:rFonts w:ascii="Times New Roman" w:hAnsi="Times New Roman"/>
        </w:rPr>
        <w:t>using 2</w:t>
      </w:r>
      <w:r>
        <w:rPr>
          <w:rFonts w:ascii="Times New Roman" w:hAnsi="Times New Roman"/>
        </w:rPr>
        <w:t>-</w:t>
      </w:r>
      <w:r w:rsidRPr="00DB6AA5">
        <w:rPr>
          <w:rFonts w:ascii="Times New Roman" w:hAnsi="Times New Roman"/>
        </w:rPr>
        <w:t xml:space="preserve">way ANOVA. </w:t>
      </w:r>
    </w:p>
    <w:p w14:paraId="7966B240" w14:textId="77777777" w:rsidR="00FE0C6B" w:rsidRPr="00DB6AA5" w:rsidRDefault="00FE0C6B" w:rsidP="00FE0C6B">
      <w:pPr>
        <w:tabs>
          <w:tab w:val="left" w:pos="5130"/>
        </w:tabs>
        <w:jc w:val="both"/>
        <w:rPr>
          <w:rFonts w:ascii="Times New Roman" w:hAnsi="Times New Roman"/>
        </w:rPr>
      </w:pPr>
    </w:p>
    <w:p w14:paraId="73D1335D" w14:textId="77777777" w:rsidR="00FE0C6B" w:rsidRDefault="00FE0C6B"/>
    <w:sectPr w:rsidR="00FE0C6B" w:rsidSect="00FE0C6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doNotDisplayPageBoundarie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C6B"/>
    <w:rsid w:val="0000437F"/>
    <w:rsid w:val="00030546"/>
    <w:rsid w:val="00051A1E"/>
    <w:rsid w:val="00060A81"/>
    <w:rsid w:val="00080792"/>
    <w:rsid w:val="000B76AF"/>
    <w:rsid w:val="000E4FA9"/>
    <w:rsid w:val="000F7E39"/>
    <w:rsid w:val="0011228A"/>
    <w:rsid w:val="00125DF6"/>
    <w:rsid w:val="00130423"/>
    <w:rsid w:val="00186538"/>
    <w:rsid w:val="00190E04"/>
    <w:rsid w:val="001B548B"/>
    <w:rsid w:val="001D6EAC"/>
    <w:rsid w:val="001F343D"/>
    <w:rsid w:val="0020459B"/>
    <w:rsid w:val="00210612"/>
    <w:rsid w:val="00221062"/>
    <w:rsid w:val="00283E68"/>
    <w:rsid w:val="002F5FA6"/>
    <w:rsid w:val="002F6BB6"/>
    <w:rsid w:val="003036AB"/>
    <w:rsid w:val="003966A9"/>
    <w:rsid w:val="003B12FF"/>
    <w:rsid w:val="003B19D6"/>
    <w:rsid w:val="003C5F7B"/>
    <w:rsid w:val="00417447"/>
    <w:rsid w:val="00434160"/>
    <w:rsid w:val="0046632C"/>
    <w:rsid w:val="0047129C"/>
    <w:rsid w:val="00496F44"/>
    <w:rsid w:val="004B4278"/>
    <w:rsid w:val="004F5F69"/>
    <w:rsid w:val="004F62AA"/>
    <w:rsid w:val="00512891"/>
    <w:rsid w:val="0054313D"/>
    <w:rsid w:val="00565C9F"/>
    <w:rsid w:val="005A6B59"/>
    <w:rsid w:val="005B3F31"/>
    <w:rsid w:val="005C3652"/>
    <w:rsid w:val="005C3BF2"/>
    <w:rsid w:val="005C664D"/>
    <w:rsid w:val="005F1104"/>
    <w:rsid w:val="00621412"/>
    <w:rsid w:val="00630B45"/>
    <w:rsid w:val="006500BD"/>
    <w:rsid w:val="00694597"/>
    <w:rsid w:val="006E0730"/>
    <w:rsid w:val="00745865"/>
    <w:rsid w:val="007540AD"/>
    <w:rsid w:val="007863D2"/>
    <w:rsid w:val="007B62C2"/>
    <w:rsid w:val="007C3B01"/>
    <w:rsid w:val="007E6FB0"/>
    <w:rsid w:val="007E7CC7"/>
    <w:rsid w:val="008002C6"/>
    <w:rsid w:val="00807D90"/>
    <w:rsid w:val="008348FE"/>
    <w:rsid w:val="00852E0C"/>
    <w:rsid w:val="00864065"/>
    <w:rsid w:val="008817BF"/>
    <w:rsid w:val="00884EBA"/>
    <w:rsid w:val="008C30E3"/>
    <w:rsid w:val="008E0DF8"/>
    <w:rsid w:val="008E466E"/>
    <w:rsid w:val="008F245A"/>
    <w:rsid w:val="009057FD"/>
    <w:rsid w:val="009359B9"/>
    <w:rsid w:val="00944A3D"/>
    <w:rsid w:val="00955415"/>
    <w:rsid w:val="0096052D"/>
    <w:rsid w:val="0099386D"/>
    <w:rsid w:val="00A357FD"/>
    <w:rsid w:val="00A4765D"/>
    <w:rsid w:val="00A81A32"/>
    <w:rsid w:val="00AA7758"/>
    <w:rsid w:val="00AC057F"/>
    <w:rsid w:val="00AC29A3"/>
    <w:rsid w:val="00AF4DA0"/>
    <w:rsid w:val="00B03574"/>
    <w:rsid w:val="00B05FA9"/>
    <w:rsid w:val="00B5137A"/>
    <w:rsid w:val="00B825B2"/>
    <w:rsid w:val="00B93B3E"/>
    <w:rsid w:val="00B96DBE"/>
    <w:rsid w:val="00B97CD3"/>
    <w:rsid w:val="00BE05A4"/>
    <w:rsid w:val="00BF1BAA"/>
    <w:rsid w:val="00C04B7F"/>
    <w:rsid w:val="00C52827"/>
    <w:rsid w:val="00C6183A"/>
    <w:rsid w:val="00C7488B"/>
    <w:rsid w:val="00C858A5"/>
    <w:rsid w:val="00CD16DA"/>
    <w:rsid w:val="00CE4471"/>
    <w:rsid w:val="00D07738"/>
    <w:rsid w:val="00D1034B"/>
    <w:rsid w:val="00D1183A"/>
    <w:rsid w:val="00D44C4F"/>
    <w:rsid w:val="00D45765"/>
    <w:rsid w:val="00D52902"/>
    <w:rsid w:val="00DB4E03"/>
    <w:rsid w:val="00DF591C"/>
    <w:rsid w:val="00E2372A"/>
    <w:rsid w:val="00E40314"/>
    <w:rsid w:val="00E439C4"/>
    <w:rsid w:val="00EB51B0"/>
    <w:rsid w:val="00F10991"/>
    <w:rsid w:val="00F27E0F"/>
    <w:rsid w:val="00F62380"/>
    <w:rsid w:val="00F80A07"/>
    <w:rsid w:val="00FB0F78"/>
    <w:rsid w:val="00FC3C60"/>
    <w:rsid w:val="00FD3A1F"/>
    <w:rsid w:val="00FE0C6B"/>
    <w:rsid w:val="00FF1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A5A5B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0C6B"/>
    <w:rPr>
      <w:rFonts w:ascii="Cambria" w:eastAsia="Cambria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0C6B"/>
    <w:rPr>
      <w:rFonts w:ascii="Cambria" w:eastAsia="Cambria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612</Words>
  <Characters>3494</Characters>
  <Application>Microsoft Macintosh Word</Application>
  <DocSecurity>0</DocSecurity>
  <Lines>29</Lines>
  <Paragraphs>8</Paragraphs>
  <ScaleCrop>false</ScaleCrop>
  <Company/>
  <LinksUpToDate>false</LinksUpToDate>
  <CharactersWithSpaces>4098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Hanna Irie</cp:lastModifiedBy>
  <cp:revision>2</cp:revision>
  <dcterms:created xsi:type="dcterms:W3CDTF">2020-06-19T18:01:00Z</dcterms:created>
  <dcterms:modified xsi:type="dcterms:W3CDTF">2020-06-21T19:12:00Z</dcterms:modified>
</cp:coreProperties>
</file>