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63481D" w14:textId="551AF4B8" w:rsidR="00FD7952" w:rsidRPr="00461315" w:rsidRDefault="00DF58E9" w:rsidP="00461315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ESM_</w:t>
      </w:r>
      <w:r w:rsidR="00461315" w:rsidRPr="00461315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="00FD7952" w:rsidRPr="0046131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Cross-sectional association between HGS Status and Low </w:t>
      </w:r>
      <w:r w:rsidR="00FD7952" w:rsidRPr="00461315">
        <w:rPr>
          <w:rFonts w:ascii="Times New Roman" w:hAnsi="Times New Roman" w:cs="Times New Roman"/>
          <w:b/>
          <w:bCs/>
          <w:sz w:val="24"/>
          <w:szCs w:val="24"/>
        </w:rPr>
        <w:t>Physical Performance</w:t>
      </w:r>
      <w:r w:rsidR="00FD7952" w:rsidRPr="0046131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in </w:t>
      </w:r>
      <w:r w:rsidR="00672B4D">
        <w:rPr>
          <w:rFonts w:ascii="Times New Roman" w:hAnsi="Times New Roman" w:cs="Times New Roman" w:hint="eastAsia"/>
          <w:b/>
          <w:bCs/>
          <w:sz w:val="24"/>
          <w:szCs w:val="24"/>
        </w:rPr>
        <w:t>201</w:t>
      </w:r>
      <w:r w:rsidR="008B2C7F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="00672B4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CHARLS</w:t>
      </w:r>
      <w:r w:rsidR="00FD7952" w:rsidRPr="0046131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(n=5569)</w:t>
      </w:r>
    </w:p>
    <w:tbl>
      <w:tblPr>
        <w:tblStyle w:val="4"/>
        <w:tblW w:w="14175" w:type="dxa"/>
        <w:tblLook w:val="04A0" w:firstRow="1" w:lastRow="0" w:firstColumn="1" w:lastColumn="0" w:noHBand="0" w:noVBand="1"/>
      </w:tblPr>
      <w:tblGrid>
        <w:gridCol w:w="3402"/>
        <w:gridCol w:w="1560"/>
        <w:gridCol w:w="1134"/>
        <w:gridCol w:w="1701"/>
        <w:gridCol w:w="1134"/>
        <w:gridCol w:w="1701"/>
        <w:gridCol w:w="992"/>
        <w:gridCol w:w="1559"/>
        <w:gridCol w:w="992"/>
      </w:tblGrid>
      <w:tr w:rsidR="00FD7952" w:rsidRPr="00A94F9E" w14:paraId="1D62D95F" w14:textId="77777777" w:rsidTr="003564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08D270B5" w14:textId="77777777" w:rsidR="00FD7952" w:rsidRPr="00A94F9E" w:rsidRDefault="00FD7952" w:rsidP="008459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HGS Status defined by different asymmetry ratio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0C3A8016" w14:textId="77777777" w:rsidR="00FD7952" w:rsidRPr="00A94F9E" w:rsidRDefault="00FD7952" w:rsidP="0084590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Crude Model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3B50858A" w14:textId="77777777" w:rsidR="00FD7952" w:rsidRPr="00A94F9E" w:rsidRDefault="00FD7952" w:rsidP="0084590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Model 1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1B1FC5CB" w14:textId="77777777" w:rsidR="00FD7952" w:rsidRPr="00A94F9E" w:rsidRDefault="00FD7952" w:rsidP="0084590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Model 2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2CF3BB3D" w14:textId="77777777" w:rsidR="00FD7952" w:rsidRPr="00A94F9E" w:rsidRDefault="00FD7952" w:rsidP="0084590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Model 3</w:t>
            </w:r>
          </w:p>
        </w:tc>
      </w:tr>
      <w:tr w:rsidR="0035640C" w:rsidRPr="00A94F9E" w14:paraId="35B5D4E5" w14:textId="77777777" w:rsidTr="0035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Merge/>
            <w:vAlign w:val="center"/>
            <w:hideMark/>
          </w:tcPr>
          <w:p w14:paraId="7439CC8D" w14:textId="77777777" w:rsidR="00FD7952" w:rsidRPr="00A94F9E" w:rsidRDefault="00FD7952" w:rsidP="008459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8694285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OR (95% CI)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929C78D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  <w:r w:rsidRPr="00A94F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Value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2D940E4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OR (95% CI)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39B4E69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  <w:r w:rsidRPr="00A94F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Value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81BD4FC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OR (95% CI)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EC67BEB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  <w:r w:rsidRPr="00A94F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Value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F8CE54D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OR (95% CI)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B45896B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  <w:r w:rsidRPr="00A94F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Value</w:t>
            </w:r>
          </w:p>
        </w:tc>
      </w:tr>
      <w:tr w:rsidR="00FD7952" w:rsidRPr="00A94F9E" w14:paraId="0CF1C496" w14:textId="77777777" w:rsidTr="0035640C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5" w:type="dxa"/>
            <w:gridSpan w:val="9"/>
            <w:tcBorders>
              <w:top w:val="single" w:sz="4" w:space="0" w:color="auto"/>
            </w:tcBorders>
            <w:noWrap/>
            <w:vAlign w:val="center"/>
            <w:hideMark/>
          </w:tcPr>
          <w:p w14:paraId="1BB514F5" w14:textId="77777777" w:rsidR="00FD7952" w:rsidRPr="00A94F9E" w:rsidRDefault="00FD7952" w:rsidP="008459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HGS asymmetry ratio &gt;1.1</w:t>
            </w:r>
          </w:p>
        </w:tc>
      </w:tr>
      <w:tr w:rsidR="0035640C" w:rsidRPr="00A94F9E" w14:paraId="469BECD7" w14:textId="77777777" w:rsidTr="0035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320F7035" w14:textId="77777777" w:rsidR="00FD7952" w:rsidRPr="00A94F9E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weakness nor asymmetry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(n=2617)</w:t>
            </w:r>
          </w:p>
        </w:tc>
        <w:tc>
          <w:tcPr>
            <w:tcW w:w="1560" w:type="dxa"/>
            <w:noWrap/>
            <w:vAlign w:val="center"/>
            <w:hideMark/>
          </w:tcPr>
          <w:p w14:paraId="15506032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34" w:type="dxa"/>
            <w:noWrap/>
            <w:vAlign w:val="center"/>
            <w:hideMark/>
          </w:tcPr>
          <w:p w14:paraId="478727D2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14:paraId="270F6BF9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34" w:type="dxa"/>
            <w:noWrap/>
            <w:vAlign w:val="center"/>
            <w:hideMark/>
          </w:tcPr>
          <w:p w14:paraId="15ADEA47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14:paraId="4C016FD2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992" w:type="dxa"/>
            <w:noWrap/>
            <w:vAlign w:val="center"/>
            <w:hideMark/>
          </w:tcPr>
          <w:p w14:paraId="6E2BB6CF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559" w:type="dxa"/>
            <w:noWrap/>
            <w:vAlign w:val="center"/>
            <w:hideMark/>
          </w:tcPr>
          <w:p w14:paraId="1E111624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992" w:type="dxa"/>
            <w:noWrap/>
            <w:vAlign w:val="center"/>
            <w:hideMark/>
          </w:tcPr>
          <w:p w14:paraId="108B2F22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FD7952" w:rsidRPr="00A94F9E" w14:paraId="5AE44D1E" w14:textId="77777777" w:rsidTr="0035640C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66D9C480" w14:textId="77777777" w:rsidR="00FD7952" w:rsidRPr="00A94F9E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Asymmetry only (n=2124)</w:t>
            </w:r>
          </w:p>
        </w:tc>
        <w:tc>
          <w:tcPr>
            <w:tcW w:w="1560" w:type="dxa"/>
            <w:noWrap/>
            <w:vAlign w:val="center"/>
            <w:hideMark/>
          </w:tcPr>
          <w:p w14:paraId="4B545EE1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1.18 (1.05-1.33)</w:t>
            </w:r>
          </w:p>
        </w:tc>
        <w:tc>
          <w:tcPr>
            <w:tcW w:w="1134" w:type="dxa"/>
            <w:noWrap/>
            <w:vAlign w:val="center"/>
            <w:hideMark/>
          </w:tcPr>
          <w:p w14:paraId="7EC8CBA8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0.007</w:t>
            </w:r>
          </w:p>
        </w:tc>
        <w:tc>
          <w:tcPr>
            <w:tcW w:w="1701" w:type="dxa"/>
            <w:noWrap/>
            <w:vAlign w:val="center"/>
            <w:hideMark/>
          </w:tcPr>
          <w:p w14:paraId="7839D7C6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1.10 (0.98-1.25)</w:t>
            </w:r>
          </w:p>
        </w:tc>
        <w:tc>
          <w:tcPr>
            <w:tcW w:w="1134" w:type="dxa"/>
            <w:noWrap/>
            <w:vAlign w:val="center"/>
            <w:hideMark/>
          </w:tcPr>
          <w:p w14:paraId="5E17CEEC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1701" w:type="dxa"/>
            <w:noWrap/>
            <w:vAlign w:val="center"/>
            <w:hideMark/>
          </w:tcPr>
          <w:p w14:paraId="526A27A6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1.10 (0.97-1.25)</w:t>
            </w:r>
          </w:p>
        </w:tc>
        <w:tc>
          <w:tcPr>
            <w:tcW w:w="992" w:type="dxa"/>
            <w:noWrap/>
            <w:vAlign w:val="center"/>
            <w:hideMark/>
          </w:tcPr>
          <w:p w14:paraId="4D7FE511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1559" w:type="dxa"/>
            <w:noWrap/>
            <w:vAlign w:val="center"/>
            <w:hideMark/>
          </w:tcPr>
          <w:p w14:paraId="3E83AE3E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1.10 (0.97-1.24)</w:t>
            </w:r>
          </w:p>
        </w:tc>
        <w:tc>
          <w:tcPr>
            <w:tcW w:w="992" w:type="dxa"/>
            <w:noWrap/>
            <w:vAlign w:val="center"/>
            <w:hideMark/>
          </w:tcPr>
          <w:p w14:paraId="5CC05E08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0.15</w:t>
            </w:r>
          </w:p>
        </w:tc>
      </w:tr>
      <w:tr w:rsidR="0035640C" w:rsidRPr="00A94F9E" w14:paraId="5169CA56" w14:textId="77777777" w:rsidTr="0035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036F6D8A" w14:textId="77777777" w:rsidR="00FD7952" w:rsidRPr="00A94F9E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Weakness only (n=403)</w:t>
            </w:r>
          </w:p>
        </w:tc>
        <w:tc>
          <w:tcPr>
            <w:tcW w:w="1560" w:type="dxa"/>
            <w:noWrap/>
            <w:vAlign w:val="center"/>
            <w:hideMark/>
          </w:tcPr>
          <w:p w14:paraId="64CA015A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4.04 (3.24-5.07)</w:t>
            </w:r>
          </w:p>
        </w:tc>
        <w:tc>
          <w:tcPr>
            <w:tcW w:w="1134" w:type="dxa"/>
            <w:noWrap/>
            <w:vAlign w:val="center"/>
            <w:hideMark/>
          </w:tcPr>
          <w:p w14:paraId="34A2B8B5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noWrap/>
            <w:vAlign w:val="center"/>
            <w:hideMark/>
          </w:tcPr>
          <w:p w14:paraId="6194B784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2.63 (2.08-3.35)</w:t>
            </w:r>
          </w:p>
        </w:tc>
        <w:tc>
          <w:tcPr>
            <w:tcW w:w="1134" w:type="dxa"/>
            <w:noWrap/>
            <w:vAlign w:val="center"/>
            <w:hideMark/>
          </w:tcPr>
          <w:p w14:paraId="215132E6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noWrap/>
            <w:vAlign w:val="center"/>
            <w:hideMark/>
          </w:tcPr>
          <w:p w14:paraId="431A6344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2.62 (2.06-3.33)</w:t>
            </w:r>
          </w:p>
        </w:tc>
        <w:tc>
          <w:tcPr>
            <w:tcW w:w="992" w:type="dxa"/>
            <w:noWrap/>
            <w:vAlign w:val="center"/>
            <w:hideMark/>
          </w:tcPr>
          <w:p w14:paraId="665F0D01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559" w:type="dxa"/>
            <w:noWrap/>
            <w:vAlign w:val="center"/>
            <w:hideMark/>
          </w:tcPr>
          <w:p w14:paraId="6782CF61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2.51 (1.97-3.19)</w:t>
            </w:r>
          </w:p>
        </w:tc>
        <w:tc>
          <w:tcPr>
            <w:tcW w:w="992" w:type="dxa"/>
            <w:noWrap/>
            <w:vAlign w:val="center"/>
            <w:hideMark/>
          </w:tcPr>
          <w:p w14:paraId="205AAB49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FD7952" w:rsidRPr="00A94F9E" w14:paraId="06337F4F" w14:textId="77777777" w:rsidTr="0035640C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28435A2" w14:textId="77777777" w:rsidR="00FD7952" w:rsidRPr="00A94F9E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Weakness and asymmetry (n=425)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50A7361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5.4 (4.33-6.88)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CF8F673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6138C0A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3.67 (2.88-4.69)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6F05BFC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E05B23B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3.63 (2.85-4.64)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B93598D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EDF4113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3.52 (2.76-4.51)</w:t>
            </w:r>
          </w:p>
        </w:tc>
        <w:tc>
          <w:tcPr>
            <w:tcW w:w="992" w:type="dxa"/>
            <w:noWrap/>
            <w:vAlign w:val="center"/>
            <w:hideMark/>
          </w:tcPr>
          <w:p w14:paraId="65D06159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FD7952" w:rsidRPr="00A94F9E" w14:paraId="3A32D9F6" w14:textId="77777777" w:rsidTr="0035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5" w:type="dxa"/>
            <w:gridSpan w:val="9"/>
            <w:tcBorders>
              <w:top w:val="single" w:sz="4" w:space="0" w:color="auto"/>
            </w:tcBorders>
            <w:noWrap/>
            <w:vAlign w:val="center"/>
            <w:hideMark/>
          </w:tcPr>
          <w:p w14:paraId="00A7A35D" w14:textId="77777777" w:rsidR="00FD7952" w:rsidRPr="00A94F9E" w:rsidRDefault="00FD7952" w:rsidP="008459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HGS asymmetry ratio &gt;1.2</w:t>
            </w:r>
          </w:p>
        </w:tc>
      </w:tr>
      <w:tr w:rsidR="00FD7952" w:rsidRPr="00A94F9E" w14:paraId="198F1E9D" w14:textId="77777777" w:rsidTr="0035640C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4BE08E88" w14:textId="77777777" w:rsidR="00FD7952" w:rsidRPr="007158B8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weakness nor asymmetry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(n=4001)</w:t>
            </w:r>
          </w:p>
        </w:tc>
        <w:tc>
          <w:tcPr>
            <w:tcW w:w="1560" w:type="dxa"/>
            <w:noWrap/>
            <w:vAlign w:val="center"/>
            <w:hideMark/>
          </w:tcPr>
          <w:p w14:paraId="00C8C663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34" w:type="dxa"/>
            <w:noWrap/>
            <w:vAlign w:val="center"/>
            <w:hideMark/>
          </w:tcPr>
          <w:p w14:paraId="316F6250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14:paraId="191B6032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34" w:type="dxa"/>
            <w:noWrap/>
            <w:vAlign w:val="center"/>
            <w:hideMark/>
          </w:tcPr>
          <w:p w14:paraId="4A4627EE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14:paraId="0076BBC8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992" w:type="dxa"/>
            <w:noWrap/>
            <w:vAlign w:val="center"/>
            <w:hideMark/>
          </w:tcPr>
          <w:p w14:paraId="660E8913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559" w:type="dxa"/>
            <w:noWrap/>
            <w:vAlign w:val="center"/>
            <w:hideMark/>
          </w:tcPr>
          <w:p w14:paraId="56AD7831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992" w:type="dxa"/>
            <w:noWrap/>
            <w:vAlign w:val="center"/>
            <w:hideMark/>
          </w:tcPr>
          <w:p w14:paraId="57E8D062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35640C" w:rsidRPr="00A94F9E" w14:paraId="1B7EBAC4" w14:textId="77777777" w:rsidTr="0035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22962CCD" w14:textId="77777777" w:rsidR="00FD7952" w:rsidRPr="00A94F9E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Asymmetry only (n=740)</w:t>
            </w:r>
          </w:p>
        </w:tc>
        <w:tc>
          <w:tcPr>
            <w:tcW w:w="1560" w:type="dxa"/>
            <w:noWrap/>
            <w:vAlign w:val="center"/>
            <w:hideMark/>
          </w:tcPr>
          <w:p w14:paraId="76417E0D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1.44 (1.22-1.68)</w:t>
            </w:r>
          </w:p>
        </w:tc>
        <w:tc>
          <w:tcPr>
            <w:tcW w:w="1134" w:type="dxa"/>
            <w:noWrap/>
            <w:vAlign w:val="center"/>
            <w:hideMark/>
          </w:tcPr>
          <w:p w14:paraId="498DA0CC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noWrap/>
            <w:vAlign w:val="center"/>
            <w:hideMark/>
          </w:tcPr>
          <w:p w14:paraId="595E977C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1.29 (1.09-1.53)</w:t>
            </w:r>
          </w:p>
        </w:tc>
        <w:tc>
          <w:tcPr>
            <w:tcW w:w="1134" w:type="dxa"/>
            <w:noWrap/>
            <w:vAlign w:val="center"/>
            <w:hideMark/>
          </w:tcPr>
          <w:p w14:paraId="1CE66709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0.003</w:t>
            </w:r>
          </w:p>
        </w:tc>
        <w:tc>
          <w:tcPr>
            <w:tcW w:w="1701" w:type="dxa"/>
            <w:noWrap/>
            <w:vAlign w:val="center"/>
            <w:hideMark/>
          </w:tcPr>
          <w:p w14:paraId="4E0B88D4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1.29 (1.09-1.53)</w:t>
            </w:r>
          </w:p>
        </w:tc>
        <w:tc>
          <w:tcPr>
            <w:tcW w:w="992" w:type="dxa"/>
            <w:noWrap/>
            <w:vAlign w:val="center"/>
            <w:hideMark/>
          </w:tcPr>
          <w:p w14:paraId="2B8D0E93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0.003</w:t>
            </w:r>
          </w:p>
        </w:tc>
        <w:tc>
          <w:tcPr>
            <w:tcW w:w="1559" w:type="dxa"/>
            <w:noWrap/>
            <w:vAlign w:val="center"/>
            <w:hideMark/>
          </w:tcPr>
          <w:p w14:paraId="5D74E3E9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1.26 (1.07-1.50)</w:t>
            </w:r>
          </w:p>
        </w:tc>
        <w:tc>
          <w:tcPr>
            <w:tcW w:w="992" w:type="dxa"/>
            <w:noWrap/>
            <w:vAlign w:val="center"/>
            <w:hideMark/>
          </w:tcPr>
          <w:p w14:paraId="6858388F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0.006</w:t>
            </w:r>
          </w:p>
        </w:tc>
      </w:tr>
      <w:tr w:rsidR="00FD7952" w:rsidRPr="00A94F9E" w14:paraId="3B679CC5" w14:textId="77777777" w:rsidTr="0035640C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67CFAB7F" w14:textId="77777777" w:rsidR="00FD7952" w:rsidRPr="00A94F9E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Weakness only (n=610)</w:t>
            </w:r>
          </w:p>
        </w:tc>
        <w:tc>
          <w:tcPr>
            <w:tcW w:w="1560" w:type="dxa"/>
            <w:noWrap/>
            <w:vAlign w:val="center"/>
            <w:hideMark/>
          </w:tcPr>
          <w:p w14:paraId="24F30D1E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4.17 (3.48-5.02)</w:t>
            </w:r>
          </w:p>
        </w:tc>
        <w:tc>
          <w:tcPr>
            <w:tcW w:w="1134" w:type="dxa"/>
            <w:noWrap/>
            <w:vAlign w:val="center"/>
            <w:hideMark/>
          </w:tcPr>
          <w:p w14:paraId="1B4AF38B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noWrap/>
            <w:vAlign w:val="center"/>
            <w:hideMark/>
          </w:tcPr>
          <w:p w14:paraId="256DE574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2.81 (2.31-3.42)</w:t>
            </w:r>
          </w:p>
        </w:tc>
        <w:tc>
          <w:tcPr>
            <w:tcW w:w="1134" w:type="dxa"/>
            <w:noWrap/>
            <w:vAlign w:val="center"/>
            <w:hideMark/>
          </w:tcPr>
          <w:p w14:paraId="04085156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noWrap/>
            <w:vAlign w:val="center"/>
            <w:hideMark/>
          </w:tcPr>
          <w:p w14:paraId="4E24FA93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2.79 (2.30-3.40)</w:t>
            </w:r>
          </w:p>
        </w:tc>
        <w:tc>
          <w:tcPr>
            <w:tcW w:w="992" w:type="dxa"/>
            <w:noWrap/>
            <w:vAlign w:val="center"/>
            <w:hideMark/>
          </w:tcPr>
          <w:p w14:paraId="7BADCB4A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559" w:type="dxa"/>
            <w:noWrap/>
            <w:vAlign w:val="center"/>
            <w:hideMark/>
          </w:tcPr>
          <w:p w14:paraId="555CD9AE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2.67 (2.20-3.26)</w:t>
            </w:r>
          </w:p>
        </w:tc>
        <w:tc>
          <w:tcPr>
            <w:tcW w:w="992" w:type="dxa"/>
            <w:noWrap/>
            <w:vAlign w:val="center"/>
            <w:hideMark/>
          </w:tcPr>
          <w:p w14:paraId="6617D588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35640C" w:rsidRPr="00A94F9E" w14:paraId="74475C75" w14:textId="77777777" w:rsidTr="0035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0F60DA8" w14:textId="77777777" w:rsidR="00FD7952" w:rsidRPr="00A94F9E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Weakness and asymmetry (n=218)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A76A293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6.27 (4.59-8.72)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447B240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D8E1AB8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4.21 (3.03-5.93)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FA3B3AD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630BB7A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4.18 (3.01-5.89)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6952A08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37A78A1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4.05 (2.91-5.73)</w:t>
            </w:r>
          </w:p>
        </w:tc>
        <w:tc>
          <w:tcPr>
            <w:tcW w:w="992" w:type="dxa"/>
            <w:noWrap/>
            <w:vAlign w:val="center"/>
            <w:hideMark/>
          </w:tcPr>
          <w:p w14:paraId="1C729EEB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FD7952" w:rsidRPr="00A94F9E" w14:paraId="1C0C5962" w14:textId="77777777" w:rsidTr="0035640C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5" w:type="dxa"/>
            <w:gridSpan w:val="9"/>
            <w:tcBorders>
              <w:top w:val="single" w:sz="4" w:space="0" w:color="auto"/>
            </w:tcBorders>
            <w:noWrap/>
            <w:vAlign w:val="center"/>
            <w:hideMark/>
          </w:tcPr>
          <w:p w14:paraId="70B2F275" w14:textId="77777777" w:rsidR="00FD7952" w:rsidRPr="00A94F9E" w:rsidRDefault="00FD7952" w:rsidP="008459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HGS asymmetry ratio &gt;1.3</w:t>
            </w:r>
          </w:p>
        </w:tc>
      </w:tr>
      <w:tr w:rsidR="0035640C" w:rsidRPr="00A94F9E" w14:paraId="15C945FF" w14:textId="77777777" w:rsidTr="0035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20CDC737" w14:textId="77777777" w:rsidR="00FD7952" w:rsidRPr="007158B8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weakness nor asymmetry</w:t>
            </w:r>
            <w:r>
              <w:rPr>
                <w:rFonts w:ascii="Times New Roman" w:eastAsia="等线" w:hAnsi="Times New Roman" w:cs="Times New Roman" w:hint="eastAsia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(n=4440)</w:t>
            </w:r>
          </w:p>
        </w:tc>
        <w:tc>
          <w:tcPr>
            <w:tcW w:w="1560" w:type="dxa"/>
            <w:noWrap/>
            <w:vAlign w:val="center"/>
            <w:hideMark/>
          </w:tcPr>
          <w:p w14:paraId="11604ED1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34" w:type="dxa"/>
            <w:noWrap/>
            <w:vAlign w:val="center"/>
            <w:hideMark/>
          </w:tcPr>
          <w:p w14:paraId="36BC667E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14:paraId="74B4BCF2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1134" w:type="dxa"/>
            <w:noWrap/>
            <w:vAlign w:val="center"/>
            <w:hideMark/>
          </w:tcPr>
          <w:p w14:paraId="54C19390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701" w:type="dxa"/>
            <w:noWrap/>
            <w:vAlign w:val="center"/>
            <w:hideMark/>
          </w:tcPr>
          <w:p w14:paraId="2146DAB3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992" w:type="dxa"/>
            <w:noWrap/>
            <w:vAlign w:val="center"/>
            <w:hideMark/>
          </w:tcPr>
          <w:p w14:paraId="3640C145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1559" w:type="dxa"/>
            <w:noWrap/>
            <w:vAlign w:val="center"/>
            <w:hideMark/>
          </w:tcPr>
          <w:p w14:paraId="6D434F67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992" w:type="dxa"/>
            <w:noWrap/>
            <w:vAlign w:val="center"/>
            <w:hideMark/>
          </w:tcPr>
          <w:p w14:paraId="4A4A0C5E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</w:t>
            </w:r>
          </w:p>
        </w:tc>
      </w:tr>
      <w:tr w:rsidR="00FD7952" w:rsidRPr="00A94F9E" w14:paraId="4F2D78E9" w14:textId="77777777" w:rsidTr="0035640C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658F04ED" w14:textId="77777777" w:rsidR="00FD7952" w:rsidRPr="00A94F9E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Asymmetry only (n=301)</w:t>
            </w:r>
          </w:p>
        </w:tc>
        <w:tc>
          <w:tcPr>
            <w:tcW w:w="1560" w:type="dxa"/>
            <w:noWrap/>
            <w:vAlign w:val="center"/>
            <w:hideMark/>
          </w:tcPr>
          <w:p w14:paraId="3ABCE844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1.65 (1.30-2.08)</w:t>
            </w:r>
          </w:p>
        </w:tc>
        <w:tc>
          <w:tcPr>
            <w:tcW w:w="1134" w:type="dxa"/>
            <w:noWrap/>
            <w:vAlign w:val="center"/>
            <w:hideMark/>
          </w:tcPr>
          <w:p w14:paraId="7C274F51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noWrap/>
            <w:vAlign w:val="center"/>
            <w:hideMark/>
          </w:tcPr>
          <w:p w14:paraId="0B1AD5BC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1.45 (1.14-1.86)</w:t>
            </w:r>
          </w:p>
        </w:tc>
        <w:tc>
          <w:tcPr>
            <w:tcW w:w="1134" w:type="dxa"/>
            <w:noWrap/>
            <w:vAlign w:val="center"/>
            <w:hideMark/>
          </w:tcPr>
          <w:p w14:paraId="1F8631CA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0.003</w:t>
            </w:r>
          </w:p>
        </w:tc>
        <w:tc>
          <w:tcPr>
            <w:tcW w:w="1701" w:type="dxa"/>
            <w:noWrap/>
            <w:vAlign w:val="center"/>
            <w:hideMark/>
          </w:tcPr>
          <w:p w14:paraId="7A30D777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1.44 (1.13-1.84)</w:t>
            </w:r>
          </w:p>
        </w:tc>
        <w:tc>
          <w:tcPr>
            <w:tcW w:w="992" w:type="dxa"/>
            <w:noWrap/>
            <w:vAlign w:val="center"/>
            <w:hideMark/>
          </w:tcPr>
          <w:p w14:paraId="3EC6DC34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0.004</w:t>
            </w:r>
          </w:p>
        </w:tc>
        <w:tc>
          <w:tcPr>
            <w:tcW w:w="1559" w:type="dxa"/>
            <w:noWrap/>
            <w:vAlign w:val="center"/>
            <w:hideMark/>
          </w:tcPr>
          <w:p w14:paraId="6DFA86FD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1.40 (1.09-1.79)</w:t>
            </w:r>
          </w:p>
        </w:tc>
        <w:tc>
          <w:tcPr>
            <w:tcW w:w="992" w:type="dxa"/>
            <w:noWrap/>
            <w:vAlign w:val="center"/>
            <w:hideMark/>
          </w:tcPr>
          <w:p w14:paraId="3F19786B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0.008</w:t>
            </w:r>
          </w:p>
        </w:tc>
      </w:tr>
      <w:tr w:rsidR="0035640C" w:rsidRPr="00A94F9E" w14:paraId="4B050956" w14:textId="77777777" w:rsidTr="00356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noWrap/>
            <w:vAlign w:val="center"/>
            <w:hideMark/>
          </w:tcPr>
          <w:p w14:paraId="1E846CE5" w14:textId="77777777" w:rsidR="00FD7952" w:rsidRPr="00A94F9E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Weakness only (n=708)</w:t>
            </w:r>
          </w:p>
        </w:tc>
        <w:tc>
          <w:tcPr>
            <w:tcW w:w="1560" w:type="dxa"/>
            <w:noWrap/>
            <w:vAlign w:val="center"/>
            <w:hideMark/>
          </w:tcPr>
          <w:p w14:paraId="59525665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4.09 (3.45-4.86)</w:t>
            </w:r>
          </w:p>
        </w:tc>
        <w:tc>
          <w:tcPr>
            <w:tcW w:w="1134" w:type="dxa"/>
            <w:noWrap/>
            <w:vAlign w:val="center"/>
            <w:hideMark/>
          </w:tcPr>
          <w:p w14:paraId="46C94C4A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noWrap/>
            <w:vAlign w:val="center"/>
            <w:hideMark/>
          </w:tcPr>
          <w:p w14:paraId="3380866E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2.80 (2.33-3.36)</w:t>
            </w:r>
          </w:p>
        </w:tc>
        <w:tc>
          <w:tcPr>
            <w:tcW w:w="1134" w:type="dxa"/>
            <w:noWrap/>
            <w:vAlign w:val="center"/>
            <w:hideMark/>
          </w:tcPr>
          <w:p w14:paraId="64B1F1BE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noWrap/>
            <w:vAlign w:val="center"/>
            <w:hideMark/>
          </w:tcPr>
          <w:p w14:paraId="1993E051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2.78 (2.32-3.34)</w:t>
            </w:r>
          </w:p>
        </w:tc>
        <w:tc>
          <w:tcPr>
            <w:tcW w:w="992" w:type="dxa"/>
            <w:noWrap/>
            <w:vAlign w:val="center"/>
            <w:hideMark/>
          </w:tcPr>
          <w:p w14:paraId="5911322E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559" w:type="dxa"/>
            <w:noWrap/>
            <w:vAlign w:val="center"/>
            <w:hideMark/>
          </w:tcPr>
          <w:p w14:paraId="03BEF5BE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2.68 (2.23-3.23)</w:t>
            </w:r>
          </w:p>
        </w:tc>
        <w:tc>
          <w:tcPr>
            <w:tcW w:w="992" w:type="dxa"/>
            <w:noWrap/>
            <w:vAlign w:val="center"/>
            <w:hideMark/>
          </w:tcPr>
          <w:p w14:paraId="4FE62422" w14:textId="77777777" w:rsidR="00FD7952" w:rsidRPr="00A94F9E" w:rsidRDefault="00FD7952" w:rsidP="0084590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FD7952" w:rsidRPr="00A94F9E" w14:paraId="0917F232" w14:textId="77777777" w:rsidTr="0035640C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B44120B" w14:textId="77777777" w:rsidR="00FD7952" w:rsidRPr="00A94F9E" w:rsidRDefault="00FD7952" w:rsidP="0084590E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Weakness and asymmetry (n=120)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D74F5C2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8.81 (5.60-14.5)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B04CB13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1EF6932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5.68 (3.54-9.51)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8A3A671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934F986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5.62 (3.50-9.42)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0552D32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EB3B4BF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5.32 (3.31-8.95)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F29FE91" w14:textId="77777777" w:rsidR="00FD7952" w:rsidRPr="00A94F9E" w:rsidRDefault="00FD7952" w:rsidP="0084590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94F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</w:tbl>
    <w:p w14:paraId="76B322D4" w14:textId="77777777" w:rsidR="00FD7952" w:rsidRDefault="00FD7952" w:rsidP="00FD7952">
      <w:pPr>
        <w:widowControl/>
        <w:adjustRightInd w:val="0"/>
        <w:snapToGrid w:val="0"/>
        <w:spacing w:line="480" w:lineRule="auto"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</w:pPr>
      <w:r w:rsidRPr="00E03CCF">
        <w:rPr>
          <w:rFonts w:ascii="Times New Roman" w:eastAsia="等线" w:hAnsi="Times New Roman" w:cs="Times New Roman"/>
          <w:i/>
          <w:iCs/>
          <w:color w:val="000000"/>
          <w:kern w:val="0"/>
          <w:sz w:val="20"/>
          <w:szCs w:val="20"/>
          <w14:ligatures w14:val="none"/>
        </w:rPr>
        <w:lastRenderedPageBreak/>
        <w:t>Notes</w:t>
      </w:r>
      <w:r w:rsidRPr="00E03CCF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>: Crude Model only includes HGS status;</w:t>
      </w:r>
    </w:p>
    <w:p w14:paraId="514C27D5" w14:textId="77777777" w:rsidR="00FD7952" w:rsidRDefault="00FD7952" w:rsidP="00FD7952">
      <w:pPr>
        <w:widowControl/>
        <w:adjustRightInd w:val="0"/>
        <w:snapToGrid w:val="0"/>
        <w:spacing w:line="480" w:lineRule="auto"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</w:pPr>
      <w:r w:rsidRPr="00E03CCF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 xml:space="preserve">Model 1: crude model + gender, age, residence, education level, and marital status; </w:t>
      </w:r>
    </w:p>
    <w:p w14:paraId="71A10A4A" w14:textId="77777777" w:rsidR="00FD7952" w:rsidRDefault="00FD7952" w:rsidP="00FD7952">
      <w:pPr>
        <w:widowControl/>
        <w:adjustRightInd w:val="0"/>
        <w:snapToGrid w:val="0"/>
        <w:spacing w:line="480" w:lineRule="auto"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</w:pPr>
      <w:r w:rsidRPr="00E03CCF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>Model 2: model1 + smoking status, drinking status, and daily sleep time;</w:t>
      </w:r>
    </w:p>
    <w:p w14:paraId="4A14B903" w14:textId="77777777" w:rsidR="00FD7952" w:rsidRDefault="00FD7952" w:rsidP="00FD7952">
      <w:pPr>
        <w:widowControl/>
        <w:adjustRightInd w:val="0"/>
        <w:snapToGrid w:val="0"/>
        <w:spacing w:line="480" w:lineRule="auto"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</w:pPr>
      <w:r w:rsidRPr="00E03CCF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>Model 3: model2 + number of chronic diseases and BMI grade;</w:t>
      </w:r>
    </w:p>
    <w:p w14:paraId="67908C9B" w14:textId="3C2EE6A1" w:rsidR="00FD7952" w:rsidRPr="0035640C" w:rsidRDefault="00FD7952" w:rsidP="00DF58E9">
      <w:pPr>
        <w:widowControl/>
        <w:adjustRightInd w:val="0"/>
        <w:snapToGrid w:val="0"/>
        <w:spacing w:line="480" w:lineRule="auto"/>
        <w:jc w:val="left"/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  <w14:ligatures w14:val="none"/>
        </w:rPr>
      </w:pPr>
      <w:r w:rsidRPr="00E03CCF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>Abbreviations: HGS, handgrip strength</w:t>
      </w:r>
      <w:r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  <w14:ligatures w14:val="none"/>
        </w:rPr>
        <w:t xml:space="preserve">; </w:t>
      </w:r>
      <w:r w:rsidR="005B5531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  <w14:ligatures w14:val="none"/>
        </w:rPr>
        <w:t xml:space="preserve">OR, odds ratio; </w:t>
      </w:r>
      <w:r w:rsidR="005B5531" w:rsidRPr="005B5531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>CI, confidence interval.</w:t>
      </w:r>
    </w:p>
    <w:sectPr w:rsidR="00FD7952" w:rsidRPr="0035640C" w:rsidSect="0094423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0DC72A" w14:textId="77777777" w:rsidR="006727E4" w:rsidRDefault="006727E4" w:rsidP="0073708D">
      <w:r>
        <w:separator/>
      </w:r>
    </w:p>
  </w:endnote>
  <w:endnote w:type="continuationSeparator" w:id="0">
    <w:p w14:paraId="36364A1F" w14:textId="77777777" w:rsidR="006727E4" w:rsidRDefault="006727E4" w:rsidP="00737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AE9FC" w14:textId="77777777" w:rsidR="006727E4" w:rsidRDefault="006727E4" w:rsidP="0073708D">
      <w:r>
        <w:separator/>
      </w:r>
    </w:p>
  </w:footnote>
  <w:footnote w:type="continuationSeparator" w:id="0">
    <w:p w14:paraId="71772E74" w14:textId="77777777" w:rsidR="006727E4" w:rsidRDefault="006727E4" w:rsidP="007370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4379B5"/>
    <w:multiLevelType w:val="hybridMultilevel"/>
    <w:tmpl w:val="1A70B786"/>
    <w:lvl w:ilvl="0" w:tplc="2DD2496E">
      <w:start w:val="1"/>
      <w:numFmt w:val="chineseCountingThousand"/>
      <w:pStyle w:val="a"/>
      <w:suff w:val="space"/>
      <w:lvlText w:val="%1、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95851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AEA1CF49-25E4-4706-8308-1E34903AA829}" w:val=" ADDIN NE.Ref.{AEA1CF49-25E4-4706-8308-1E34903AA829}&lt;Citation&gt;&lt;Group&gt;&lt;References&gt;&lt;Item&gt;&lt;ID&gt;2409&lt;/ID&gt;&lt;UID&gt;{BE064231-5511-47DA-8C9B-249E698F5CCF}&lt;/UID&gt;&lt;Title&gt;Lower extremity function and subsequent disability: consistency across studies, predictive models, and value of gait speed alone compared with the short physical performance battery&lt;/Title&gt;&lt;Template&gt;Journal Article&lt;/Template&gt;&lt;Star&gt;0&lt;/Star&gt;&lt;Tag&gt;0&lt;/Tag&gt;&lt;Author&gt;Guralnik, J M; Ferrucci, L; Pieper, C F; Leveille, S G; Markides, K S; Ostir, G V; Studenski, S; Berkman, L F; Wallace, R B&lt;/Author&gt;&lt;Year&gt;2000&lt;/Year&gt;&lt;Details&gt;&lt;_accessed&gt;65317979&lt;/_accessed&gt;&lt;_accession_num&gt;10811152&lt;/_accession_num&gt;&lt;_author_adr&gt;Epidemiology, Demography and Biometry Program, National Institute on Aging,  Bethesda, Maryland 20892-9205, USA. jg48s@nih.gov&lt;/_author_adr&gt;&lt;_collection_scope&gt;SSCI;SCIE&lt;/_collection_scope&gt;&lt;_created&gt;65298212&lt;/_created&gt;&lt;_custom1&gt;SPPB和失能，很早的研究，详述了SPPB的评价方式，且为2.5m，还介绍了如何转换8英尺和4m步速&lt;/_custom1&gt;&lt;_date&gt;52725600&lt;/_date&gt;&lt;_date_display&gt;2000 Apr&lt;/_date_display&gt;&lt;_db_updated&gt;PubMed&lt;/_db_updated&gt;&lt;_doi&gt;10.1093/gerona/55.4.m221&lt;/_doi&gt;&lt;_impact_factor&gt;   5.100&lt;/_impact_factor&gt;&lt;_isbn&gt;1079-5006 (Print); 1079-5006 (Linking)&lt;/_isbn&gt;&lt;_issue&gt;4&lt;/_issue&gt;&lt;_journal&gt;J Gerontol A Biol Sci Med Sci&lt;/_journal&gt;&lt;_language&gt;eng&lt;/_language&gt;&lt;_modified&gt;65317979&lt;/_modified&gt;&lt;_pages&gt;M221-31&lt;/_pages&gt;&lt;_social_category&gt;老年医学(1) &amp;amp; 老年医学(1)&lt;/_social_category&gt;&lt;_subject_headings&gt;Activities of Daily Living; Aged; *Disability Evaluation; *Gait; Geriatric Assessment; Hispanic or Latino; Humans; Leg/*physiology; Postural Balance; Risk Factors; Walking&lt;/_subject_headings&gt;&lt;_tertiary_title&gt;The journals of gerontology. Series A, Biological sciences and medical sciences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10811152&amp;amp;query_hl=1&lt;/_url&gt;&lt;_volume&gt;55&lt;/_volume&gt;&lt;/Details&gt;&lt;Extra&gt;&lt;DBUID&gt;{A76DCB91-4FE3-411E-B0F8-5B50B2D85C62}&lt;/DBUID&gt;&lt;/Extra&gt;&lt;/Item&gt;&lt;/References&gt;&lt;/Group&gt;&lt;/Citation&gt;_x000a_"/>
    <w:docVar w:name="ne_docsoft" w:val="MSWord"/>
    <w:docVar w:name="ne_docversion" w:val="NoteExpress 2.0"/>
    <w:docVar w:name="ne_stylename" w:val="JAMA New"/>
  </w:docVars>
  <w:rsids>
    <w:rsidRoot w:val="00382706"/>
    <w:rsid w:val="00063FF4"/>
    <w:rsid w:val="00065233"/>
    <w:rsid w:val="00074368"/>
    <w:rsid w:val="000B0495"/>
    <w:rsid w:val="000D3F5A"/>
    <w:rsid w:val="000F26F5"/>
    <w:rsid w:val="00104C98"/>
    <w:rsid w:val="00127D9E"/>
    <w:rsid w:val="00160F51"/>
    <w:rsid w:val="00173925"/>
    <w:rsid w:val="001860A8"/>
    <w:rsid w:val="00195C6B"/>
    <w:rsid w:val="001C24FC"/>
    <w:rsid w:val="001E097E"/>
    <w:rsid w:val="001E47EC"/>
    <w:rsid w:val="0021131C"/>
    <w:rsid w:val="002376AE"/>
    <w:rsid w:val="00260C6D"/>
    <w:rsid w:val="00260EBB"/>
    <w:rsid w:val="00263DF8"/>
    <w:rsid w:val="00294468"/>
    <w:rsid w:val="002A0310"/>
    <w:rsid w:val="002D166B"/>
    <w:rsid w:val="002D19CD"/>
    <w:rsid w:val="003014DA"/>
    <w:rsid w:val="00304006"/>
    <w:rsid w:val="003355C4"/>
    <w:rsid w:val="0035640C"/>
    <w:rsid w:val="0037462C"/>
    <w:rsid w:val="00382706"/>
    <w:rsid w:val="003A50C8"/>
    <w:rsid w:val="00400406"/>
    <w:rsid w:val="0040321A"/>
    <w:rsid w:val="004115A6"/>
    <w:rsid w:val="00424B36"/>
    <w:rsid w:val="00461232"/>
    <w:rsid w:val="00461315"/>
    <w:rsid w:val="004D3613"/>
    <w:rsid w:val="004E37EC"/>
    <w:rsid w:val="00505E70"/>
    <w:rsid w:val="005108F0"/>
    <w:rsid w:val="00565B62"/>
    <w:rsid w:val="00576CB6"/>
    <w:rsid w:val="005856D6"/>
    <w:rsid w:val="005A5565"/>
    <w:rsid w:val="005B5531"/>
    <w:rsid w:val="00623554"/>
    <w:rsid w:val="00646B6C"/>
    <w:rsid w:val="0065374A"/>
    <w:rsid w:val="006727E4"/>
    <w:rsid w:val="00672B4D"/>
    <w:rsid w:val="00694C89"/>
    <w:rsid w:val="006A5735"/>
    <w:rsid w:val="006A7CD8"/>
    <w:rsid w:val="006B2A0D"/>
    <w:rsid w:val="006E0B9D"/>
    <w:rsid w:val="006F32C7"/>
    <w:rsid w:val="007056A1"/>
    <w:rsid w:val="00705BE4"/>
    <w:rsid w:val="0070775F"/>
    <w:rsid w:val="00731413"/>
    <w:rsid w:val="00734434"/>
    <w:rsid w:val="0073708D"/>
    <w:rsid w:val="007B4153"/>
    <w:rsid w:val="007B500C"/>
    <w:rsid w:val="007D284E"/>
    <w:rsid w:val="007D6C5C"/>
    <w:rsid w:val="007E4D75"/>
    <w:rsid w:val="007E6D34"/>
    <w:rsid w:val="00815992"/>
    <w:rsid w:val="00834208"/>
    <w:rsid w:val="0084007B"/>
    <w:rsid w:val="00873C0E"/>
    <w:rsid w:val="0088016C"/>
    <w:rsid w:val="008969DA"/>
    <w:rsid w:val="008B2C7F"/>
    <w:rsid w:val="00904434"/>
    <w:rsid w:val="0094423C"/>
    <w:rsid w:val="00963EC0"/>
    <w:rsid w:val="00984448"/>
    <w:rsid w:val="00A07E47"/>
    <w:rsid w:val="00A24E00"/>
    <w:rsid w:val="00A43C10"/>
    <w:rsid w:val="00A63C40"/>
    <w:rsid w:val="00A93F48"/>
    <w:rsid w:val="00AC0DCD"/>
    <w:rsid w:val="00AC7988"/>
    <w:rsid w:val="00B01AEA"/>
    <w:rsid w:val="00B2770B"/>
    <w:rsid w:val="00B34BA4"/>
    <w:rsid w:val="00B6160F"/>
    <w:rsid w:val="00B7349E"/>
    <w:rsid w:val="00C175DB"/>
    <w:rsid w:val="00CC73FC"/>
    <w:rsid w:val="00CF3977"/>
    <w:rsid w:val="00D14A3B"/>
    <w:rsid w:val="00D36F22"/>
    <w:rsid w:val="00D51CAC"/>
    <w:rsid w:val="00DC0369"/>
    <w:rsid w:val="00DF58E9"/>
    <w:rsid w:val="00DF5B16"/>
    <w:rsid w:val="00E44654"/>
    <w:rsid w:val="00E46188"/>
    <w:rsid w:val="00E67956"/>
    <w:rsid w:val="00E9569C"/>
    <w:rsid w:val="00EE3D02"/>
    <w:rsid w:val="00F312B1"/>
    <w:rsid w:val="00F3527A"/>
    <w:rsid w:val="00F5511E"/>
    <w:rsid w:val="00FA7463"/>
    <w:rsid w:val="00FD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FE3D12"/>
  <w15:chartTrackingRefBased/>
  <w15:docId w15:val="{5A8E5DC2-FEE5-4885-A2B4-FE535FBFC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400406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一级标题"/>
    <w:basedOn w:val="a4"/>
    <w:link w:val="a5"/>
    <w:autoRedefine/>
    <w:qFormat/>
    <w:rsid w:val="006B2A0D"/>
    <w:pPr>
      <w:numPr>
        <w:numId w:val="1"/>
      </w:numPr>
      <w:adjustRightInd w:val="0"/>
      <w:snapToGrid w:val="0"/>
      <w:spacing w:beforeLines="50" w:before="156"/>
      <w:ind w:firstLineChars="0"/>
    </w:pPr>
    <w:rPr>
      <w:rFonts w:eastAsia="微软雅黑"/>
      <w:b/>
      <w:bCs/>
      <w:sz w:val="28"/>
    </w:rPr>
  </w:style>
  <w:style w:type="character" w:customStyle="1" w:styleId="a5">
    <w:name w:val="一级标题 字符"/>
    <w:basedOn w:val="a1"/>
    <w:link w:val="a"/>
    <w:rsid w:val="006B2A0D"/>
    <w:rPr>
      <w:rFonts w:eastAsia="微软雅黑"/>
      <w:b/>
      <w:bCs/>
      <w:sz w:val="28"/>
    </w:rPr>
  </w:style>
  <w:style w:type="paragraph" w:styleId="a4">
    <w:name w:val="List Paragraph"/>
    <w:basedOn w:val="a0"/>
    <w:uiPriority w:val="34"/>
    <w:qFormat/>
    <w:rsid w:val="006B2A0D"/>
    <w:pPr>
      <w:ind w:firstLineChars="200" w:firstLine="420"/>
    </w:pPr>
  </w:style>
  <w:style w:type="paragraph" w:customStyle="1" w:styleId="LY">
    <w:name w:val="正文LY"/>
    <w:basedOn w:val="a0"/>
    <w:link w:val="LY0"/>
    <w:autoRedefine/>
    <w:qFormat/>
    <w:rsid w:val="006B2A0D"/>
    <w:pPr>
      <w:snapToGrid w:val="0"/>
      <w:spacing w:beforeLines="30" w:before="93" w:line="288" w:lineRule="auto"/>
      <w:ind w:firstLineChars="200" w:firstLine="480"/>
    </w:pPr>
    <w:rPr>
      <w:rFonts w:ascii="Microsoft YaHei UI" w:eastAsia="Microsoft YaHei UI" w:hAnsi="Microsoft YaHei UI"/>
      <w:spacing w:val="15"/>
      <w:shd w:val="clear" w:color="auto" w:fill="FFFFFF"/>
    </w:rPr>
  </w:style>
  <w:style w:type="character" w:customStyle="1" w:styleId="LY0">
    <w:name w:val="正文LY 字符"/>
    <w:basedOn w:val="a1"/>
    <w:link w:val="LY"/>
    <w:rsid w:val="006B2A0D"/>
    <w:rPr>
      <w:rFonts w:ascii="Microsoft YaHei UI" w:eastAsia="Microsoft YaHei UI" w:hAnsi="Microsoft YaHei UI"/>
      <w:spacing w:val="15"/>
    </w:rPr>
  </w:style>
  <w:style w:type="paragraph" w:styleId="a6">
    <w:name w:val="header"/>
    <w:basedOn w:val="a0"/>
    <w:link w:val="a7"/>
    <w:uiPriority w:val="99"/>
    <w:unhideWhenUsed/>
    <w:rsid w:val="007370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rsid w:val="0073708D"/>
    <w:rPr>
      <w:sz w:val="18"/>
      <w:szCs w:val="18"/>
    </w:rPr>
  </w:style>
  <w:style w:type="paragraph" w:styleId="a8">
    <w:name w:val="footer"/>
    <w:basedOn w:val="a0"/>
    <w:link w:val="a9"/>
    <w:uiPriority w:val="99"/>
    <w:unhideWhenUsed/>
    <w:rsid w:val="00737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rsid w:val="0073708D"/>
    <w:rPr>
      <w:sz w:val="18"/>
      <w:szCs w:val="18"/>
    </w:rPr>
  </w:style>
  <w:style w:type="table" w:styleId="aa">
    <w:name w:val="Table Grid"/>
    <w:basedOn w:val="a2"/>
    <w:uiPriority w:val="39"/>
    <w:rsid w:val="007370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2"/>
    <w:uiPriority w:val="42"/>
    <w:rsid w:val="0073708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4">
    <w:name w:val="Plain Table 4"/>
    <w:basedOn w:val="a2"/>
    <w:uiPriority w:val="44"/>
    <w:rsid w:val="000B049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">
    <w:name w:val="Grid Table 1 Light"/>
    <w:basedOn w:val="a2"/>
    <w:uiPriority w:val="46"/>
    <w:rsid w:val="004004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0">
    <w:name w:val="Plain Table 1"/>
    <w:basedOn w:val="a2"/>
    <w:uiPriority w:val="41"/>
    <w:rsid w:val="0040040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527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1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307</Words>
  <Characters>1754</Characters>
  <Application>Microsoft Office Word</Application>
  <DocSecurity>0</DocSecurity>
  <Lines>14</Lines>
  <Paragraphs>4</Paragraphs>
  <ScaleCrop>false</ScaleCrop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宇 罗</dc:creator>
  <cp:keywords/>
  <dc:description>NE.Bib</dc:description>
  <cp:lastModifiedBy>宇 罗</cp:lastModifiedBy>
  <cp:revision>120</cp:revision>
  <dcterms:created xsi:type="dcterms:W3CDTF">2024-02-29T12:55:00Z</dcterms:created>
  <dcterms:modified xsi:type="dcterms:W3CDTF">2024-06-01T08:54:00Z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2bbcd1c28f91d6ddb40d7e98017fc67fcab2694edec780479a29e3f55501c48d</vt:lpwstr>
  </property>
</Properties>
</file>