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1A004" w14:textId="77777777" w:rsidR="007D618D" w:rsidRPr="00E72B1F" w:rsidRDefault="007D618D" w:rsidP="007D618D">
      <w:pPr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bookmarkStart w:id="0" w:name="Table2"/>
      <w:r w:rsidRPr="005A3EEF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Table2</w:t>
      </w:r>
      <w:bookmarkEnd w:id="0"/>
      <w:r w:rsidRPr="005A3EEF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.</w:t>
      </w:r>
      <w:r w:rsidRPr="005A3EE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72B1F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Thirty-one adverse outcome events</w:t>
      </w:r>
    </w:p>
    <w:tbl>
      <w:tblPr>
        <w:tblStyle w:val="a7"/>
        <w:tblW w:w="964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418"/>
        <w:gridCol w:w="5103"/>
      </w:tblGrid>
      <w:tr w:rsidR="007D618D" w:rsidRPr="005A3EEF" w14:paraId="0148A656" w14:textId="77777777" w:rsidTr="00E407E9"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CC49FF4" w14:textId="77777777" w:rsidR="007D618D" w:rsidRPr="005A3EEF" w:rsidRDefault="007D618D" w:rsidP="00E407E9">
            <w:pPr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5A3EEF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Complications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E394010" w14:textId="77777777" w:rsidR="007D618D" w:rsidRPr="005A3EEF" w:rsidRDefault="007D618D" w:rsidP="00E407E9">
            <w:pP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5A3EEF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Number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655B7948" w14:textId="77777777" w:rsidR="007D618D" w:rsidRPr="005A3EEF" w:rsidRDefault="007D618D" w:rsidP="00E407E9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5A3EEF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Intervention</w:t>
            </w:r>
          </w:p>
        </w:tc>
      </w:tr>
      <w:tr w:rsidR="007D618D" w:rsidRPr="00E72B1F" w14:paraId="07155BC8" w14:textId="77777777" w:rsidTr="00E407E9">
        <w:trPr>
          <w:trHeight w:val="541"/>
        </w:trPr>
        <w:tc>
          <w:tcPr>
            <w:tcW w:w="3119" w:type="dxa"/>
            <w:tcBorders>
              <w:top w:val="single" w:sz="4" w:space="0" w:color="auto"/>
            </w:tcBorders>
          </w:tcPr>
          <w:p w14:paraId="5B21E94A" w14:textId="77777777" w:rsidR="007D618D" w:rsidRPr="00E72B1F" w:rsidRDefault="007D618D" w:rsidP="00E407E9">
            <w:pPr>
              <w:jc w:val="both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Valgus knee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EFF90A1" w14:textId="77777777" w:rsidR="007D618D" w:rsidRPr="00E72B1F" w:rsidRDefault="007D618D" w:rsidP="00E407E9">
            <w:pPr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14:paraId="6D5C4022" w14:textId="77777777" w:rsidR="007D618D" w:rsidRPr="00E72B1F" w:rsidRDefault="007D618D" w:rsidP="00E407E9">
            <w:pPr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Temporary epiphyseal block and left knee joint osteophyte resection</w:t>
            </w:r>
          </w:p>
        </w:tc>
      </w:tr>
      <w:tr w:rsidR="007D618D" w:rsidRPr="00E72B1F" w14:paraId="0E1A242F" w14:textId="77777777" w:rsidTr="00E407E9">
        <w:trPr>
          <w:trHeight w:val="606"/>
        </w:trPr>
        <w:tc>
          <w:tcPr>
            <w:tcW w:w="3119" w:type="dxa"/>
          </w:tcPr>
          <w:p w14:paraId="596EABD8" w14:textId="77777777" w:rsidR="007D618D" w:rsidRPr="00E72B1F" w:rsidRDefault="007D618D" w:rsidP="00E407E9">
            <w:pPr>
              <w:jc w:val="both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Chronic osteomyelitis</w:t>
            </w:r>
          </w:p>
        </w:tc>
        <w:tc>
          <w:tcPr>
            <w:tcW w:w="1418" w:type="dxa"/>
          </w:tcPr>
          <w:p w14:paraId="05C37369" w14:textId="77777777" w:rsidR="007D618D" w:rsidRPr="00E72B1F" w:rsidRDefault="007D618D" w:rsidP="00E407E9">
            <w:pPr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3</w:t>
            </w:r>
          </w:p>
        </w:tc>
        <w:tc>
          <w:tcPr>
            <w:tcW w:w="5103" w:type="dxa"/>
          </w:tcPr>
          <w:p w14:paraId="362F32E0" w14:textId="77777777" w:rsidR="007D618D" w:rsidRPr="00E72B1F" w:rsidRDefault="007D618D" w:rsidP="00E407E9">
            <w:pPr>
              <w:rPr>
                <w:rFonts w:ascii="Times New Roman" w:hAnsi="Times New Roman" w:cs="Times New Roman"/>
                <w:color w:val="2A2B2E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2A2B2E"/>
                <w:szCs w:val="21"/>
                <w:shd w:val="clear" w:color="auto" w:fill="FFFFFF"/>
              </w:rPr>
              <w:t>Sinus curettage and sequestrum extraction,</w:t>
            </w:r>
          </w:p>
          <w:p w14:paraId="4BBF89E6" w14:textId="77777777" w:rsidR="007D618D" w:rsidRPr="00E72B1F" w:rsidRDefault="007D618D" w:rsidP="00E407E9">
            <w:pPr>
              <w:rPr>
                <w:rFonts w:ascii="Times New Roman" w:hAnsi="Times New Roman" w:cs="Times New Roman"/>
                <w:b/>
                <w:bCs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2A2B2E"/>
                <w:szCs w:val="21"/>
                <w:shd w:val="clear" w:color="auto" w:fill="FFFFFF"/>
              </w:rPr>
              <w:t>long-term antibiotic</w:t>
            </w:r>
          </w:p>
        </w:tc>
      </w:tr>
      <w:tr w:rsidR="007D618D" w:rsidRPr="00E72B1F" w14:paraId="5D5E060C" w14:textId="77777777" w:rsidTr="00E407E9">
        <w:trPr>
          <w:trHeight w:val="420"/>
        </w:trPr>
        <w:tc>
          <w:tcPr>
            <w:tcW w:w="3119" w:type="dxa"/>
          </w:tcPr>
          <w:p w14:paraId="1BEADA92" w14:textId="77777777" w:rsidR="007D618D" w:rsidRPr="00E72B1F" w:rsidRDefault="007D618D" w:rsidP="00E407E9">
            <w:pPr>
              <w:jc w:val="both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Treatment failure</w:t>
            </w:r>
          </w:p>
        </w:tc>
        <w:tc>
          <w:tcPr>
            <w:tcW w:w="1418" w:type="dxa"/>
          </w:tcPr>
          <w:p w14:paraId="1BCFCF0F" w14:textId="77777777" w:rsidR="007D618D" w:rsidRPr="00E72B1F" w:rsidRDefault="007D618D" w:rsidP="00E407E9">
            <w:pPr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2</w:t>
            </w:r>
          </w:p>
        </w:tc>
        <w:tc>
          <w:tcPr>
            <w:tcW w:w="5103" w:type="dxa"/>
          </w:tcPr>
          <w:p w14:paraId="0E4738E3" w14:textId="77777777" w:rsidR="007D618D" w:rsidRPr="00E72B1F" w:rsidRDefault="007D618D" w:rsidP="00E407E9">
            <w:pPr>
              <w:rPr>
                <w:rFonts w:ascii="Times New Roman" w:hAnsi="Times New Roman" w:cs="Times New Roman"/>
                <w:color w:val="2A2B2E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2A2B2E"/>
                <w:szCs w:val="21"/>
                <w:shd w:val="clear" w:color="auto" w:fill="FFFFFF"/>
              </w:rPr>
              <w:t>More surgical intervation and long-term antibiotic</w:t>
            </w:r>
          </w:p>
        </w:tc>
      </w:tr>
      <w:tr w:rsidR="007D618D" w:rsidRPr="00E72B1F" w14:paraId="563D1C9D" w14:textId="77777777" w:rsidTr="00E407E9">
        <w:trPr>
          <w:trHeight w:val="403"/>
        </w:trPr>
        <w:tc>
          <w:tcPr>
            <w:tcW w:w="3119" w:type="dxa"/>
          </w:tcPr>
          <w:p w14:paraId="7B1AF34A" w14:textId="77777777" w:rsidR="007D618D" w:rsidRPr="00E72B1F" w:rsidRDefault="007D618D" w:rsidP="00E407E9">
            <w:pPr>
              <w:jc w:val="both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Recurrence</w:t>
            </w:r>
          </w:p>
        </w:tc>
        <w:tc>
          <w:tcPr>
            <w:tcW w:w="1418" w:type="dxa"/>
          </w:tcPr>
          <w:p w14:paraId="53F46487" w14:textId="77777777" w:rsidR="007D618D" w:rsidRPr="00E72B1F" w:rsidRDefault="007D618D" w:rsidP="00E407E9">
            <w:pPr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12</w:t>
            </w:r>
          </w:p>
        </w:tc>
        <w:tc>
          <w:tcPr>
            <w:tcW w:w="5103" w:type="dxa"/>
          </w:tcPr>
          <w:p w14:paraId="61C1789D" w14:textId="77777777" w:rsidR="007D618D" w:rsidRPr="00E72B1F" w:rsidRDefault="007D618D" w:rsidP="00E407E9">
            <w:pPr>
              <w:rPr>
                <w:rFonts w:ascii="Times New Roman" w:hAnsi="Times New Roman" w:cs="Times New Roman"/>
                <w:color w:val="2A2B2E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2A2B2E"/>
                <w:szCs w:val="21"/>
                <w:shd w:val="clear" w:color="auto" w:fill="FFFFFF"/>
              </w:rPr>
              <w:t>Antibiotic therapy or incision and drainage</w:t>
            </w:r>
          </w:p>
        </w:tc>
      </w:tr>
      <w:tr w:rsidR="007D618D" w:rsidRPr="00E72B1F" w14:paraId="75EEF415" w14:textId="77777777" w:rsidTr="00E407E9">
        <w:trPr>
          <w:trHeight w:val="403"/>
        </w:trPr>
        <w:tc>
          <w:tcPr>
            <w:tcW w:w="3119" w:type="dxa"/>
          </w:tcPr>
          <w:p w14:paraId="017F9D5D" w14:textId="77777777" w:rsidR="007D618D" w:rsidRPr="00E72B1F" w:rsidRDefault="007D618D" w:rsidP="00E407E9">
            <w:pPr>
              <w:jc w:val="both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 xml:space="preserve">Recurrence </w:t>
            </w: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sym w:font="Symbol" w:char="F0B3"/>
            </w: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 xml:space="preserve"> 2</w:t>
            </w:r>
          </w:p>
        </w:tc>
        <w:tc>
          <w:tcPr>
            <w:tcW w:w="1418" w:type="dxa"/>
          </w:tcPr>
          <w:p w14:paraId="17C4A299" w14:textId="77777777" w:rsidR="007D618D" w:rsidRPr="00E72B1F" w:rsidRDefault="007D618D" w:rsidP="00E407E9">
            <w:pPr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3</w:t>
            </w:r>
          </w:p>
        </w:tc>
        <w:tc>
          <w:tcPr>
            <w:tcW w:w="5103" w:type="dxa"/>
          </w:tcPr>
          <w:p w14:paraId="6D9E88B2" w14:textId="77777777" w:rsidR="007D618D" w:rsidRPr="00E72B1F" w:rsidRDefault="007D618D" w:rsidP="00E407E9">
            <w:pPr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Conservative treatment and surgery</w:t>
            </w:r>
          </w:p>
        </w:tc>
      </w:tr>
      <w:tr w:rsidR="007D618D" w:rsidRPr="00E72B1F" w14:paraId="50B90BDE" w14:textId="77777777" w:rsidTr="00E407E9">
        <w:trPr>
          <w:trHeight w:val="411"/>
        </w:trPr>
        <w:tc>
          <w:tcPr>
            <w:tcW w:w="3119" w:type="dxa"/>
          </w:tcPr>
          <w:p w14:paraId="6B16C2EF" w14:textId="77777777" w:rsidR="007D618D" w:rsidRPr="00E72B1F" w:rsidRDefault="007D618D" w:rsidP="00E407E9">
            <w:pPr>
              <w:jc w:val="both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Pathological fracture</w:t>
            </w:r>
          </w:p>
        </w:tc>
        <w:tc>
          <w:tcPr>
            <w:tcW w:w="1418" w:type="dxa"/>
          </w:tcPr>
          <w:p w14:paraId="63414E06" w14:textId="77777777" w:rsidR="007D618D" w:rsidRPr="00E72B1F" w:rsidRDefault="007D618D" w:rsidP="00E407E9">
            <w:pPr>
              <w:rPr>
                <w:rFonts w:ascii="Times New Roman" w:hAnsi="Times New Roman" w:cs="Times New Roman"/>
                <w:color w:val="2A2B2E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2A2B2E"/>
                <w:szCs w:val="21"/>
                <w:shd w:val="clear" w:color="auto" w:fill="FFFFFF"/>
              </w:rPr>
              <w:t>3</w:t>
            </w:r>
          </w:p>
        </w:tc>
        <w:tc>
          <w:tcPr>
            <w:tcW w:w="5103" w:type="dxa"/>
          </w:tcPr>
          <w:p w14:paraId="5B5B181E" w14:textId="77777777" w:rsidR="007D618D" w:rsidRPr="00E72B1F" w:rsidRDefault="007D618D" w:rsidP="00E407E9">
            <w:pPr>
              <w:rPr>
                <w:rFonts w:ascii="Times New Roman" w:hAnsi="Times New Roman" w:cs="Times New Roman"/>
                <w:color w:val="2A2B2E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2A2B2E"/>
                <w:szCs w:val="21"/>
                <w:shd w:val="clear" w:color="auto" w:fill="FFFFFF"/>
              </w:rPr>
              <w:t>Cast immobilisation or external fixation</w:t>
            </w:r>
          </w:p>
        </w:tc>
      </w:tr>
      <w:tr w:rsidR="007D618D" w:rsidRPr="00E72B1F" w14:paraId="7C705503" w14:textId="77777777" w:rsidTr="00E407E9">
        <w:trPr>
          <w:trHeight w:val="420"/>
        </w:trPr>
        <w:tc>
          <w:tcPr>
            <w:tcW w:w="3119" w:type="dxa"/>
          </w:tcPr>
          <w:p w14:paraId="66091CBC" w14:textId="77777777" w:rsidR="007D618D" w:rsidRPr="00E72B1F" w:rsidRDefault="007D618D" w:rsidP="00E407E9">
            <w:pPr>
              <w:jc w:val="both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Chondrolysis</w:t>
            </w:r>
          </w:p>
        </w:tc>
        <w:tc>
          <w:tcPr>
            <w:tcW w:w="1418" w:type="dxa"/>
          </w:tcPr>
          <w:p w14:paraId="06A05761" w14:textId="77777777" w:rsidR="007D618D" w:rsidRPr="00E72B1F" w:rsidRDefault="007D618D" w:rsidP="00E407E9">
            <w:pPr>
              <w:rPr>
                <w:rFonts w:ascii="Times New Roman" w:hAnsi="Times New Roman" w:cs="Times New Roman"/>
                <w:color w:val="2A2B2E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2A2B2E"/>
                <w:szCs w:val="21"/>
                <w:shd w:val="clear" w:color="auto" w:fill="FFFFFF"/>
              </w:rPr>
              <w:t>3</w:t>
            </w:r>
          </w:p>
        </w:tc>
        <w:tc>
          <w:tcPr>
            <w:tcW w:w="5103" w:type="dxa"/>
          </w:tcPr>
          <w:p w14:paraId="5044DA1C" w14:textId="77777777" w:rsidR="007D618D" w:rsidRPr="00E72B1F" w:rsidRDefault="007D618D" w:rsidP="00E407E9">
            <w:pPr>
              <w:rPr>
                <w:rFonts w:ascii="Times New Roman" w:hAnsi="Times New Roman" w:cs="Times New Roman"/>
                <w:color w:val="2A2B2E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2A2B2E"/>
                <w:szCs w:val="21"/>
                <w:shd w:val="clear" w:color="auto" w:fill="FFFFFF"/>
              </w:rPr>
              <w:t>Observation</w:t>
            </w:r>
          </w:p>
        </w:tc>
      </w:tr>
      <w:tr w:rsidR="007D618D" w:rsidRPr="00E72B1F" w14:paraId="4BF5B444" w14:textId="77777777" w:rsidTr="00E407E9">
        <w:trPr>
          <w:trHeight w:val="427"/>
        </w:trPr>
        <w:tc>
          <w:tcPr>
            <w:tcW w:w="3119" w:type="dxa"/>
          </w:tcPr>
          <w:p w14:paraId="7C7A430E" w14:textId="77777777" w:rsidR="007D618D" w:rsidRPr="00E72B1F" w:rsidRDefault="007D618D" w:rsidP="00E407E9">
            <w:pPr>
              <w:jc w:val="both"/>
              <w:rPr>
                <w:rFonts w:ascii="Times New Roman" w:hAnsi="Times New Roman" w:cs="Times New Roman"/>
                <w:b/>
                <w:bCs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2A2B2E"/>
                <w:szCs w:val="21"/>
                <w:shd w:val="clear" w:color="auto" w:fill="FFFFFF"/>
              </w:rPr>
              <w:t>Femoral head necrosis</w:t>
            </w:r>
          </w:p>
        </w:tc>
        <w:tc>
          <w:tcPr>
            <w:tcW w:w="1418" w:type="dxa"/>
          </w:tcPr>
          <w:p w14:paraId="796B70BC" w14:textId="77777777" w:rsidR="007D618D" w:rsidRPr="00E72B1F" w:rsidRDefault="007D618D" w:rsidP="00E407E9">
            <w:pPr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4</w:t>
            </w:r>
          </w:p>
        </w:tc>
        <w:tc>
          <w:tcPr>
            <w:tcW w:w="5103" w:type="dxa"/>
          </w:tcPr>
          <w:p w14:paraId="29D0D7DB" w14:textId="77777777" w:rsidR="007D618D" w:rsidRPr="00E72B1F" w:rsidRDefault="007D618D" w:rsidP="00E407E9">
            <w:pPr>
              <w:rPr>
                <w:rFonts w:ascii="Times New Roman" w:hAnsi="Times New Roman" w:cs="Times New Roman"/>
                <w:b/>
                <w:bCs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2A2B2E"/>
                <w:szCs w:val="21"/>
                <w:shd w:val="clear" w:color="auto" w:fill="FFFFFF"/>
              </w:rPr>
              <w:t>Observation</w:t>
            </w:r>
          </w:p>
        </w:tc>
      </w:tr>
      <w:tr w:rsidR="007D618D" w:rsidRPr="00E72B1F" w14:paraId="5282BAAC" w14:textId="77777777" w:rsidTr="00E407E9">
        <w:trPr>
          <w:trHeight w:val="419"/>
        </w:trPr>
        <w:tc>
          <w:tcPr>
            <w:tcW w:w="3119" w:type="dxa"/>
          </w:tcPr>
          <w:p w14:paraId="2C116806" w14:textId="77777777" w:rsidR="007D618D" w:rsidRPr="00E72B1F" w:rsidRDefault="007D618D" w:rsidP="00E407E9">
            <w:pPr>
              <w:jc w:val="both"/>
              <w:rPr>
                <w:rFonts w:ascii="Times New Roman" w:hAnsi="Times New Roman" w:cs="Times New Roman"/>
                <w:b/>
                <w:bCs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2A2B2E"/>
                <w:szCs w:val="21"/>
                <w:shd w:val="clear" w:color="auto" w:fill="FFFFFF"/>
              </w:rPr>
              <w:t xml:space="preserve">Leg length discrepancy </w:t>
            </w:r>
            <w:r w:rsidRPr="00E72B1F">
              <w:rPr>
                <w:rFonts w:ascii="Times New Roman" w:hAnsi="Times New Roman" w:cs="Times New Roman"/>
                <w:color w:val="2A2B2E"/>
                <w:szCs w:val="21"/>
                <w:shd w:val="clear" w:color="auto" w:fill="FFFFFF"/>
              </w:rPr>
              <w:sym w:font="Symbol" w:char="F03C"/>
            </w:r>
            <w:r w:rsidRPr="00E72B1F">
              <w:rPr>
                <w:rFonts w:ascii="Times New Roman" w:hAnsi="Times New Roman" w:cs="Times New Roman"/>
                <w:color w:val="2A2B2E"/>
                <w:szCs w:val="21"/>
                <w:shd w:val="clear" w:color="auto" w:fill="FFFFFF"/>
              </w:rPr>
              <w:t>2cm</w:t>
            </w:r>
          </w:p>
        </w:tc>
        <w:tc>
          <w:tcPr>
            <w:tcW w:w="1418" w:type="dxa"/>
          </w:tcPr>
          <w:p w14:paraId="32D0876C" w14:textId="77777777" w:rsidR="007D618D" w:rsidRPr="00E72B1F" w:rsidRDefault="007D618D" w:rsidP="00E407E9">
            <w:pPr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2</w:t>
            </w:r>
          </w:p>
        </w:tc>
        <w:tc>
          <w:tcPr>
            <w:tcW w:w="5103" w:type="dxa"/>
          </w:tcPr>
          <w:p w14:paraId="04E7FA87" w14:textId="77777777" w:rsidR="007D618D" w:rsidRPr="00E72B1F" w:rsidRDefault="007D618D" w:rsidP="00E407E9">
            <w:pPr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Observation</w:t>
            </w:r>
          </w:p>
        </w:tc>
      </w:tr>
      <w:tr w:rsidR="007D618D" w:rsidRPr="00E72B1F" w14:paraId="5EAA3F5E" w14:textId="77777777" w:rsidTr="00E407E9">
        <w:tc>
          <w:tcPr>
            <w:tcW w:w="3119" w:type="dxa"/>
          </w:tcPr>
          <w:p w14:paraId="7C404A13" w14:textId="77777777" w:rsidR="007D618D" w:rsidRPr="00E72B1F" w:rsidRDefault="007D618D" w:rsidP="00E407E9">
            <w:pPr>
              <w:jc w:val="both"/>
              <w:rPr>
                <w:rFonts w:ascii="Times New Roman" w:hAnsi="Times New Roman" w:cs="Times New Roman"/>
                <w:b/>
                <w:bCs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2A2B2E"/>
                <w:szCs w:val="21"/>
                <w:shd w:val="clear" w:color="auto" w:fill="FFFFFF"/>
              </w:rPr>
              <w:t xml:space="preserve">Leg length discrepancy </w:t>
            </w:r>
            <w:r w:rsidRPr="00E72B1F">
              <w:rPr>
                <w:rFonts w:ascii="Times New Roman" w:hAnsi="Times New Roman" w:cs="Times New Roman"/>
                <w:color w:val="2A2B2E"/>
                <w:szCs w:val="21"/>
                <w:shd w:val="clear" w:color="auto" w:fill="FFFFFF"/>
              </w:rPr>
              <w:sym w:font="Symbol" w:char="F0B3"/>
            </w:r>
            <w:r w:rsidRPr="00E72B1F">
              <w:rPr>
                <w:rFonts w:ascii="Times New Roman" w:hAnsi="Times New Roman" w:cs="Times New Roman"/>
                <w:color w:val="2A2B2E"/>
                <w:szCs w:val="21"/>
                <w:shd w:val="clear" w:color="auto" w:fill="FFFFFF"/>
              </w:rPr>
              <w:t>2cm</w:t>
            </w:r>
          </w:p>
        </w:tc>
        <w:tc>
          <w:tcPr>
            <w:tcW w:w="1418" w:type="dxa"/>
          </w:tcPr>
          <w:p w14:paraId="4966A2D4" w14:textId="77777777" w:rsidR="007D618D" w:rsidRPr="00E72B1F" w:rsidRDefault="007D618D" w:rsidP="00E407E9">
            <w:pPr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4</w:t>
            </w:r>
          </w:p>
        </w:tc>
        <w:tc>
          <w:tcPr>
            <w:tcW w:w="5103" w:type="dxa"/>
          </w:tcPr>
          <w:p w14:paraId="01817676" w14:textId="77777777" w:rsidR="007D618D" w:rsidRPr="00E72B1F" w:rsidRDefault="007D618D" w:rsidP="00E407E9">
            <w:pPr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Epiphyseal block,</w:t>
            </w:r>
            <w:r w:rsidRPr="00E72B1F">
              <w:rPr>
                <w:rFonts w:ascii="Times New Roman" w:hAnsi="Times New Roman" w:cs="Times New Roman"/>
                <w:szCs w:val="21"/>
              </w:rPr>
              <w:t xml:space="preserve"> o</w:t>
            </w: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steotomy, taylor spatial frame lengthening, and orthopedic fixation surgery</w:t>
            </w:r>
          </w:p>
        </w:tc>
      </w:tr>
      <w:tr w:rsidR="007D618D" w:rsidRPr="00E72B1F" w14:paraId="72209803" w14:textId="77777777" w:rsidTr="00E407E9">
        <w:tc>
          <w:tcPr>
            <w:tcW w:w="3119" w:type="dxa"/>
            <w:tcBorders>
              <w:bottom w:val="single" w:sz="4" w:space="0" w:color="auto"/>
            </w:tcBorders>
          </w:tcPr>
          <w:p w14:paraId="444DE353" w14:textId="77777777" w:rsidR="007D618D" w:rsidRPr="00E72B1F" w:rsidRDefault="007D618D" w:rsidP="00E407E9">
            <w:pPr>
              <w:jc w:val="both"/>
              <w:rPr>
                <w:rFonts w:ascii="Times New Roman" w:hAnsi="Times New Roman" w:cs="Times New Roman"/>
                <w:color w:val="2A2B2E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2A2B2E"/>
                <w:szCs w:val="21"/>
                <w:shd w:val="clear" w:color="auto" w:fill="FFFFFF"/>
              </w:rPr>
              <w:t>Growth cessation or slowing down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B16B4DA" w14:textId="77777777" w:rsidR="007D618D" w:rsidRPr="00E72B1F" w:rsidRDefault="007D618D" w:rsidP="00E407E9">
            <w:pPr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2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3124F6E6" w14:textId="60FA23CB" w:rsidR="007D618D" w:rsidRPr="00E72B1F" w:rsidRDefault="0054512C" w:rsidP="00E407E9">
            <w:pPr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O</w:t>
            </w:r>
            <w:r>
              <w:rPr>
                <w:rFonts w:ascii="Times New Roman" w:hAnsi="Times New Roman" w:cs="Times New Roman" w:hint="eastAsia"/>
                <w:color w:val="333333"/>
                <w:szCs w:val="21"/>
                <w:shd w:val="clear" w:color="auto" w:fill="FFFFFF"/>
              </w:rPr>
              <w:t>b</w:t>
            </w:r>
            <w:r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servation</w:t>
            </w:r>
          </w:p>
        </w:tc>
      </w:tr>
    </w:tbl>
    <w:p w14:paraId="6774AFB6" w14:textId="77777777" w:rsidR="007D618D" w:rsidRDefault="007D618D" w:rsidP="007D618D">
      <w:pPr>
        <w:rPr>
          <w:rFonts w:ascii="Times New Roman" w:hAnsi="Times New Roman" w:cs="Times New Roman"/>
          <w:sz w:val="24"/>
          <w:szCs w:val="24"/>
        </w:rPr>
      </w:pPr>
    </w:p>
    <w:p w14:paraId="3A9381D6" w14:textId="77777777" w:rsidR="00073B38" w:rsidRDefault="00073B38"/>
    <w:sectPr w:rsidR="00073B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B6631" w14:textId="77777777" w:rsidR="00B03329" w:rsidRDefault="00B03329" w:rsidP="007D618D">
      <w:r>
        <w:separator/>
      </w:r>
    </w:p>
  </w:endnote>
  <w:endnote w:type="continuationSeparator" w:id="0">
    <w:p w14:paraId="59AAB1F3" w14:textId="77777777" w:rsidR="00B03329" w:rsidRDefault="00B03329" w:rsidP="007D6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C138F" w14:textId="77777777" w:rsidR="00B03329" w:rsidRDefault="00B03329" w:rsidP="007D618D">
      <w:r>
        <w:separator/>
      </w:r>
    </w:p>
  </w:footnote>
  <w:footnote w:type="continuationSeparator" w:id="0">
    <w:p w14:paraId="6119983B" w14:textId="77777777" w:rsidR="00B03329" w:rsidRDefault="00B03329" w:rsidP="007D61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Y_MEDREF_DOCUID" w:val="{FF4F50A3-A277-4CED-BC95-056520DC3944}"/>
    <w:docVar w:name="KY_MEDREF_VERSION" w:val="3"/>
  </w:docVars>
  <w:rsids>
    <w:rsidRoot w:val="00E8454F"/>
    <w:rsid w:val="00073B38"/>
    <w:rsid w:val="0028376E"/>
    <w:rsid w:val="0054512C"/>
    <w:rsid w:val="007D618D"/>
    <w:rsid w:val="00B03329"/>
    <w:rsid w:val="00E8454F"/>
    <w:rsid w:val="00EA6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1A0561"/>
  <w15:chartTrackingRefBased/>
  <w15:docId w15:val="{08DF6692-5E58-41C5-BA3B-19ECEB533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61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618D"/>
    <w:pPr>
      <w:widowControl w:val="0"/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D618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D618D"/>
    <w:pPr>
      <w:widowControl w:val="0"/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D618D"/>
    <w:rPr>
      <w:sz w:val="18"/>
      <w:szCs w:val="18"/>
    </w:rPr>
  </w:style>
  <w:style w:type="table" w:styleId="a7">
    <w:name w:val="Table Grid"/>
    <w:basedOn w:val="a1"/>
    <w:uiPriority w:val="39"/>
    <w:rsid w:val="007D61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家乐 郭</dc:creator>
  <cp:keywords/>
  <dc:description/>
  <cp:lastModifiedBy>家乐 郭</cp:lastModifiedBy>
  <cp:revision>4</cp:revision>
  <dcterms:created xsi:type="dcterms:W3CDTF">2024-01-17T15:16:00Z</dcterms:created>
  <dcterms:modified xsi:type="dcterms:W3CDTF">2024-01-25T13:48:00Z</dcterms:modified>
</cp:coreProperties>
</file>