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7D4136" w14:textId="77777777" w:rsidR="002D3155" w:rsidRPr="00D539A2" w:rsidRDefault="002D3155" w:rsidP="001C501D">
      <w:pPr>
        <w:jc w:val="both"/>
        <w:rPr>
          <w:b/>
          <w:bCs/>
          <w:sz w:val="32"/>
          <w:szCs w:val="32"/>
          <w:lang w:val="en-US"/>
        </w:rPr>
      </w:pPr>
      <w:r w:rsidRPr="00D539A2">
        <w:rPr>
          <w:b/>
          <w:bCs/>
          <w:sz w:val="32"/>
          <w:szCs w:val="32"/>
          <w:lang w:val="en-US"/>
        </w:rPr>
        <w:t xml:space="preserve">Seas of Renewal: Turning Sea Urchin Waste into Polyhydroxynaphtoquinone-Collagen Biomaterials for Skin Regeneration: </w:t>
      </w:r>
      <w:r w:rsidRPr="00EB6314">
        <w:rPr>
          <w:b/>
          <w:bCs/>
          <w:sz w:val="32"/>
          <w:szCs w:val="32"/>
          <w:lang w:val="en-US"/>
        </w:rPr>
        <w:t>Supplementary Information</w:t>
      </w:r>
    </w:p>
    <w:p w14:paraId="663B7B6C" w14:textId="77777777" w:rsidR="002D3155" w:rsidRPr="00946C13" w:rsidRDefault="002D3155" w:rsidP="002D3155">
      <w:pPr>
        <w:pBdr>
          <w:top w:val="nil"/>
          <w:left w:val="nil"/>
          <w:bottom w:val="nil"/>
          <w:right w:val="nil"/>
          <w:between w:val="nil"/>
        </w:pBdr>
        <w:spacing w:after="240" w:line="360" w:lineRule="auto"/>
        <w:jc w:val="both"/>
        <w:rPr>
          <w:rFonts w:ascii="Arial" w:eastAsia="Arial" w:hAnsi="Arial" w:cs="Arial"/>
          <w:b/>
          <w:color w:val="000000"/>
          <w:vertAlign w:val="superscript"/>
        </w:rPr>
      </w:pPr>
      <w:r w:rsidRPr="00946C13">
        <w:rPr>
          <w:rFonts w:ascii="Arial" w:eastAsia="Arial" w:hAnsi="Arial" w:cs="Arial"/>
          <w:b/>
          <w:color w:val="000000"/>
        </w:rPr>
        <w:t>Giordana Martinelli</w:t>
      </w:r>
      <w:r w:rsidRPr="00946C13">
        <w:rPr>
          <w:rFonts w:ascii="Arial" w:eastAsia="Arial" w:hAnsi="Arial" w:cs="Arial"/>
          <w:b/>
          <w:color w:val="000000"/>
          <w:vertAlign w:val="superscript"/>
        </w:rPr>
        <w:t>1</w:t>
      </w:r>
      <w:r w:rsidRPr="00946C13">
        <w:rPr>
          <w:rFonts w:ascii="Arial" w:eastAsia="Arial" w:hAnsi="Arial" w:cs="Arial"/>
          <w:b/>
          <w:color w:val="000000"/>
        </w:rPr>
        <w:t>, Stefania Marzorati</w:t>
      </w:r>
      <w:r w:rsidRPr="00946C13">
        <w:rPr>
          <w:rFonts w:ascii="Arial" w:eastAsia="Arial" w:hAnsi="Arial" w:cs="Arial"/>
          <w:b/>
          <w:color w:val="000000"/>
          <w:vertAlign w:val="superscript"/>
        </w:rPr>
        <w:t>1</w:t>
      </w:r>
      <w:r w:rsidRPr="00FE5106">
        <w:rPr>
          <w:rFonts w:ascii="Arial" w:eastAsia="Arial" w:hAnsi="Arial" w:cs="Arial"/>
          <w:b/>
          <w:color w:val="000000"/>
          <w:vertAlign w:val="superscript"/>
        </w:rPr>
        <w:t>,*</w:t>
      </w:r>
      <w:r w:rsidRPr="00946C13">
        <w:rPr>
          <w:rFonts w:ascii="Arial" w:eastAsia="Arial" w:hAnsi="Arial" w:cs="Arial"/>
          <w:b/>
          <w:color w:val="000000"/>
        </w:rPr>
        <w:t>, Margherita Roncoroni</w:t>
      </w:r>
      <w:r w:rsidRPr="00946C13">
        <w:rPr>
          <w:rFonts w:ascii="Arial" w:eastAsia="Arial" w:hAnsi="Arial" w:cs="Arial"/>
          <w:b/>
          <w:color w:val="000000"/>
          <w:vertAlign w:val="superscript"/>
        </w:rPr>
        <w:t>1</w:t>
      </w:r>
      <w:r w:rsidRPr="00946C13">
        <w:rPr>
          <w:rFonts w:ascii="Arial" w:eastAsia="Arial" w:hAnsi="Arial" w:cs="Arial"/>
          <w:b/>
          <w:color w:val="000000"/>
        </w:rPr>
        <w:t>, Luciano Magro</w:t>
      </w:r>
      <w:r w:rsidRPr="00946C13">
        <w:rPr>
          <w:rFonts w:ascii="Arial" w:eastAsia="Arial" w:hAnsi="Arial" w:cs="Arial"/>
          <w:b/>
          <w:color w:val="000000"/>
          <w:vertAlign w:val="superscript"/>
        </w:rPr>
        <w:t>2</w:t>
      </w:r>
      <w:r w:rsidRPr="00946C13">
        <w:rPr>
          <w:rFonts w:ascii="Arial" w:eastAsia="Arial" w:hAnsi="Arial" w:cs="Arial"/>
          <w:b/>
          <w:color w:val="000000"/>
        </w:rPr>
        <w:t>, Matteo Brilli</w:t>
      </w:r>
      <w:sdt>
        <w:sdtPr>
          <w:rPr>
            <w:rFonts w:ascii="Arial" w:hAnsi="Arial" w:cs="Arial"/>
            <w:b/>
          </w:rPr>
          <w:tag w:val="goog_rdk_2"/>
          <w:id w:val="-2063088016"/>
        </w:sdtPr>
        <w:sdtEndPr/>
        <w:sdtContent>
          <w:r w:rsidRPr="00946C13">
            <w:rPr>
              <w:rFonts w:ascii="Arial" w:eastAsia="Arial" w:hAnsi="Arial" w:cs="Arial"/>
              <w:b/>
              <w:color w:val="000000"/>
              <w:vertAlign w:val="superscript"/>
            </w:rPr>
            <w:t>3</w:t>
          </w:r>
        </w:sdtContent>
      </w:sdt>
      <w:r w:rsidRPr="00946C13">
        <w:rPr>
          <w:rFonts w:ascii="Arial" w:eastAsia="Arial" w:hAnsi="Arial" w:cs="Arial"/>
          <w:b/>
          <w:color w:val="000000"/>
        </w:rPr>
        <w:t>, Raffaella Soave</w:t>
      </w:r>
      <w:r w:rsidRPr="00946C13">
        <w:rPr>
          <w:rFonts w:ascii="Arial" w:eastAsia="Arial" w:hAnsi="Arial" w:cs="Arial"/>
          <w:b/>
          <w:color w:val="000000"/>
          <w:vertAlign w:val="superscript"/>
        </w:rPr>
        <w:t>4</w:t>
      </w:r>
      <w:r w:rsidRPr="00946C13">
        <w:rPr>
          <w:rFonts w:ascii="Arial" w:eastAsia="Arial" w:hAnsi="Arial" w:cs="Arial"/>
          <w:b/>
          <w:color w:val="000000"/>
        </w:rPr>
        <w:t>, Mario Italo Trioni</w:t>
      </w:r>
      <w:r w:rsidRPr="00946C13">
        <w:rPr>
          <w:rFonts w:ascii="Arial" w:eastAsia="Arial" w:hAnsi="Arial" w:cs="Arial"/>
          <w:b/>
          <w:color w:val="000000"/>
          <w:vertAlign w:val="superscript"/>
        </w:rPr>
        <w:t>4</w:t>
      </w:r>
      <w:r w:rsidRPr="00946C13">
        <w:rPr>
          <w:rFonts w:ascii="Arial" w:eastAsia="Arial" w:hAnsi="Arial" w:cs="Arial"/>
          <w:b/>
          <w:color w:val="000000"/>
        </w:rPr>
        <w:t>,</w:t>
      </w:r>
      <w:r w:rsidRPr="00FE5106">
        <w:t xml:space="preserve"> </w:t>
      </w:r>
      <w:r w:rsidRPr="00FE5106">
        <w:rPr>
          <w:rFonts w:ascii="Arial" w:eastAsia="Arial" w:hAnsi="Arial" w:cs="Arial"/>
          <w:b/>
          <w:color w:val="000000"/>
        </w:rPr>
        <w:t>and</w:t>
      </w:r>
      <w:r w:rsidRPr="00946C13">
        <w:rPr>
          <w:rFonts w:ascii="Arial" w:eastAsia="Arial" w:hAnsi="Arial" w:cs="Arial"/>
          <w:b/>
          <w:color w:val="000000"/>
        </w:rPr>
        <w:t xml:space="preserve"> Michela Sugni</w:t>
      </w:r>
      <w:r w:rsidRPr="00946C13">
        <w:rPr>
          <w:rFonts w:ascii="Arial" w:eastAsia="Arial" w:hAnsi="Arial" w:cs="Arial"/>
          <w:b/>
          <w:color w:val="000000"/>
          <w:vertAlign w:val="superscript"/>
        </w:rPr>
        <w:t>1</w:t>
      </w:r>
    </w:p>
    <w:p w14:paraId="12FAD107" w14:textId="77777777" w:rsidR="002D3155" w:rsidRPr="00D539A2" w:rsidRDefault="002D3155" w:rsidP="002D3155">
      <w:pPr>
        <w:pBdr>
          <w:top w:val="nil"/>
          <w:left w:val="nil"/>
          <w:bottom w:val="nil"/>
          <w:right w:val="nil"/>
          <w:between w:val="nil"/>
        </w:pBdr>
        <w:spacing w:line="276" w:lineRule="auto"/>
        <w:jc w:val="both"/>
        <w:rPr>
          <w:rFonts w:ascii="Microsoft Sans Serif" w:eastAsia="Arial" w:hAnsi="Microsoft Sans Serif" w:cs="Microsoft Sans Serif"/>
          <w:color w:val="000000"/>
          <w:sz w:val="20"/>
          <w:szCs w:val="20"/>
          <w:lang w:val="en-US"/>
        </w:rPr>
      </w:pPr>
      <w:r w:rsidRPr="00D539A2">
        <w:rPr>
          <w:rFonts w:ascii="Microsoft Sans Serif" w:eastAsia="Arial" w:hAnsi="Microsoft Sans Serif" w:cs="Microsoft Sans Serif"/>
          <w:color w:val="000000"/>
          <w:sz w:val="20"/>
          <w:szCs w:val="20"/>
          <w:vertAlign w:val="superscript"/>
          <w:lang w:val="en-US"/>
        </w:rPr>
        <w:t xml:space="preserve">1 </w:t>
      </w:r>
      <w:r w:rsidRPr="00D539A2">
        <w:rPr>
          <w:rFonts w:ascii="Microsoft Sans Serif" w:eastAsia="Arial" w:hAnsi="Microsoft Sans Serif" w:cs="Microsoft Sans Serif"/>
          <w:color w:val="000000"/>
          <w:sz w:val="20"/>
          <w:szCs w:val="20"/>
          <w:lang w:val="en-US"/>
        </w:rPr>
        <w:t>University of Milan, Department of Environmental Science and Policy, Milan, 20133, Italy</w:t>
      </w:r>
    </w:p>
    <w:p w14:paraId="3B31B782" w14:textId="77777777" w:rsidR="002D3155" w:rsidRPr="00D539A2" w:rsidRDefault="002D3155" w:rsidP="002D3155">
      <w:pPr>
        <w:pBdr>
          <w:top w:val="nil"/>
          <w:left w:val="nil"/>
          <w:bottom w:val="nil"/>
          <w:right w:val="nil"/>
          <w:between w:val="nil"/>
        </w:pBdr>
        <w:spacing w:line="276" w:lineRule="auto"/>
        <w:jc w:val="both"/>
        <w:rPr>
          <w:rFonts w:ascii="Microsoft Sans Serif" w:eastAsia="Arial" w:hAnsi="Microsoft Sans Serif" w:cs="Microsoft Sans Serif"/>
          <w:color w:val="000000"/>
          <w:sz w:val="20"/>
          <w:szCs w:val="20"/>
          <w:lang w:val="en-US"/>
        </w:rPr>
      </w:pPr>
      <w:r w:rsidRPr="00D539A2">
        <w:rPr>
          <w:rFonts w:ascii="Microsoft Sans Serif" w:eastAsia="Arial" w:hAnsi="Microsoft Sans Serif" w:cs="Microsoft Sans Serif"/>
          <w:color w:val="000000"/>
          <w:sz w:val="20"/>
          <w:szCs w:val="20"/>
          <w:vertAlign w:val="superscript"/>
          <w:lang w:val="en-US"/>
        </w:rPr>
        <w:t xml:space="preserve">2 </w:t>
      </w:r>
      <w:r w:rsidRPr="00D539A2">
        <w:rPr>
          <w:rFonts w:ascii="Microsoft Sans Serif" w:eastAsia="Arial" w:hAnsi="Microsoft Sans Serif" w:cs="Microsoft Sans Serif"/>
          <w:color w:val="000000"/>
          <w:sz w:val="20"/>
          <w:szCs w:val="20"/>
          <w:lang w:val="en-US"/>
        </w:rPr>
        <w:t>University of Padua, Department of Agronomy, Food, Natural Resources, Animals and Environment, Legnaro,</w:t>
      </w:r>
      <w:r>
        <w:rPr>
          <w:rFonts w:ascii="Microsoft Sans Serif" w:eastAsia="Arial" w:hAnsi="Microsoft Sans Serif" w:cs="Microsoft Sans Serif"/>
          <w:color w:val="000000"/>
          <w:sz w:val="20"/>
          <w:szCs w:val="20"/>
          <w:lang w:val="en-US"/>
        </w:rPr>
        <w:t xml:space="preserve"> </w:t>
      </w:r>
      <w:r w:rsidRPr="00D539A2">
        <w:rPr>
          <w:rFonts w:ascii="Microsoft Sans Serif" w:eastAsia="Arial" w:hAnsi="Microsoft Sans Serif" w:cs="Microsoft Sans Serif"/>
          <w:color w:val="000000"/>
          <w:sz w:val="20"/>
          <w:szCs w:val="20"/>
          <w:lang w:val="en-US"/>
        </w:rPr>
        <w:t>35020, Italy</w:t>
      </w:r>
    </w:p>
    <w:p w14:paraId="7D59D861" w14:textId="77777777" w:rsidR="002D3155" w:rsidRPr="00D539A2" w:rsidRDefault="001C501D" w:rsidP="002D3155">
      <w:pPr>
        <w:pBdr>
          <w:top w:val="nil"/>
          <w:left w:val="nil"/>
          <w:bottom w:val="nil"/>
          <w:right w:val="nil"/>
          <w:between w:val="nil"/>
        </w:pBdr>
        <w:spacing w:line="276" w:lineRule="auto"/>
        <w:jc w:val="both"/>
        <w:rPr>
          <w:rFonts w:ascii="Microsoft Sans Serif" w:hAnsi="Microsoft Sans Serif" w:cs="Microsoft Sans Serif"/>
          <w:sz w:val="20"/>
          <w:szCs w:val="20"/>
          <w:lang w:val="en-US"/>
        </w:rPr>
      </w:pPr>
      <w:sdt>
        <w:sdtPr>
          <w:rPr>
            <w:rFonts w:ascii="Microsoft Sans Serif" w:hAnsi="Microsoft Sans Serif" w:cs="Microsoft Sans Serif"/>
            <w:sz w:val="20"/>
            <w:szCs w:val="20"/>
          </w:rPr>
          <w:tag w:val="goog_rdk_10"/>
          <w:id w:val="-81449012"/>
        </w:sdtPr>
        <w:sdtEndPr/>
        <w:sdtContent>
          <w:r w:rsidR="002D3155" w:rsidRPr="00D539A2">
            <w:rPr>
              <w:rFonts w:ascii="Microsoft Sans Serif" w:hAnsi="Microsoft Sans Serif" w:cs="Microsoft Sans Serif"/>
              <w:color w:val="000000"/>
              <w:sz w:val="20"/>
              <w:szCs w:val="20"/>
              <w:vertAlign w:val="superscript"/>
              <w:lang w:val="en-US"/>
            </w:rPr>
            <w:t>3</w:t>
          </w:r>
        </w:sdtContent>
      </w:sdt>
      <w:r w:rsidR="002D3155" w:rsidRPr="00D539A2">
        <w:rPr>
          <w:rFonts w:ascii="Microsoft Sans Serif" w:eastAsia="Arial" w:hAnsi="Microsoft Sans Serif" w:cs="Microsoft Sans Serif"/>
          <w:color w:val="000000"/>
          <w:sz w:val="20"/>
          <w:szCs w:val="20"/>
          <w:lang w:val="en-US"/>
        </w:rPr>
        <w:t xml:space="preserve"> University of Milan, Department of Biosciences, Milan, 20133, Italy</w:t>
      </w:r>
    </w:p>
    <w:p w14:paraId="7ACEFF7D" w14:textId="77777777" w:rsidR="002D3155" w:rsidRPr="00D539A2" w:rsidRDefault="001C501D" w:rsidP="002D3155">
      <w:pPr>
        <w:pBdr>
          <w:top w:val="nil"/>
          <w:left w:val="nil"/>
          <w:bottom w:val="nil"/>
          <w:right w:val="nil"/>
          <w:between w:val="nil"/>
        </w:pBdr>
        <w:spacing w:line="276" w:lineRule="auto"/>
        <w:jc w:val="both"/>
        <w:rPr>
          <w:rFonts w:ascii="Microsoft Sans Serif" w:eastAsia="Arial" w:hAnsi="Microsoft Sans Serif" w:cs="Microsoft Sans Serif"/>
          <w:color w:val="000000"/>
          <w:sz w:val="20"/>
          <w:szCs w:val="20"/>
          <w:lang w:val="en-US"/>
        </w:rPr>
      </w:pPr>
      <w:sdt>
        <w:sdtPr>
          <w:rPr>
            <w:rFonts w:ascii="Microsoft Sans Serif" w:hAnsi="Microsoft Sans Serif" w:cs="Microsoft Sans Serif"/>
            <w:sz w:val="20"/>
            <w:szCs w:val="20"/>
          </w:rPr>
          <w:tag w:val="goog_rdk_12"/>
          <w:id w:val="1589193659"/>
        </w:sdtPr>
        <w:sdtEndPr/>
        <w:sdtContent>
          <w:r w:rsidR="002D3155" w:rsidRPr="00D539A2">
            <w:rPr>
              <w:rFonts w:ascii="Microsoft Sans Serif" w:eastAsia="Arial" w:hAnsi="Microsoft Sans Serif" w:cs="Microsoft Sans Serif"/>
              <w:color w:val="000000"/>
              <w:sz w:val="20"/>
              <w:szCs w:val="20"/>
              <w:vertAlign w:val="superscript"/>
              <w:lang w:val="en-US"/>
            </w:rPr>
            <w:t>4</w:t>
          </w:r>
        </w:sdtContent>
      </w:sdt>
      <w:r w:rsidR="002D3155" w:rsidRPr="00D539A2">
        <w:rPr>
          <w:lang w:val="en-US"/>
        </w:rPr>
        <w:t xml:space="preserve"> </w:t>
      </w:r>
      <w:r w:rsidR="002D3155" w:rsidRPr="00D539A2">
        <w:rPr>
          <w:rFonts w:ascii="Microsoft Sans Serif" w:eastAsia="Arial" w:hAnsi="Microsoft Sans Serif" w:cs="Microsoft Sans Serif"/>
          <w:color w:val="000000"/>
          <w:sz w:val="20"/>
          <w:szCs w:val="20"/>
          <w:lang w:val="en-US"/>
        </w:rPr>
        <w:t>National Research Council of Italy, Institute of Chemical Science and Technologies “Giulio Natta”, Milan, 20133,</w:t>
      </w:r>
      <w:r w:rsidR="002D3155">
        <w:rPr>
          <w:rFonts w:ascii="Microsoft Sans Serif" w:eastAsia="Arial" w:hAnsi="Microsoft Sans Serif" w:cs="Microsoft Sans Serif"/>
          <w:color w:val="000000"/>
          <w:sz w:val="20"/>
          <w:szCs w:val="20"/>
          <w:lang w:val="en-US"/>
        </w:rPr>
        <w:t xml:space="preserve"> </w:t>
      </w:r>
      <w:r w:rsidR="002D3155" w:rsidRPr="00D539A2">
        <w:rPr>
          <w:rFonts w:ascii="Microsoft Sans Serif" w:eastAsia="Arial" w:hAnsi="Microsoft Sans Serif" w:cs="Microsoft Sans Serif"/>
          <w:color w:val="000000"/>
          <w:sz w:val="20"/>
          <w:szCs w:val="20"/>
          <w:lang w:val="en-US"/>
        </w:rPr>
        <w:t>Italy.</w:t>
      </w:r>
    </w:p>
    <w:p w14:paraId="722C6128" w14:textId="70C8AD52" w:rsidR="002D3155" w:rsidRPr="00901224" w:rsidRDefault="002D3155" w:rsidP="002D3155">
      <w:pPr>
        <w:pBdr>
          <w:top w:val="nil"/>
          <w:left w:val="nil"/>
          <w:bottom w:val="nil"/>
          <w:right w:val="nil"/>
          <w:between w:val="nil"/>
        </w:pBdr>
        <w:spacing w:line="276" w:lineRule="auto"/>
        <w:jc w:val="both"/>
        <w:rPr>
          <w:rFonts w:ascii="Microsoft Sans Serif" w:eastAsia="Arial" w:hAnsi="Microsoft Sans Serif" w:cs="Microsoft Sans Serif"/>
          <w:color w:val="000000"/>
          <w:sz w:val="20"/>
          <w:szCs w:val="20"/>
        </w:rPr>
      </w:pPr>
      <w:r w:rsidRPr="00FE5106">
        <w:rPr>
          <w:rFonts w:ascii="Microsoft Sans Serif" w:eastAsia="Arial" w:hAnsi="Microsoft Sans Serif" w:cs="Microsoft Sans Serif"/>
          <w:color w:val="000000"/>
          <w:sz w:val="20"/>
          <w:szCs w:val="20"/>
        </w:rPr>
        <w:t>*stefania.marzorati@unimi.i</w:t>
      </w:r>
      <w:r>
        <w:rPr>
          <w:rFonts w:ascii="Microsoft Sans Serif" w:eastAsia="Arial" w:hAnsi="Microsoft Sans Serif" w:cs="Microsoft Sans Serif"/>
          <w:color w:val="000000"/>
          <w:sz w:val="20"/>
          <w:szCs w:val="20"/>
        </w:rPr>
        <w:t>t</w:t>
      </w:r>
    </w:p>
    <w:p w14:paraId="707322AF" w14:textId="77777777" w:rsidR="00EB6314" w:rsidRDefault="00EB6314" w:rsidP="009B79B9">
      <w:pPr>
        <w:rPr>
          <w:b/>
          <w:bCs/>
          <w:lang w:val="en-US"/>
        </w:rPr>
      </w:pPr>
    </w:p>
    <w:tbl>
      <w:tblPr>
        <w:tblW w:w="7371" w:type="dxa"/>
        <w:jc w:val="center"/>
        <w:tblCellMar>
          <w:left w:w="70" w:type="dxa"/>
          <w:right w:w="70" w:type="dxa"/>
        </w:tblCellMar>
        <w:tblLook w:val="04A0" w:firstRow="1" w:lastRow="0" w:firstColumn="1" w:lastColumn="0" w:noHBand="0" w:noVBand="1"/>
      </w:tblPr>
      <w:tblGrid>
        <w:gridCol w:w="4795"/>
        <w:gridCol w:w="1584"/>
        <w:gridCol w:w="992"/>
      </w:tblGrid>
      <w:tr w:rsidR="00247E55" w:rsidRPr="009E5951" w14:paraId="127B0418" w14:textId="77777777" w:rsidTr="002D3155">
        <w:trPr>
          <w:trHeight w:val="320"/>
          <w:jc w:val="center"/>
        </w:trPr>
        <w:tc>
          <w:tcPr>
            <w:tcW w:w="47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DE2DC3"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Scaffolds</w:t>
            </w:r>
          </w:p>
        </w:tc>
        <w:tc>
          <w:tcPr>
            <w:tcW w:w="1584" w:type="dxa"/>
            <w:tcBorders>
              <w:top w:val="single" w:sz="4" w:space="0" w:color="auto"/>
              <w:left w:val="nil"/>
              <w:bottom w:val="single" w:sz="4" w:space="0" w:color="auto"/>
              <w:right w:val="single" w:sz="4" w:space="0" w:color="auto"/>
            </w:tcBorders>
            <w:shd w:val="clear" w:color="auto" w:fill="auto"/>
            <w:noWrap/>
            <w:vAlign w:val="bottom"/>
            <w:hideMark/>
          </w:tcPr>
          <w:p w14:paraId="288E5607" w14:textId="77777777" w:rsidR="00247E55" w:rsidRPr="009E5951" w:rsidRDefault="00247E55" w:rsidP="00DF1AAA">
            <w:pPr>
              <w:spacing w:after="0"/>
              <w:jc w:val="center"/>
              <w:rPr>
                <w:rFonts w:ascii="Calibri" w:hAnsi="Calibri" w:cs="Calibri"/>
                <w:b/>
                <w:bCs/>
                <w:color w:val="000000"/>
                <w:lang w:eastAsia="it-IT"/>
              </w:rPr>
            </w:pPr>
            <w:r>
              <w:rPr>
                <w:rFonts w:ascii="Calibri" w:hAnsi="Calibri" w:cs="Calibri"/>
                <w:b/>
                <w:bCs/>
                <w:color w:val="000000"/>
                <w:lang w:eastAsia="it-IT"/>
              </w:rPr>
              <w:t>Variation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77870941"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p value</w:t>
            </w:r>
          </w:p>
        </w:tc>
      </w:tr>
      <w:tr w:rsidR="00247E55" w:rsidRPr="009E5951" w14:paraId="0031FF9B" w14:textId="77777777" w:rsidTr="002D3155">
        <w:trPr>
          <w:trHeight w:val="320"/>
          <w:jc w:val="center"/>
        </w:trPr>
        <w:tc>
          <w:tcPr>
            <w:tcW w:w="4795" w:type="dxa"/>
            <w:tcBorders>
              <w:top w:val="nil"/>
              <w:left w:val="single" w:sz="4" w:space="0" w:color="auto"/>
              <w:bottom w:val="single" w:sz="4" w:space="0" w:color="auto"/>
              <w:right w:val="single" w:sz="4" w:space="0" w:color="auto"/>
            </w:tcBorders>
            <w:shd w:val="clear" w:color="auto" w:fill="auto"/>
            <w:noWrap/>
            <w:vAlign w:val="bottom"/>
            <w:hideMark/>
          </w:tcPr>
          <w:p w14:paraId="1458BB67" w14:textId="77777777" w:rsidR="00247E55" w:rsidRPr="009E5951" w:rsidRDefault="00247E55" w:rsidP="00DF1AAA">
            <w:pPr>
              <w:spacing w:after="0"/>
              <w:jc w:val="center"/>
              <w:rPr>
                <w:rFonts w:ascii="Calibri" w:hAnsi="Calibri" w:cs="Calibri"/>
                <w:color w:val="000000"/>
                <w:lang w:eastAsia="it-IT"/>
              </w:rPr>
            </w:pPr>
            <w:r>
              <w:t>collagen3D</w:t>
            </w:r>
            <w:r w:rsidRPr="009E5951">
              <w:rPr>
                <w:rFonts w:ascii="Calibri" w:hAnsi="Calibri" w:cs="Calibri"/>
                <w:color w:val="000000"/>
                <w:lang w:eastAsia="it-IT"/>
              </w:rPr>
              <w:t xml:space="preserve"> -</w:t>
            </w:r>
            <w:r>
              <w:t>10%PHNQ - collagen3D</w:t>
            </w:r>
          </w:p>
        </w:tc>
        <w:tc>
          <w:tcPr>
            <w:tcW w:w="1584" w:type="dxa"/>
            <w:tcBorders>
              <w:top w:val="nil"/>
              <w:left w:val="nil"/>
              <w:bottom w:val="single" w:sz="4" w:space="0" w:color="auto"/>
              <w:right w:val="single" w:sz="4" w:space="0" w:color="auto"/>
            </w:tcBorders>
            <w:shd w:val="clear" w:color="auto" w:fill="auto"/>
            <w:noWrap/>
            <w:vAlign w:val="bottom"/>
            <w:hideMark/>
          </w:tcPr>
          <w:p w14:paraId="2B1A181D"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Area</w:t>
            </w:r>
          </w:p>
        </w:tc>
        <w:tc>
          <w:tcPr>
            <w:tcW w:w="992" w:type="dxa"/>
            <w:tcBorders>
              <w:top w:val="nil"/>
              <w:left w:val="nil"/>
              <w:bottom w:val="single" w:sz="4" w:space="0" w:color="auto"/>
              <w:right w:val="single" w:sz="4" w:space="0" w:color="auto"/>
            </w:tcBorders>
            <w:shd w:val="clear" w:color="auto" w:fill="auto"/>
            <w:noWrap/>
            <w:vAlign w:val="bottom"/>
            <w:hideMark/>
          </w:tcPr>
          <w:p w14:paraId="231BE522"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0.0018</w:t>
            </w:r>
          </w:p>
        </w:tc>
      </w:tr>
      <w:tr w:rsidR="00247E55" w:rsidRPr="009E5951" w14:paraId="41C353A6" w14:textId="77777777" w:rsidTr="002D3155">
        <w:trPr>
          <w:trHeight w:val="320"/>
          <w:jc w:val="center"/>
        </w:trPr>
        <w:tc>
          <w:tcPr>
            <w:tcW w:w="4795" w:type="dxa"/>
            <w:tcBorders>
              <w:top w:val="nil"/>
              <w:left w:val="single" w:sz="4" w:space="0" w:color="auto"/>
              <w:bottom w:val="single" w:sz="4" w:space="0" w:color="auto"/>
              <w:right w:val="single" w:sz="4" w:space="0" w:color="auto"/>
            </w:tcBorders>
            <w:shd w:val="clear" w:color="auto" w:fill="auto"/>
            <w:noWrap/>
            <w:vAlign w:val="bottom"/>
            <w:hideMark/>
          </w:tcPr>
          <w:p w14:paraId="19277DE8" w14:textId="77777777" w:rsidR="00247E55" w:rsidRPr="009E5951" w:rsidRDefault="00247E55" w:rsidP="00DF1AAA">
            <w:pPr>
              <w:spacing w:after="0"/>
              <w:jc w:val="center"/>
              <w:rPr>
                <w:rFonts w:ascii="Calibri" w:hAnsi="Calibri" w:cs="Calibri"/>
                <w:color w:val="000000"/>
                <w:lang w:eastAsia="it-IT"/>
              </w:rPr>
            </w:pPr>
            <w:r>
              <w:t>collagen3D</w:t>
            </w:r>
            <w:r w:rsidRPr="009E5951">
              <w:rPr>
                <w:rFonts w:ascii="Calibri" w:hAnsi="Calibri" w:cs="Calibri"/>
                <w:color w:val="000000"/>
                <w:lang w:eastAsia="it-IT"/>
              </w:rPr>
              <w:t xml:space="preserve"> -</w:t>
            </w:r>
            <w:r>
              <w:t xml:space="preserve"> collagen3D/UV</w:t>
            </w:r>
          </w:p>
        </w:tc>
        <w:tc>
          <w:tcPr>
            <w:tcW w:w="1584" w:type="dxa"/>
            <w:tcBorders>
              <w:top w:val="nil"/>
              <w:left w:val="nil"/>
              <w:bottom w:val="single" w:sz="4" w:space="0" w:color="auto"/>
              <w:right w:val="single" w:sz="4" w:space="0" w:color="auto"/>
            </w:tcBorders>
            <w:shd w:val="clear" w:color="auto" w:fill="auto"/>
            <w:noWrap/>
            <w:vAlign w:val="bottom"/>
            <w:hideMark/>
          </w:tcPr>
          <w:p w14:paraId="1B15E149"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Area</w:t>
            </w:r>
          </w:p>
        </w:tc>
        <w:tc>
          <w:tcPr>
            <w:tcW w:w="992" w:type="dxa"/>
            <w:tcBorders>
              <w:top w:val="nil"/>
              <w:left w:val="nil"/>
              <w:bottom w:val="single" w:sz="4" w:space="0" w:color="auto"/>
              <w:right w:val="single" w:sz="4" w:space="0" w:color="auto"/>
            </w:tcBorders>
            <w:shd w:val="clear" w:color="auto" w:fill="auto"/>
            <w:noWrap/>
            <w:vAlign w:val="bottom"/>
            <w:hideMark/>
          </w:tcPr>
          <w:p w14:paraId="3170719D"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0.0282</w:t>
            </w:r>
          </w:p>
        </w:tc>
      </w:tr>
      <w:tr w:rsidR="00247E55" w:rsidRPr="009E5951" w14:paraId="0E328F4C" w14:textId="77777777" w:rsidTr="002D3155">
        <w:trPr>
          <w:trHeight w:val="320"/>
          <w:jc w:val="center"/>
        </w:trPr>
        <w:tc>
          <w:tcPr>
            <w:tcW w:w="4795" w:type="dxa"/>
            <w:tcBorders>
              <w:top w:val="nil"/>
              <w:left w:val="single" w:sz="4" w:space="0" w:color="auto"/>
              <w:bottom w:val="single" w:sz="4" w:space="0" w:color="auto"/>
              <w:right w:val="single" w:sz="4" w:space="0" w:color="auto"/>
            </w:tcBorders>
            <w:shd w:val="clear" w:color="auto" w:fill="auto"/>
            <w:noWrap/>
            <w:vAlign w:val="bottom"/>
          </w:tcPr>
          <w:p w14:paraId="7D6CE94F" w14:textId="77777777" w:rsidR="00247E55" w:rsidRPr="009E5951" w:rsidRDefault="00247E55" w:rsidP="00DF1AAA">
            <w:pPr>
              <w:spacing w:after="0"/>
              <w:jc w:val="center"/>
              <w:rPr>
                <w:rFonts w:ascii="Calibri" w:hAnsi="Calibri" w:cs="Calibri"/>
                <w:color w:val="000000"/>
                <w:lang w:eastAsia="it-IT"/>
              </w:rPr>
            </w:pPr>
            <w:r>
              <w:t>collagen3D</w:t>
            </w:r>
            <w:r w:rsidRPr="009E5951">
              <w:rPr>
                <w:rFonts w:ascii="Calibri" w:hAnsi="Calibri" w:cs="Calibri"/>
                <w:color w:val="000000"/>
                <w:lang w:eastAsia="it-IT"/>
              </w:rPr>
              <w:t xml:space="preserve"> -</w:t>
            </w:r>
            <w:r>
              <w:t>10%PHNQ-collagen3D</w:t>
            </w:r>
          </w:p>
        </w:tc>
        <w:tc>
          <w:tcPr>
            <w:tcW w:w="1584" w:type="dxa"/>
            <w:tcBorders>
              <w:top w:val="nil"/>
              <w:left w:val="nil"/>
              <w:bottom w:val="single" w:sz="4" w:space="0" w:color="auto"/>
              <w:right w:val="single" w:sz="4" w:space="0" w:color="auto"/>
            </w:tcBorders>
            <w:shd w:val="clear" w:color="auto" w:fill="auto"/>
            <w:noWrap/>
            <w:vAlign w:val="bottom"/>
          </w:tcPr>
          <w:p w14:paraId="563F6C04" w14:textId="77777777" w:rsidR="00247E55" w:rsidRDefault="00247E55" w:rsidP="00DF1AAA">
            <w:pPr>
              <w:spacing w:after="0"/>
              <w:jc w:val="center"/>
              <w:rPr>
                <w:rFonts w:ascii="Calibri" w:hAnsi="Calibri" w:cs="Calibri"/>
                <w:color w:val="000000"/>
                <w:lang w:eastAsia="it-IT"/>
              </w:rPr>
            </w:pPr>
            <w:r>
              <w:rPr>
                <w:rFonts w:ascii="Calibri" w:hAnsi="Calibri" w:cs="Calibri"/>
                <w:color w:val="000000"/>
                <w:lang w:eastAsia="it-IT"/>
              </w:rPr>
              <w:t>Thickness</w:t>
            </w:r>
          </w:p>
        </w:tc>
        <w:tc>
          <w:tcPr>
            <w:tcW w:w="992" w:type="dxa"/>
            <w:tcBorders>
              <w:top w:val="nil"/>
              <w:left w:val="nil"/>
              <w:bottom w:val="single" w:sz="4" w:space="0" w:color="auto"/>
              <w:right w:val="single" w:sz="4" w:space="0" w:color="auto"/>
            </w:tcBorders>
            <w:shd w:val="clear" w:color="auto" w:fill="auto"/>
            <w:noWrap/>
            <w:vAlign w:val="bottom"/>
          </w:tcPr>
          <w:p w14:paraId="5A1FBA15"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0.0048</w:t>
            </w:r>
          </w:p>
        </w:tc>
      </w:tr>
      <w:tr w:rsidR="00247E55" w:rsidRPr="009E5951" w14:paraId="7AEBF3F6" w14:textId="77777777" w:rsidTr="002D3155">
        <w:trPr>
          <w:trHeight w:val="320"/>
          <w:jc w:val="center"/>
        </w:trPr>
        <w:tc>
          <w:tcPr>
            <w:tcW w:w="4795" w:type="dxa"/>
            <w:tcBorders>
              <w:top w:val="nil"/>
              <w:left w:val="single" w:sz="4" w:space="0" w:color="auto"/>
              <w:bottom w:val="single" w:sz="4" w:space="0" w:color="auto"/>
              <w:right w:val="single" w:sz="4" w:space="0" w:color="auto"/>
            </w:tcBorders>
            <w:shd w:val="clear" w:color="auto" w:fill="auto"/>
            <w:noWrap/>
            <w:vAlign w:val="bottom"/>
          </w:tcPr>
          <w:p w14:paraId="44B01E04" w14:textId="77777777" w:rsidR="00247E55" w:rsidRPr="009E5951" w:rsidRDefault="00247E55" w:rsidP="00DF1AAA">
            <w:pPr>
              <w:spacing w:after="0"/>
              <w:jc w:val="center"/>
              <w:rPr>
                <w:rFonts w:ascii="Calibri" w:hAnsi="Calibri" w:cs="Calibri"/>
                <w:color w:val="000000"/>
                <w:lang w:eastAsia="it-IT"/>
              </w:rPr>
            </w:pPr>
            <w:r>
              <w:t>collagen3D/UV</w:t>
            </w:r>
            <w:r>
              <w:rPr>
                <w:rFonts w:ascii="Calibri" w:hAnsi="Calibri" w:cs="Calibri"/>
                <w:color w:val="000000"/>
                <w:lang w:eastAsia="it-IT"/>
              </w:rPr>
              <w:t xml:space="preserve"> - </w:t>
            </w:r>
            <w:r>
              <w:t>10%PHNQ-collagen3D</w:t>
            </w:r>
          </w:p>
        </w:tc>
        <w:tc>
          <w:tcPr>
            <w:tcW w:w="1584" w:type="dxa"/>
            <w:tcBorders>
              <w:top w:val="nil"/>
              <w:left w:val="nil"/>
              <w:bottom w:val="single" w:sz="4" w:space="0" w:color="auto"/>
              <w:right w:val="single" w:sz="4" w:space="0" w:color="auto"/>
            </w:tcBorders>
            <w:shd w:val="clear" w:color="auto" w:fill="auto"/>
            <w:noWrap/>
            <w:vAlign w:val="bottom"/>
          </w:tcPr>
          <w:p w14:paraId="337C5D44"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Thickness</w:t>
            </w:r>
          </w:p>
        </w:tc>
        <w:tc>
          <w:tcPr>
            <w:tcW w:w="992" w:type="dxa"/>
            <w:tcBorders>
              <w:top w:val="nil"/>
              <w:left w:val="nil"/>
              <w:bottom w:val="single" w:sz="4" w:space="0" w:color="auto"/>
              <w:right w:val="single" w:sz="4" w:space="0" w:color="auto"/>
            </w:tcBorders>
            <w:shd w:val="clear" w:color="auto" w:fill="auto"/>
            <w:noWrap/>
            <w:vAlign w:val="bottom"/>
          </w:tcPr>
          <w:p w14:paraId="4512BD10"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0.0113</w:t>
            </w:r>
          </w:p>
        </w:tc>
      </w:tr>
    </w:tbl>
    <w:p w14:paraId="12366D5A" w14:textId="1922FF92" w:rsidR="00247E55" w:rsidRDefault="00247E55" w:rsidP="002D3155">
      <w:pPr>
        <w:spacing w:before="120"/>
        <w:jc w:val="both"/>
        <w:rPr>
          <w:bCs/>
          <w:lang w:val="en-US"/>
        </w:rPr>
      </w:pPr>
      <w:r w:rsidRPr="002D3155">
        <w:rPr>
          <w:b/>
          <w:lang w:val="en-US"/>
        </w:rPr>
        <w:t xml:space="preserve">Table S1. </w:t>
      </w:r>
      <w:r w:rsidRPr="002D3155">
        <w:rPr>
          <w:bCs/>
          <w:lang w:val="en-US"/>
        </w:rPr>
        <w:t xml:space="preserve">Kruskal Wallis and Dunn’s test relevant to </w:t>
      </w:r>
      <w:r w:rsidRPr="002D3155">
        <w:rPr>
          <w:b/>
          <w:lang w:val="en-US"/>
        </w:rPr>
        <w:t>Figure 4</w:t>
      </w:r>
      <w:r w:rsidRPr="002D3155">
        <w:rPr>
          <w:bCs/>
          <w:lang w:val="en-US"/>
        </w:rPr>
        <w:t>. The statistical data results speak for a significant difference for p&lt;0.05, p&lt;0.005 and p&lt;0.001.</w:t>
      </w:r>
    </w:p>
    <w:p w14:paraId="7D17DA8F" w14:textId="77777777" w:rsidR="002D3155" w:rsidRPr="002D3155" w:rsidRDefault="002D3155" w:rsidP="002D3155">
      <w:pPr>
        <w:spacing w:before="120"/>
        <w:jc w:val="both"/>
        <w:rPr>
          <w:b/>
          <w:lang w:val="en-US"/>
        </w:rPr>
      </w:pPr>
    </w:p>
    <w:tbl>
      <w:tblPr>
        <w:tblW w:w="6951" w:type="dxa"/>
        <w:jc w:val="center"/>
        <w:tblCellMar>
          <w:left w:w="70" w:type="dxa"/>
          <w:right w:w="70" w:type="dxa"/>
        </w:tblCellMar>
        <w:tblLook w:val="04A0" w:firstRow="1" w:lastRow="0" w:firstColumn="1" w:lastColumn="0" w:noHBand="0" w:noVBand="1"/>
      </w:tblPr>
      <w:tblGrid>
        <w:gridCol w:w="4027"/>
        <w:gridCol w:w="1880"/>
        <w:gridCol w:w="1044"/>
      </w:tblGrid>
      <w:tr w:rsidR="00247E55" w:rsidRPr="009E5951" w14:paraId="5D3B0E66" w14:textId="77777777" w:rsidTr="00DF1AAA">
        <w:trPr>
          <w:trHeight w:val="320"/>
          <w:jc w:val="center"/>
        </w:trPr>
        <w:tc>
          <w:tcPr>
            <w:tcW w:w="40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0DE2A5"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Scaffolds</w:t>
            </w:r>
          </w:p>
        </w:tc>
        <w:tc>
          <w:tcPr>
            <w:tcW w:w="1880" w:type="dxa"/>
            <w:tcBorders>
              <w:top w:val="single" w:sz="4" w:space="0" w:color="auto"/>
              <w:left w:val="nil"/>
              <w:bottom w:val="single" w:sz="4" w:space="0" w:color="auto"/>
              <w:right w:val="single" w:sz="4" w:space="0" w:color="auto"/>
            </w:tcBorders>
            <w:shd w:val="clear" w:color="auto" w:fill="auto"/>
            <w:noWrap/>
            <w:vAlign w:val="bottom"/>
            <w:hideMark/>
          </w:tcPr>
          <w:p w14:paraId="28BCC2B0"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Time point (days)</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14:paraId="6C859F3E"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p value</w:t>
            </w:r>
          </w:p>
        </w:tc>
      </w:tr>
      <w:tr w:rsidR="00247E55" w:rsidRPr="009E5951" w14:paraId="3FF7EBDF"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3DA44914"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 xml:space="preserve">Integra® </w:t>
            </w:r>
            <w:r w:rsidRPr="009E5951">
              <w:rPr>
                <w:rFonts w:ascii="Calibri" w:hAnsi="Calibri" w:cs="Calibri"/>
                <w:color w:val="000000"/>
                <w:lang w:eastAsia="it-IT"/>
              </w:rPr>
              <w:t>-</w:t>
            </w:r>
            <w:r>
              <w:rPr>
                <w:rFonts w:ascii="Calibri" w:hAnsi="Calibri" w:cs="Calibri"/>
                <w:color w:val="000000"/>
                <w:lang w:eastAsia="it-IT"/>
              </w:rPr>
              <w:t xml:space="preserve"> collagen3D </w:t>
            </w:r>
          </w:p>
        </w:tc>
        <w:tc>
          <w:tcPr>
            <w:tcW w:w="1880" w:type="dxa"/>
            <w:tcBorders>
              <w:top w:val="nil"/>
              <w:left w:val="nil"/>
              <w:bottom w:val="single" w:sz="4" w:space="0" w:color="auto"/>
              <w:right w:val="single" w:sz="4" w:space="0" w:color="auto"/>
            </w:tcBorders>
            <w:shd w:val="clear" w:color="auto" w:fill="auto"/>
            <w:noWrap/>
            <w:vAlign w:val="bottom"/>
            <w:hideMark/>
          </w:tcPr>
          <w:p w14:paraId="62945EED"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1</w:t>
            </w:r>
          </w:p>
        </w:tc>
        <w:tc>
          <w:tcPr>
            <w:tcW w:w="1044" w:type="dxa"/>
            <w:tcBorders>
              <w:top w:val="nil"/>
              <w:left w:val="nil"/>
              <w:bottom w:val="single" w:sz="4" w:space="0" w:color="auto"/>
              <w:right w:val="single" w:sz="4" w:space="0" w:color="auto"/>
            </w:tcBorders>
            <w:shd w:val="clear" w:color="auto" w:fill="auto"/>
            <w:noWrap/>
            <w:vAlign w:val="bottom"/>
            <w:hideMark/>
          </w:tcPr>
          <w:p w14:paraId="710AA20E"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0.0329</w:t>
            </w:r>
          </w:p>
        </w:tc>
      </w:tr>
      <w:tr w:rsidR="00247E55" w:rsidRPr="009E5951" w14:paraId="0AB16AA9"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25209C5C"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collagen3D – 10%PHNQ-collagen3D</w:t>
            </w:r>
          </w:p>
        </w:tc>
        <w:tc>
          <w:tcPr>
            <w:tcW w:w="1880" w:type="dxa"/>
            <w:tcBorders>
              <w:top w:val="nil"/>
              <w:left w:val="nil"/>
              <w:bottom w:val="single" w:sz="4" w:space="0" w:color="auto"/>
              <w:right w:val="single" w:sz="4" w:space="0" w:color="auto"/>
            </w:tcBorders>
            <w:shd w:val="clear" w:color="auto" w:fill="auto"/>
            <w:noWrap/>
            <w:vAlign w:val="bottom"/>
            <w:hideMark/>
          </w:tcPr>
          <w:p w14:paraId="6F1B40CC"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1</w:t>
            </w:r>
          </w:p>
        </w:tc>
        <w:tc>
          <w:tcPr>
            <w:tcW w:w="1044" w:type="dxa"/>
            <w:tcBorders>
              <w:top w:val="nil"/>
              <w:left w:val="nil"/>
              <w:bottom w:val="single" w:sz="4" w:space="0" w:color="auto"/>
              <w:right w:val="single" w:sz="4" w:space="0" w:color="auto"/>
            </w:tcBorders>
            <w:shd w:val="clear" w:color="auto" w:fill="auto"/>
            <w:noWrap/>
            <w:vAlign w:val="bottom"/>
            <w:hideMark/>
          </w:tcPr>
          <w:p w14:paraId="0391C7FA"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0.0005</w:t>
            </w:r>
          </w:p>
        </w:tc>
      </w:tr>
      <w:tr w:rsidR="00247E55" w:rsidRPr="009E5951" w14:paraId="03AF2F5A"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535588A5"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 xml:space="preserve">Integra® </w:t>
            </w:r>
            <w:r w:rsidRPr="009E5951">
              <w:rPr>
                <w:rFonts w:ascii="Calibri" w:hAnsi="Calibri" w:cs="Calibri"/>
                <w:color w:val="000000"/>
                <w:lang w:eastAsia="it-IT"/>
              </w:rPr>
              <w:t>-</w:t>
            </w:r>
            <w:r>
              <w:rPr>
                <w:rFonts w:ascii="Calibri" w:hAnsi="Calibri" w:cs="Calibri"/>
                <w:color w:val="000000"/>
                <w:lang w:eastAsia="it-IT"/>
              </w:rPr>
              <w:t xml:space="preserve"> collagen3D</w:t>
            </w:r>
          </w:p>
        </w:tc>
        <w:tc>
          <w:tcPr>
            <w:tcW w:w="1880" w:type="dxa"/>
            <w:tcBorders>
              <w:top w:val="nil"/>
              <w:left w:val="nil"/>
              <w:bottom w:val="single" w:sz="4" w:space="0" w:color="auto"/>
              <w:right w:val="single" w:sz="4" w:space="0" w:color="auto"/>
            </w:tcBorders>
            <w:shd w:val="clear" w:color="auto" w:fill="auto"/>
            <w:noWrap/>
            <w:vAlign w:val="bottom"/>
            <w:hideMark/>
          </w:tcPr>
          <w:p w14:paraId="13680513"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3</w:t>
            </w:r>
          </w:p>
        </w:tc>
        <w:tc>
          <w:tcPr>
            <w:tcW w:w="1044" w:type="dxa"/>
            <w:tcBorders>
              <w:top w:val="nil"/>
              <w:left w:val="nil"/>
              <w:bottom w:val="single" w:sz="4" w:space="0" w:color="auto"/>
              <w:right w:val="single" w:sz="4" w:space="0" w:color="auto"/>
            </w:tcBorders>
            <w:shd w:val="clear" w:color="auto" w:fill="auto"/>
            <w:noWrap/>
            <w:vAlign w:val="bottom"/>
            <w:hideMark/>
          </w:tcPr>
          <w:p w14:paraId="1897694B"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0.0170</w:t>
            </w:r>
          </w:p>
        </w:tc>
      </w:tr>
      <w:tr w:rsidR="00247E55" w:rsidRPr="009E5951" w14:paraId="5A8511CD"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72B83FA6"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collagen3D/UV – 10%PHNQ-collagen3D</w:t>
            </w:r>
          </w:p>
        </w:tc>
        <w:tc>
          <w:tcPr>
            <w:tcW w:w="1880" w:type="dxa"/>
            <w:tcBorders>
              <w:top w:val="nil"/>
              <w:left w:val="nil"/>
              <w:bottom w:val="single" w:sz="4" w:space="0" w:color="auto"/>
              <w:right w:val="single" w:sz="4" w:space="0" w:color="auto"/>
            </w:tcBorders>
            <w:shd w:val="clear" w:color="auto" w:fill="auto"/>
            <w:noWrap/>
            <w:vAlign w:val="bottom"/>
            <w:hideMark/>
          </w:tcPr>
          <w:p w14:paraId="216EA6BD"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3</w:t>
            </w:r>
          </w:p>
        </w:tc>
        <w:tc>
          <w:tcPr>
            <w:tcW w:w="1044" w:type="dxa"/>
            <w:tcBorders>
              <w:top w:val="nil"/>
              <w:left w:val="nil"/>
              <w:bottom w:val="single" w:sz="4" w:space="0" w:color="auto"/>
              <w:right w:val="single" w:sz="4" w:space="0" w:color="auto"/>
            </w:tcBorders>
            <w:shd w:val="clear" w:color="auto" w:fill="auto"/>
            <w:noWrap/>
            <w:vAlign w:val="bottom"/>
            <w:hideMark/>
          </w:tcPr>
          <w:p w14:paraId="2CFF55A3"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0.0170</w:t>
            </w:r>
          </w:p>
        </w:tc>
      </w:tr>
      <w:tr w:rsidR="00247E55" w:rsidRPr="009E5951" w14:paraId="424DC79C"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3E08B92B"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10%PHNQ-collagen3D</w:t>
            </w:r>
            <w:r w:rsidRPr="009E5951">
              <w:rPr>
                <w:rFonts w:ascii="Calibri" w:hAnsi="Calibri" w:cs="Calibri"/>
                <w:color w:val="000000"/>
                <w:lang w:eastAsia="it-IT"/>
              </w:rPr>
              <w:t xml:space="preserve"> -</w:t>
            </w:r>
            <w:r>
              <w:rPr>
                <w:rFonts w:ascii="Calibri" w:hAnsi="Calibri" w:cs="Calibri"/>
                <w:color w:val="000000"/>
                <w:lang w:eastAsia="it-IT"/>
              </w:rPr>
              <w:t xml:space="preserve"> Integra®</w:t>
            </w:r>
          </w:p>
        </w:tc>
        <w:tc>
          <w:tcPr>
            <w:tcW w:w="1880" w:type="dxa"/>
            <w:tcBorders>
              <w:top w:val="nil"/>
              <w:left w:val="nil"/>
              <w:bottom w:val="single" w:sz="4" w:space="0" w:color="auto"/>
              <w:right w:val="single" w:sz="4" w:space="0" w:color="auto"/>
            </w:tcBorders>
            <w:shd w:val="clear" w:color="auto" w:fill="auto"/>
            <w:noWrap/>
            <w:vAlign w:val="bottom"/>
            <w:hideMark/>
          </w:tcPr>
          <w:p w14:paraId="6FB47C56"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3</w:t>
            </w:r>
          </w:p>
        </w:tc>
        <w:tc>
          <w:tcPr>
            <w:tcW w:w="1044" w:type="dxa"/>
            <w:tcBorders>
              <w:top w:val="nil"/>
              <w:left w:val="nil"/>
              <w:bottom w:val="single" w:sz="4" w:space="0" w:color="auto"/>
              <w:right w:val="single" w:sz="4" w:space="0" w:color="auto"/>
            </w:tcBorders>
            <w:shd w:val="clear" w:color="auto" w:fill="auto"/>
            <w:noWrap/>
            <w:vAlign w:val="bottom"/>
            <w:hideMark/>
          </w:tcPr>
          <w:p w14:paraId="7A12E7A6"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0.0003</w:t>
            </w:r>
          </w:p>
        </w:tc>
      </w:tr>
      <w:tr w:rsidR="00247E55" w:rsidRPr="009E5951" w14:paraId="1A9952D9"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3CEF92B3"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Integra®</w:t>
            </w:r>
            <w:r w:rsidRPr="009E5951">
              <w:rPr>
                <w:rFonts w:ascii="Calibri" w:hAnsi="Calibri" w:cs="Calibri"/>
                <w:color w:val="000000"/>
                <w:lang w:eastAsia="it-IT"/>
              </w:rPr>
              <w:t>-</w:t>
            </w:r>
            <w:r>
              <w:rPr>
                <w:rFonts w:ascii="Calibri" w:hAnsi="Calibri" w:cs="Calibri"/>
                <w:color w:val="000000"/>
                <w:lang w:eastAsia="it-IT"/>
              </w:rPr>
              <w:t xml:space="preserve"> collagen3D</w:t>
            </w:r>
          </w:p>
        </w:tc>
        <w:tc>
          <w:tcPr>
            <w:tcW w:w="1880" w:type="dxa"/>
            <w:tcBorders>
              <w:top w:val="nil"/>
              <w:left w:val="nil"/>
              <w:bottom w:val="single" w:sz="4" w:space="0" w:color="auto"/>
              <w:right w:val="single" w:sz="4" w:space="0" w:color="auto"/>
            </w:tcBorders>
            <w:shd w:val="clear" w:color="auto" w:fill="auto"/>
            <w:noWrap/>
            <w:vAlign w:val="bottom"/>
            <w:hideMark/>
          </w:tcPr>
          <w:p w14:paraId="4DDBAD80"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7</w:t>
            </w:r>
          </w:p>
        </w:tc>
        <w:tc>
          <w:tcPr>
            <w:tcW w:w="1044" w:type="dxa"/>
            <w:tcBorders>
              <w:top w:val="nil"/>
              <w:left w:val="nil"/>
              <w:bottom w:val="single" w:sz="4" w:space="0" w:color="auto"/>
              <w:right w:val="single" w:sz="4" w:space="0" w:color="auto"/>
            </w:tcBorders>
            <w:shd w:val="clear" w:color="auto" w:fill="auto"/>
            <w:noWrap/>
            <w:vAlign w:val="bottom"/>
            <w:hideMark/>
          </w:tcPr>
          <w:p w14:paraId="7F9BE47C"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0.0212</w:t>
            </w:r>
          </w:p>
        </w:tc>
      </w:tr>
      <w:tr w:rsidR="00247E55" w:rsidRPr="009E5951" w14:paraId="1B1070B2"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070C1498"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2-</w:t>
            </w:r>
            <w:r>
              <w:rPr>
                <w:rFonts w:ascii="Calibri" w:hAnsi="Calibri" w:cs="Calibri"/>
                <w:color w:val="000000"/>
                <w:lang w:eastAsia="it-IT"/>
              </w:rPr>
              <w:t>10%PHNQ-collagen3D</w:t>
            </w:r>
          </w:p>
        </w:tc>
        <w:tc>
          <w:tcPr>
            <w:tcW w:w="1880" w:type="dxa"/>
            <w:tcBorders>
              <w:top w:val="nil"/>
              <w:left w:val="nil"/>
              <w:bottom w:val="single" w:sz="4" w:space="0" w:color="auto"/>
              <w:right w:val="single" w:sz="4" w:space="0" w:color="auto"/>
            </w:tcBorders>
            <w:shd w:val="clear" w:color="auto" w:fill="auto"/>
            <w:noWrap/>
            <w:vAlign w:val="bottom"/>
            <w:hideMark/>
          </w:tcPr>
          <w:p w14:paraId="757EC2D0"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7</w:t>
            </w:r>
          </w:p>
        </w:tc>
        <w:tc>
          <w:tcPr>
            <w:tcW w:w="1044" w:type="dxa"/>
            <w:tcBorders>
              <w:top w:val="nil"/>
              <w:left w:val="nil"/>
              <w:bottom w:val="single" w:sz="4" w:space="0" w:color="auto"/>
              <w:right w:val="single" w:sz="4" w:space="0" w:color="auto"/>
            </w:tcBorders>
            <w:shd w:val="clear" w:color="auto" w:fill="auto"/>
            <w:noWrap/>
            <w:vAlign w:val="bottom"/>
            <w:hideMark/>
          </w:tcPr>
          <w:p w14:paraId="1B049D3A"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0.0003</w:t>
            </w:r>
          </w:p>
        </w:tc>
      </w:tr>
      <w:tr w:rsidR="00247E55" w:rsidRPr="009E5951" w14:paraId="02B4677F"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60C02019"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3-</w:t>
            </w:r>
            <w:r>
              <w:rPr>
                <w:rFonts w:ascii="Calibri" w:hAnsi="Calibri" w:cs="Calibri"/>
                <w:color w:val="000000"/>
                <w:lang w:eastAsia="it-IT"/>
              </w:rPr>
              <w:t>10%PHNQ-collagen3D</w:t>
            </w:r>
          </w:p>
        </w:tc>
        <w:tc>
          <w:tcPr>
            <w:tcW w:w="1880" w:type="dxa"/>
            <w:tcBorders>
              <w:top w:val="nil"/>
              <w:left w:val="nil"/>
              <w:bottom w:val="single" w:sz="4" w:space="0" w:color="auto"/>
              <w:right w:val="single" w:sz="4" w:space="0" w:color="auto"/>
            </w:tcBorders>
            <w:shd w:val="clear" w:color="auto" w:fill="auto"/>
            <w:noWrap/>
            <w:vAlign w:val="bottom"/>
            <w:hideMark/>
          </w:tcPr>
          <w:p w14:paraId="459C4B34"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7</w:t>
            </w:r>
          </w:p>
        </w:tc>
        <w:tc>
          <w:tcPr>
            <w:tcW w:w="1044" w:type="dxa"/>
            <w:tcBorders>
              <w:top w:val="nil"/>
              <w:left w:val="nil"/>
              <w:bottom w:val="single" w:sz="4" w:space="0" w:color="auto"/>
              <w:right w:val="single" w:sz="4" w:space="0" w:color="auto"/>
            </w:tcBorders>
            <w:shd w:val="clear" w:color="auto" w:fill="auto"/>
            <w:noWrap/>
            <w:vAlign w:val="bottom"/>
            <w:hideMark/>
          </w:tcPr>
          <w:p w14:paraId="17FDE7DA"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0.0212</w:t>
            </w:r>
          </w:p>
        </w:tc>
      </w:tr>
      <w:tr w:rsidR="00247E55" w:rsidRPr="009E5951" w14:paraId="5C29F547"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5DF329AF"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collagen3D - Integra®</w:t>
            </w:r>
          </w:p>
        </w:tc>
        <w:tc>
          <w:tcPr>
            <w:tcW w:w="1880" w:type="dxa"/>
            <w:tcBorders>
              <w:top w:val="nil"/>
              <w:left w:val="nil"/>
              <w:bottom w:val="single" w:sz="4" w:space="0" w:color="auto"/>
              <w:right w:val="single" w:sz="4" w:space="0" w:color="auto"/>
            </w:tcBorders>
            <w:shd w:val="clear" w:color="auto" w:fill="auto"/>
            <w:noWrap/>
            <w:vAlign w:val="bottom"/>
            <w:hideMark/>
          </w:tcPr>
          <w:p w14:paraId="54930168"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10</w:t>
            </w:r>
          </w:p>
        </w:tc>
        <w:tc>
          <w:tcPr>
            <w:tcW w:w="1044" w:type="dxa"/>
            <w:tcBorders>
              <w:top w:val="nil"/>
              <w:left w:val="nil"/>
              <w:bottom w:val="single" w:sz="4" w:space="0" w:color="auto"/>
              <w:right w:val="single" w:sz="4" w:space="0" w:color="auto"/>
            </w:tcBorders>
            <w:shd w:val="clear" w:color="auto" w:fill="auto"/>
            <w:noWrap/>
            <w:vAlign w:val="bottom"/>
            <w:hideMark/>
          </w:tcPr>
          <w:p w14:paraId="26A9D3AA"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0.0171</w:t>
            </w:r>
          </w:p>
        </w:tc>
      </w:tr>
      <w:tr w:rsidR="00247E55" w:rsidRPr="009E5951" w14:paraId="6371B968"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50B37A6F"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1-</w:t>
            </w:r>
            <w:r>
              <w:rPr>
                <w:rFonts w:ascii="Calibri" w:hAnsi="Calibri" w:cs="Calibri"/>
                <w:color w:val="000000"/>
                <w:lang w:eastAsia="it-IT"/>
              </w:rPr>
              <w:t>10%PHNQ-collagen3D</w:t>
            </w:r>
          </w:p>
        </w:tc>
        <w:tc>
          <w:tcPr>
            <w:tcW w:w="1880" w:type="dxa"/>
            <w:tcBorders>
              <w:top w:val="nil"/>
              <w:left w:val="nil"/>
              <w:bottom w:val="single" w:sz="4" w:space="0" w:color="auto"/>
              <w:right w:val="single" w:sz="4" w:space="0" w:color="auto"/>
            </w:tcBorders>
            <w:shd w:val="clear" w:color="auto" w:fill="auto"/>
            <w:noWrap/>
            <w:vAlign w:val="bottom"/>
            <w:hideMark/>
          </w:tcPr>
          <w:p w14:paraId="106CE5C5"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10</w:t>
            </w:r>
          </w:p>
        </w:tc>
        <w:tc>
          <w:tcPr>
            <w:tcW w:w="1044" w:type="dxa"/>
            <w:tcBorders>
              <w:top w:val="nil"/>
              <w:left w:val="nil"/>
              <w:bottom w:val="single" w:sz="4" w:space="0" w:color="auto"/>
              <w:right w:val="single" w:sz="4" w:space="0" w:color="auto"/>
            </w:tcBorders>
            <w:shd w:val="clear" w:color="auto" w:fill="auto"/>
            <w:noWrap/>
            <w:vAlign w:val="bottom"/>
            <w:hideMark/>
          </w:tcPr>
          <w:p w14:paraId="3CB76A31"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0.0003</w:t>
            </w:r>
          </w:p>
        </w:tc>
      </w:tr>
      <w:tr w:rsidR="00247E55" w:rsidRPr="009E5951" w14:paraId="344FBB01" w14:textId="77777777" w:rsidTr="00DF1AAA">
        <w:trPr>
          <w:trHeight w:val="320"/>
          <w:jc w:val="center"/>
        </w:trPr>
        <w:tc>
          <w:tcPr>
            <w:tcW w:w="4027" w:type="dxa"/>
            <w:tcBorders>
              <w:top w:val="nil"/>
              <w:left w:val="single" w:sz="4" w:space="0" w:color="auto"/>
              <w:bottom w:val="single" w:sz="4" w:space="0" w:color="auto"/>
              <w:right w:val="single" w:sz="4" w:space="0" w:color="auto"/>
            </w:tcBorders>
            <w:shd w:val="clear" w:color="auto" w:fill="auto"/>
            <w:noWrap/>
            <w:vAlign w:val="bottom"/>
            <w:hideMark/>
          </w:tcPr>
          <w:p w14:paraId="1CE2C24B"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3-</w:t>
            </w:r>
            <w:r>
              <w:rPr>
                <w:rFonts w:ascii="Calibri" w:hAnsi="Calibri" w:cs="Calibri"/>
                <w:color w:val="000000"/>
                <w:lang w:eastAsia="it-IT"/>
              </w:rPr>
              <w:t>10%PHNQ-collagen3D</w:t>
            </w:r>
          </w:p>
        </w:tc>
        <w:tc>
          <w:tcPr>
            <w:tcW w:w="1880" w:type="dxa"/>
            <w:tcBorders>
              <w:top w:val="nil"/>
              <w:left w:val="nil"/>
              <w:bottom w:val="single" w:sz="4" w:space="0" w:color="auto"/>
              <w:right w:val="single" w:sz="4" w:space="0" w:color="auto"/>
            </w:tcBorders>
            <w:shd w:val="clear" w:color="auto" w:fill="auto"/>
            <w:noWrap/>
            <w:vAlign w:val="bottom"/>
            <w:hideMark/>
          </w:tcPr>
          <w:p w14:paraId="42448638"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10</w:t>
            </w:r>
          </w:p>
        </w:tc>
        <w:tc>
          <w:tcPr>
            <w:tcW w:w="1044" w:type="dxa"/>
            <w:tcBorders>
              <w:top w:val="nil"/>
              <w:left w:val="nil"/>
              <w:bottom w:val="single" w:sz="4" w:space="0" w:color="auto"/>
              <w:right w:val="single" w:sz="4" w:space="0" w:color="auto"/>
            </w:tcBorders>
            <w:shd w:val="clear" w:color="auto" w:fill="auto"/>
            <w:noWrap/>
            <w:vAlign w:val="bottom"/>
            <w:hideMark/>
          </w:tcPr>
          <w:p w14:paraId="59DDFD6A"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0.0171</w:t>
            </w:r>
          </w:p>
        </w:tc>
      </w:tr>
    </w:tbl>
    <w:p w14:paraId="426A8917" w14:textId="77BB8976" w:rsidR="00247E55" w:rsidRDefault="00247E55" w:rsidP="002D3155">
      <w:pPr>
        <w:spacing w:before="120"/>
        <w:jc w:val="both"/>
        <w:rPr>
          <w:bCs/>
          <w:lang w:val="en-US"/>
        </w:rPr>
      </w:pPr>
      <w:r w:rsidRPr="002D3155">
        <w:rPr>
          <w:b/>
          <w:lang w:val="en-US"/>
        </w:rPr>
        <w:lastRenderedPageBreak/>
        <w:t xml:space="preserve">Table S2. </w:t>
      </w:r>
      <w:r w:rsidRPr="002D3155">
        <w:rPr>
          <w:bCs/>
          <w:lang w:val="en-US"/>
        </w:rPr>
        <w:t>Kruskal Wallis and Dunn’s test for each time point relevant to Figure 5. The statistical data results speak for a significant difference for p&lt;0.05, p&lt;0.005 and p&lt;0.001.</w:t>
      </w:r>
    </w:p>
    <w:p w14:paraId="312261D2" w14:textId="77777777" w:rsidR="002D3155" w:rsidRPr="002D3155" w:rsidRDefault="002D3155" w:rsidP="002D3155">
      <w:pPr>
        <w:spacing w:before="120"/>
        <w:jc w:val="both"/>
        <w:rPr>
          <w:b/>
          <w:lang w:val="en-US"/>
        </w:rPr>
      </w:pPr>
    </w:p>
    <w:tbl>
      <w:tblPr>
        <w:tblW w:w="6532" w:type="dxa"/>
        <w:jc w:val="center"/>
        <w:tblCellMar>
          <w:left w:w="70" w:type="dxa"/>
          <w:right w:w="70" w:type="dxa"/>
        </w:tblCellMar>
        <w:tblLook w:val="04A0" w:firstRow="1" w:lastRow="0" w:firstColumn="1" w:lastColumn="0" w:noHBand="0" w:noVBand="1"/>
      </w:tblPr>
      <w:tblGrid>
        <w:gridCol w:w="3466"/>
        <w:gridCol w:w="2074"/>
        <w:gridCol w:w="992"/>
      </w:tblGrid>
      <w:tr w:rsidR="00247E55" w:rsidRPr="009E5951" w14:paraId="6FF31A38" w14:textId="77777777" w:rsidTr="00DF1AAA">
        <w:trPr>
          <w:trHeight w:val="320"/>
          <w:jc w:val="center"/>
        </w:trPr>
        <w:tc>
          <w:tcPr>
            <w:tcW w:w="34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19FCBE"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Scaffolds</w:t>
            </w:r>
          </w:p>
        </w:tc>
        <w:tc>
          <w:tcPr>
            <w:tcW w:w="2074" w:type="dxa"/>
            <w:tcBorders>
              <w:top w:val="single" w:sz="4" w:space="0" w:color="auto"/>
              <w:left w:val="nil"/>
              <w:bottom w:val="single" w:sz="4" w:space="0" w:color="auto"/>
              <w:right w:val="single" w:sz="4" w:space="0" w:color="auto"/>
            </w:tcBorders>
            <w:shd w:val="clear" w:color="auto" w:fill="auto"/>
            <w:noWrap/>
            <w:vAlign w:val="bottom"/>
            <w:hideMark/>
          </w:tcPr>
          <w:p w14:paraId="5C01C024"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Time point (</w:t>
            </w:r>
            <w:r>
              <w:rPr>
                <w:rFonts w:ascii="Calibri" w:hAnsi="Calibri" w:cs="Calibri"/>
                <w:b/>
                <w:bCs/>
                <w:color w:val="000000"/>
                <w:lang w:eastAsia="it-IT"/>
              </w:rPr>
              <w:t>hours</w:t>
            </w:r>
            <w:r w:rsidRPr="009E5951">
              <w:rPr>
                <w:rFonts w:ascii="Calibri" w:hAnsi="Calibri" w:cs="Calibri"/>
                <w:b/>
                <w:bCs/>
                <w:color w:val="000000"/>
                <w:lang w:eastAsia="it-IT"/>
              </w:rPr>
              <w:t>)</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A350AFB" w14:textId="77777777" w:rsidR="00247E55" w:rsidRPr="009E5951" w:rsidRDefault="00247E55" w:rsidP="00DF1AAA">
            <w:pPr>
              <w:spacing w:after="0"/>
              <w:jc w:val="center"/>
              <w:rPr>
                <w:rFonts w:ascii="Calibri" w:hAnsi="Calibri" w:cs="Calibri"/>
                <w:b/>
                <w:bCs/>
                <w:color w:val="000000"/>
                <w:lang w:eastAsia="it-IT"/>
              </w:rPr>
            </w:pPr>
            <w:r w:rsidRPr="009E5951">
              <w:rPr>
                <w:rFonts w:ascii="Calibri" w:hAnsi="Calibri" w:cs="Calibri"/>
                <w:b/>
                <w:bCs/>
                <w:color w:val="000000"/>
                <w:lang w:eastAsia="it-IT"/>
              </w:rPr>
              <w:t>p value</w:t>
            </w:r>
          </w:p>
        </w:tc>
      </w:tr>
      <w:tr w:rsidR="00247E55" w:rsidRPr="009E5951" w14:paraId="4F377048" w14:textId="77777777" w:rsidTr="00DF1AAA">
        <w:trPr>
          <w:trHeight w:val="320"/>
          <w:jc w:val="center"/>
        </w:trPr>
        <w:tc>
          <w:tcPr>
            <w:tcW w:w="3466" w:type="dxa"/>
            <w:tcBorders>
              <w:top w:val="nil"/>
              <w:left w:val="single" w:sz="4" w:space="0" w:color="auto"/>
              <w:bottom w:val="single" w:sz="4" w:space="0" w:color="auto"/>
              <w:right w:val="single" w:sz="4" w:space="0" w:color="auto"/>
            </w:tcBorders>
            <w:shd w:val="clear" w:color="auto" w:fill="auto"/>
            <w:noWrap/>
            <w:vAlign w:val="bottom"/>
            <w:hideMark/>
          </w:tcPr>
          <w:p w14:paraId="5C41CAC8" w14:textId="77777777" w:rsidR="00247E55" w:rsidRPr="009E5951" w:rsidRDefault="00247E55" w:rsidP="00DF1AAA">
            <w:pPr>
              <w:spacing w:after="0"/>
              <w:jc w:val="center"/>
              <w:rPr>
                <w:rFonts w:ascii="Calibri" w:hAnsi="Calibri" w:cs="Calibri"/>
                <w:color w:val="000000"/>
                <w:lang w:eastAsia="it-IT"/>
              </w:rPr>
            </w:pPr>
            <w:r>
              <w:t>Integra</w:t>
            </w:r>
            <w:r w:rsidRPr="00AA2175">
              <w:rPr>
                <w:vertAlign w:val="superscript"/>
              </w:rPr>
              <w:t>®</w:t>
            </w:r>
            <w:r>
              <w:rPr>
                <w:vertAlign w:val="superscript"/>
              </w:rPr>
              <w:t xml:space="preserve"> </w:t>
            </w:r>
            <w:r>
              <w:t>- collagen3D</w:t>
            </w:r>
          </w:p>
        </w:tc>
        <w:tc>
          <w:tcPr>
            <w:tcW w:w="2074" w:type="dxa"/>
            <w:tcBorders>
              <w:top w:val="nil"/>
              <w:left w:val="nil"/>
              <w:bottom w:val="single" w:sz="4" w:space="0" w:color="auto"/>
              <w:right w:val="single" w:sz="4" w:space="0" w:color="auto"/>
            </w:tcBorders>
            <w:shd w:val="clear" w:color="auto" w:fill="auto"/>
            <w:noWrap/>
            <w:vAlign w:val="bottom"/>
            <w:hideMark/>
          </w:tcPr>
          <w:p w14:paraId="630D3EFC"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6</w:t>
            </w:r>
          </w:p>
        </w:tc>
        <w:tc>
          <w:tcPr>
            <w:tcW w:w="992" w:type="dxa"/>
            <w:tcBorders>
              <w:top w:val="nil"/>
              <w:left w:val="nil"/>
              <w:bottom w:val="single" w:sz="4" w:space="0" w:color="auto"/>
              <w:right w:val="single" w:sz="4" w:space="0" w:color="auto"/>
            </w:tcBorders>
            <w:shd w:val="clear" w:color="auto" w:fill="auto"/>
            <w:noWrap/>
            <w:vAlign w:val="bottom"/>
            <w:hideMark/>
          </w:tcPr>
          <w:p w14:paraId="0E362BB5"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w:t>
            </w:r>
            <w:r>
              <w:rPr>
                <w:rFonts w:ascii="Calibri" w:hAnsi="Calibri" w:cs="Calibri"/>
                <w:color w:val="000000"/>
                <w:lang w:eastAsia="it-IT"/>
              </w:rPr>
              <w:t>003</w:t>
            </w:r>
          </w:p>
        </w:tc>
      </w:tr>
      <w:tr w:rsidR="00247E55" w:rsidRPr="009E5951" w14:paraId="5C186E45" w14:textId="77777777" w:rsidTr="00DF1AAA">
        <w:trPr>
          <w:trHeight w:val="320"/>
          <w:jc w:val="center"/>
        </w:trPr>
        <w:tc>
          <w:tcPr>
            <w:tcW w:w="3466" w:type="dxa"/>
            <w:tcBorders>
              <w:top w:val="nil"/>
              <w:left w:val="single" w:sz="4" w:space="0" w:color="auto"/>
              <w:bottom w:val="single" w:sz="4" w:space="0" w:color="auto"/>
              <w:right w:val="single" w:sz="4" w:space="0" w:color="auto"/>
            </w:tcBorders>
            <w:shd w:val="clear" w:color="auto" w:fill="auto"/>
            <w:noWrap/>
            <w:vAlign w:val="bottom"/>
            <w:hideMark/>
          </w:tcPr>
          <w:p w14:paraId="1CDB5678" w14:textId="77777777" w:rsidR="00247E55" w:rsidRPr="009E5951" w:rsidRDefault="00247E55" w:rsidP="00DF1AAA">
            <w:pPr>
              <w:spacing w:after="0"/>
              <w:jc w:val="center"/>
              <w:rPr>
                <w:rFonts w:ascii="Calibri" w:hAnsi="Calibri" w:cs="Calibri"/>
                <w:color w:val="000000"/>
                <w:lang w:eastAsia="it-IT"/>
              </w:rPr>
            </w:pPr>
            <w:r>
              <w:t>Integra</w:t>
            </w:r>
            <w:r w:rsidRPr="00AA2175">
              <w:rPr>
                <w:vertAlign w:val="superscript"/>
              </w:rPr>
              <w:t>®</w:t>
            </w:r>
            <w:r>
              <w:rPr>
                <w:vertAlign w:val="superscript"/>
              </w:rPr>
              <w:t xml:space="preserve"> </w:t>
            </w:r>
            <w:r w:rsidRPr="009E5951">
              <w:rPr>
                <w:rFonts w:ascii="Calibri" w:hAnsi="Calibri" w:cs="Calibri"/>
                <w:color w:val="000000"/>
                <w:lang w:eastAsia="it-IT"/>
              </w:rPr>
              <w:t>-</w:t>
            </w:r>
            <w:r>
              <w:rPr>
                <w:rFonts w:ascii="Calibri" w:hAnsi="Calibri" w:cs="Calibri"/>
                <w:color w:val="000000"/>
                <w:lang w:eastAsia="it-IT"/>
              </w:rPr>
              <w:t xml:space="preserve"> 10%PHNQ-collagen3D </w:t>
            </w:r>
          </w:p>
        </w:tc>
        <w:tc>
          <w:tcPr>
            <w:tcW w:w="2074" w:type="dxa"/>
            <w:tcBorders>
              <w:top w:val="nil"/>
              <w:left w:val="nil"/>
              <w:bottom w:val="single" w:sz="4" w:space="0" w:color="auto"/>
              <w:right w:val="single" w:sz="4" w:space="0" w:color="auto"/>
            </w:tcBorders>
            <w:shd w:val="clear" w:color="auto" w:fill="auto"/>
            <w:noWrap/>
            <w:vAlign w:val="bottom"/>
            <w:hideMark/>
          </w:tcPr>
          <w:p w14:paraId="25910B0B"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24</w:t>
            </w:r>
          </w:p>
        </w:tc>
        <w:tc>
          <w:tcPr>
            <w:tcW w:w="992" w:type="dxa"/>
            <w:tcBorders>
              <w:top w:val="nil"/>
              <w:left w:val="nil"/>
              <w:bottom w:val="single" w:sz="4" w:space="0" w:color="auto"/>
              <w:right w:val="single" w:sz="4" w:space="0" w:color="auto"/>
            </w:tcBorders>
            <w:shd w:val="clear" w:color="auto" w:fill="auto"/>
            <w:noWrap/>
            <w:vAlign w:val="bottom"/>
            <w:hideMark/>
          </w:tcPr>
          <w:p w14:paraId="4861697B"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w:t>
            </w:r>
            <w:r>
              <w:rPr>
                <w:rFonts w:ascii="Calibri" w:hAnsi="Calibri" w:cs="Calibri"/>
                <w:color w:val="000000"/>
                <w:lang w:eastAsia="it-IT"/>
              </w:rPr>
              <w:t>294</w:t>
            </w:r>
          </w:p>
        </w:tc>
      </w:tr>
      <w:tr w:rsidR="00247E55" w:rsidRPr="009E5951" w14:paraId="6A5F0CC9" w14:textId="77777777" w:rsidTr="00DF1AAA">
        <w:trPr>
          <w:trHeight w:val="320"/>
          <w:jc w:val="center"/>
        </w:trPr>
        <w:tc>
          <w:tcPr>
            <w:tcW w:w="3466" w:type="dxa"/>
            <w:tcBorders>
              <w:top w:val="nil"/>
              <w:left w:val="single" w:sz="4" w:space="0" w:color="auto"/>
              <w:bottom w:val="single" w:sz="4" w:space="0" w:color="auto"/>
              <w:right w:val="single" w:sz="4" w:space="0" w:color="auto"/>
            </w:tcBorders>
            <w:shd w:val="clear" w:color="auto" w:fill="auto"/>
            <w:noWrap/>
            <w:vAlign w:val="bottom"/>
            <w:hideMark/>
          </w:tcPr>
          <w:p w14:paraId="304B3E0F" w14:textId="77777777" w:rsidR="00247E55" w:rsidRPr="009E5951" w:rsidRDefault="00247E55" w:rsidP="00DF1AAA">
            <w:pPr>
              <w:spacing w:after="0"/>
              <w:jc w:val="center"/>
              <w:rPr>
                <w:rFonts w:ascii="Calibri" w:hAnsi="Calibri" w:cs="Calibri"/>
                <w:color w:val="000000"/>
                <w:lang w:eastAsia="it-IT"/>
              </w:rPr>
            </w:pPr>
            <w:r>
              <w:t>Integra</w:t>
            </w:r>
            <w:r w:rsidRPr="00AA2175">
              <w:rPr>
                <w:vertAlign w:val="superscript"/>
              </w:rPr>
              <w:t>®</w:t>
            </w:r>
            <w:r>
              <w:rPr>
                <w:vertAlign w:val="superscript"/>
              </w:rPr>
              <w:t xml:space="preserve"> </w:t>
            </w:r>
            <w:r w:rsidRPr="009E5951">
              <w:rPr>
                <w:rFonts w:ascii="Calibri" w:hAnsi="Calibri" w:cs="Calibri"/>
                <w:color w:val="000000"/>
                <w:lang w:eastAsia="it-IT"/>
              </w:rPr>
              <w:t>-</w:t>
            </w:r>
            <w:r>
              <w:rPr>
                <w:rFonts w:ascii="Calibri" w:hAnsi="Calibri" w:cs="Calibri"/>
                <w:color w:val="000000"/>
                <w:lang w:eastAsia="it-IT"/>
              </w:rPr>
              <w:t xml:space="preserve"> 10%PHNQ-collagen3D</w:t>
            </w:r>
          </w:p>
        </w:tc>
        <w:tc>
          <w:tcPr>
            <w:tcW w:w="2074" w:type="dxa"/>
            <w:tcBorders>
              <w:top w:val="nil"/>
              <w:left w:val="nil"/>
              <w:bottom w:val="single" w:sz="4" w:space="0" w:color="auto"/>
              <w:right w:val="single" w:sz="4" w:space="0" w:color="auto"/>
            </w:tcBorders>
            <w:shd w:val="clear" w:color="auto" w:fill="auto"/>
            <w:noWrap/>
            <w:vAlign w:val="bottom"/>
            <w:hideMark/>
          </w:tcPr>
          <w:p w14:paraId="51989BFE" w14:textId="77777777" w:rsidR="00247E55" w:rsidRPr="009E5951" w:rsidRDefault="00247E55" w:rsidP="00DF1AAA">
            <w:pPr>
              <w:spacing w:after="0"/>
              <w:jc w:val="center"/>
              <w:rPr>
                <w:rFonts w:ascii="Calibri" w:hAnsi="Calibri" w:cs="Calibri"/>
                <w:color w:val="000000"/>
                <w:lang w:eastAsia="it-IT"/>
              </w:rPr>
            </w:pPr>
            <w:r>
              <w:rPr>
                <w:rFonts w:ascii="Calibri" w:hAnsi="Calibri" w:cs="Calibri"/>
                <w:color w:val="000000"/>
                <w:lang w:eastAsia="it-IT"/>
              </w:rPr>
              <w:t>48</w:t>
            </w:r>
          </w:p>
        </w:tc>
        <w:tc>
          <w:tcPr>
            <w:tcW w:w="992" w:type="dxa"/>
            <w:tcBorders>
              <w:top w:val="nil"/>
              <w:left w:val="nil"/>
              <w:bottom w:val="single" w:sz="4" w:space="0" w:color="auto"/>
              <w:right w:val="single" w:sz="4" w:space="0" w:color="auto"/>
            </w:tcBorders>
            <w:shd w:val="clear" w:color="auto" w:fill="auto"/>
            <w:noWrap/>
            <w:vAlign w:val="bottom"/>
            <w:hideMark/>
          </w:tcPr>
          <w:p w14:paraId="66A5313E" w14:textId="77777777" w:rsidR="00247E55" w:rsidRPr="009E5951" w:rsidRDefault="00247E55" w:rsidP="00DF1AAA">
            <w:pPr>
              <w:spacing w:after="0"/>
              <w:jc w:val="center"/>
              <w:rPr>
                <w:rFonts w:ascii="Calibri" w:hAnsi="Calibri" w:cs="Calibri"/>
                <w:color w:val="000000"/>
                <w:lang w:eastAsia="it-IT"/>
              </w:rPr>
            </w:pPr>
            <w:r w:rsidRPr="009E5951">
              <w:rPr>
                <w:rFonts w:ascii="Calibri" w:hAnsi="Calibri" w:cs="Calibri"/>
                <w:color w:val="000000"/>
                <w:lang w:eastAsia="it-IT"/>
              </w:rPr>
              <w:t>0.0</w:t>
            </w:r>
            <w:r>
              <w:rPr>
                <w:rFonts w:ascii="Calibri" w:hAnsi="Calibri" w:cs="Calibri"/>
                <w:color w:val="000000"/>
                <w:lang w:eastAsia="it-IT"/>
              </w:rPr>
              <w:t>303</w:t>
            </w:r>
          </w:p>
        </w:tc>
      </w:tr>
    </w:tbl>
    <w:p w14:paraId="00A01BE1" w14:textId="3A47A449" w:rsidR="00247E55" w:rsidRDefault="00247E55" w:rsidP="002D3155">
      <w:pPr>
        <w:spacing w:before="120"/>
        <w:jc w:val="both"/>
        <w:rPr>
          <w:bCs/>
          <w:lang w:val="en-US"/>
        </w:rPr>
      </w:pPr>
      <w:r w:rsidRPr="002D3155">
        <w:rPr>
          <w:b/>
          <w:lang w:val="en-US"/>
        </w:rPr>
        <w:t xml:space="preserve">Table S3. </w:t>
      </w:r>
      <w:r w:rsidRPr="002D3155">
        <w:rPr>
          <w:bCs/>
          <w:lang w:val="en-US"/>
        </w:rPr>
        <w:t>Kruskal Wallis, Dunn’s test and Mann-Whitney test relevant to Figure 6. The</w:t>
      </w:r>
      <w:r w:rsidR="002D3155" w:rsidRPr="002D3155">
        <w:rPr>
          <w:bCs/>
          <w:lang w:val="en-US"/>
        </w:rPr>
        <w:t xml:space="preserve"> </w:t>
      </w:r>
      <w:r w:rsidRPr="002D3155">
        <w:rPr>
          <w:bCs/>
          <w:lang w:val="en-US"/>
        </w:rPr>
        <w:t>statistical data results speak for a significant difference for p&lt;0.05, p&lt;0.005 and p&lt;0.001.</w:t>
      </w:r>
    </w:p>
    <w:p w14:paraId="0C8F0A2D" w14:textId="77777777" w:rsidR="002D3155" w:rsidRPr="002D3155" w:rsidRDefault="002D3155" w:rsidP="002D3155">
      <w:pPr>
        <w:spacing w:before="120"/>
        <w:jc w:val="both"/>
        <w:rPr>
          <w:b/>
          <w:lang w:val="en-US"/>
        </w:rPr>
      </w:pPr>
    </w:p>
    <w:p w14:paraId="40D3FD5C" w14:textId="18D2C929" w:rsidR="0012488F" w:rsidRPr="00D16237" w:rsidRDefault="00F07EC9" w:rsidP="009B79B9">
      <w:pPr>
        <w:rPr>
          <w:b/>
          <w:bCs/>
          <w:lang w:val="en-US"/>
        </w:rPr>
      </w:pPr>
      <w:r>
        <w:rPr>
          <w:b/>
          <w:bCs/>
          <w:lang w:val="en-US"/>
        </w:rPr>
        <w:t>Full details of simulations within the</w:t>
      </w:r>
      <w:r w:rsidR="004E46AE">
        <w:rPr>
          <w:b/>
          <w:bCs/>
          <w:lang w:val="en-US"/>
        </w:rPr>
        <w:t xml:space="preserve"> Molecular Dynamics approach</w:t>
      </w:r>
    </w:p>
    <w:p w14:paraId="05D524E6" w14:textId="78B773AA" w:rsidR="00657947" w:rsidRDefault="00F112BF" w:rsidP="00497EBF">
      <w:pPr>
        <w:jc w:val="both"/>
        <w:rPr>
          <w:lang w:val="en-US"/>
        </w:rPr>
      </w:pPr>
      <w:r w:rsidRPr="00F112BF">
        <w:rPr>
          <w:lang w:val="en-US"/>
        </w:rPr>
        <w:t xml:space="preserve">A large set of preliminary tests </w:t>
      </w:r>
      <w:r>
        <w:rPr>
          <w:lang w:val="en-US"/>
        </w:rPr>
        <w:t xml:space="preserve">has been performed </w:t>
      </w:r>
      <w:r w:rsidR="003A4204">
        <w:rPr>
          <w:lang w:val="en-US"/>
        </w:rPr>
        <w:t>to</w:t>
      </w:r>
      <w:r>
        <w:rPr>
          <w:lang w:val="en-US"/>
        </w:rPr>
        <w:t xml:space="preserve"> find the </w:t>
      </w:r>
      <w:r w:rsidR="00657947">
        <w:rPr>
          <w:lang w:val="en-US"/>
        </w:rPr>
        <w:t xml:space="preserve">most </w:t>
      </w:r>
      <w:r w:rsidR="00F50A7E">
        <w:rPr>
          <w:lang w:val="en-US"/>
        </w:rPr>
        <w:t>favorite</w:t>
      </w:r>
      <w:r>
        <w:rPr>
          <w:lang w:val="en-US"/>
        </w:rPr>
        <w:t xml:space="preserve"> </w:t>
      </w:r>
      <w:r w:rsidR="00657947">
        <w:rPr>
          <w:lang w:val="en-US"/>
        </w:rPr>
        <w:t>pair</w:t>
      </w:r>
      <w:r>
        <w:rPr>
          <w:lang w:val="en-US"/>
        </w:rPr>
        <w:t xml:space="preserve"> constituted by an amino acid </w:t>
      </w:r>
      <w:r w:rsidR="0012488F">
        <w:rPr>
          <w:lang w:val="en-US"/>
        </w:rPr>
        <w:t xml:space="preserve">(AA) </w:t>
      </w:r>
      <w:r>
        <w:rPr>
          <w:lang w:val="en-US"/>
        </w:rPr>
        <w:t>and a spinoch</w:t>
      </w:r>
      <w:r w:rsidR="004E46AE">
        <w:rPr>
          <w:lang w:val="en-US"/>
        </w:rPr>
        <w:t>r</w:t>
      </w:r>
      <w:r>
        <w:rPr>
          <w:lang w:val="en-US"/>
        </w:rPr>
        <w:t>ome.</w:t>
      </w:r>
      <w:r w:rsidR="00657947" w:rsidRPr="00657947">
        <w:rPr>
          <w:lang w:val="en-US"/>
        </w:rPr>
        <w:t xml:space="preserve"> </w:t>
      </w:r>
      <w:r w:rsidR="00657947" w:rsidRPr="52176E9E">
        <w:rPr>
          <w:lang w:val="en-US"/>
        </w:rPr>
        <w:t>The AAs considered are arginine, aspartic acid, glutamic acid, and hydroxyproline</w:t>
      </w:r>
      <w:r w:rsidR="0012793C">
        <w:rPr>
          <w:lang w:val="en-US"/>
        </w:rPr>
        <w:t xml:space="preserve"> (</w:t>
      </w:r>
      <w:r w:rsidR="0012793C" w:rsidRPr="002D3155">
        <w:rPr>
          <w:b/>
          <w:bCs/>
          <w:lang w:val="en-US"/>
        </w:rPr>
        <w:t>Figure S1</w:t>
      </w:r>
      <w:r w:rsidR="0012793C">
        <w:rPr>
          <w:lang w:val="en-US"/>
        </w:rPr>
        <w:t>)</w:t>
      </w:r>
      <w:r w:rsidR="00657947" w:rsidRPr="52176E9E">
        <w:rPr>
          <w:lang w:val="en-US"/>
        </w:rPr>
        <w:t xml:space="preserve">. All of them have been </w:t>
      </w:r>
      <w:r w:rsidR="00657947">
        <w:rPr>
          <w:lang w:val="en-US"/>
        </w:rPr>
        <w:t>simulated firstly as single AAs and then coupled with</w:t>
      </w:r>
      <w:r w:rsidR="00657947" w:rsidRPr="52176E9E">
        <w:rPr>
          <w:lang w:val="en-US"/>
        </w:rPr>
        <w:t xml:space="preserve"> both SpA and SpB</w:t>
      </w:r>
      <w:r w:rsidR="00E37766">
        <w:rPr>
          <w:lang w:val="en-US"/>
        </w:rPr>
        <w:t xml:space="preserve"> (</w:t>
      </w:r>
      <w:r w:rsidR="00E37766" w:rsidRPr="002D3155">
        <w:rPr>
          <w:b/>
          <w:bCs/>
          <w:lang w:val="en-US"/>
        </w:rPr>
        <w:t>Figure S2</w:t>
      </w:r>
      <w:r w:rsidR="00E37766">
        <w:rPr>
          <w:lang w:val="en-US"/>
        </w:rPr>
        <w:t>)</w:t>
      </w:r>
      <w:r w:rsidR="00657947">
        <w:rPr>
          <w:lang w:val="en-US"/>
        </w:rPr>
        <w:t>, forming different dimers.</w:t>
      </w:r>
    </w:p>
    <w:tbl>
      <w:tblPr>
        <w:tblStyle w:val="Grigliatabella"/>
        <w:tblW w:w="0" w:type="auto"/>
        <w:tblLayout w:type="fixed"/>
        <w:tblLook w:val="04A0" w:firstRow="1" w:lastRow="0" w:firstColumn="1" w:lastColumn="0" w:noHBand="0" w:noVBand="1"/>
      </w:tblPr>
      <w:tblGrid>
        <w:gridCol w:w="2547"/>
        <w:gridCol w:w="1984"/>
        <w:gridCol w:w="2410"/>
        <w:gridCol w:w="2075"/>
      </w:tblGrid>
      <w:tr w:rsidR="0012793C" w14:paraId="1FA95FE9" w14:textId="77777777" w:rsidTr="0012793C">
        <w:tc>
          <w:tcPr>
            <w:tcW w:w="2547" w:type="dxa"/>
          </w:tcPr>
          <w:p w14:paraId="6613961E" w14:textId="22BBC3D6" w:rsidR="00A16C6E" w:rsidRDefault="00A16C6E" w:rsidP="00A16C6E">
            <w:pPr>
              <w:jc w:val="center"/>
              <w:rPr>
                <w:lang w:val="en-US"/>
              </w:rPr>
            </w:pPr>
            <w:r w:rsidRPr="00A16C6E">
              <w:rPr>
                <w:noProof/>
                <w:lang w:eastAsia="it-IT"/>
              </w:rPr>
              <w:drawing>
                <wp:inline distT="0" distB="0" distL="0" distR="0" wp14:anchorId="3BD904A1" wp14:editId="5174F54F">
                  <wp:extent cx="1557479" cy="564845"/>
                  <wp:effectExtent l="0" t="0" r="5080" b="6985"/>
                  <wp:docPr id="1" name="Immagine 1" descr="L-Arginine - Function, Supplement Uses and Side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inine - Function, Supplement Uses and Side Effect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4584" cy="578302"/>
                          </a:xfrm>
                          <a:prstGeom prst="rect">
                            <a:avLst/>
                          </a:prstGeom>
                          <a:noFill/>
                          <a:ln>
                            <a:noFill/>
                          </a:ln>
                        </pic:spPr>
                      </pic:pic>
                    </a:graphicData>
                  </a:graphic>
                </wp:inline>
              </w:drawing>
            </w:r>
          </w:p>
        </w:tc>
        <w:tc>
          <w:tcPr>
            <w:tcW w:w="1984" w:type="dxa"/>
          </w:tcPr>
          <w:p w14:paraId="1872F250" w14:textId="2DFB46B9" w:rsidR="00A16C6E" w:rsidRDefault="00A16C6E" w:rsidP="00A16C6E">
            <w:pPr>
              <w:jc w:val="center"/>
              <w:rPr>
                <w:lang w:val="en-US"/>
              </w:rPr>
            </w:pPr>
            <w:r w:rsidRPr="00A16C6E">
              <w:rPr>
                <w:noProof/>
                <w:lang w:eastAsia="it-IT"/>
              </w:rPr>
              <w:drawing>
                <wp:inline distT="0" distB="0" distL="0" distR="0" wp14:anchorId="385E6987" wp14:editId="305E79EB">
                  <wp:extent cx="1133121" cy="1019809"/>
                  <wp:effectExtent l="0" t="0" r="0" b="9525"/>
                  <wp:docPr id="2" name="Immagine 2" descr="Aspartic Acid | SIE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partic Acid | SIELC"/>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42718" cy="1028446"/>
                          </a:xfrm>
                          <a:prstGeom prst="rect">
                            <a:avLst/>
                          </a:prstGeom>
                          <a:noFill/>
                          <a:ln>
                            <a:noFill/>
                          </a:ln>
                        </pic:spPr>
                      </pic:pic>
                    </a:graphicData>
                  </a:graphic>
                </wp:inline>
              </w:drawing>
            </w:r>
          </w:p>
        </w:tc>
        <w:tc>
          <w:tcPr>
            <w:tcW w:w="2410" w:type="dxa"/>
          </w:tcPr>
          <w:p w14:paraId="0CC6B2BE" w14:textId="09F5793F" w:rsidR="00A16C6E" w:rsidRDefault="0012793C" w:rsidP="00A16C6E">
            <w:pPr>
              <w:jc w:val="center"/>
              <w:rPr>
                <w:lang w:val="en-US"/>
              </w:rPr>
            </w:pPr>
            <w:r>
              <w:rPr>
                <w:noProof/>
                <w:lang w:eastAsia="it-IT"/>
              </w:rPr>
              <w:drawing>
                <wp:inline distT="0" distB="0" distL="0" distR="0" wp14:anchorId="29392B7F" wp14:editId="4D946578">
                  <wp:extent cx="1314449" cy="657225"/>
                  <wp:effectExtent l="0" t="0" r="635" b="0"/>
                  <wp:docPr id="8" name="Immagine 8" descr="SIGMA-ALDRICH L-Glutamic Acid, 100g, ReagentPlus(R) - 45ZZ20|G1251-100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IGMA-ALDRICH L-Glutamic Acid, 100g, ReagentPlus(R) - 45ZZ20|G1251-100G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21827" cy="660914"/>
                          </a:xfrm>
                          <a:prstGeom prst="rect">
                            <a:avLst/>
                          </a:prstGeom>
                          <a:noFill/>
                          <a:ln>
                            <a:noFill/>
                          </a:ln>
                        </pic:spPr>
                      </pic:pic>
                    </a:graphicData>
                  </a:graphic>
                </wp:inline>
              </w:drawing>
            </w:r>
          </w:p>
        </w:tc>
        <w:tc>
          <w:tcPr>
            <w:tcW w:w="2075" w:type="dxa"/>
          </w:tcPr>
          <w:p w14:paraId="3DC3E808" w14:textId="5689E0C5" w:rsidR="00A16C6E" w:rsidRDefault="0012793C" w:rsidP="00A16C6E">
            <w:pPr>
              <w:jc w:val="center"/>
              <w:rPr>
                <w:lang w:val="en-US"/>
              </w:rPr>
            </w:pPr>
            <w:r w:rsidRPr="0012793C">
              <w:rPr>
                <w:noProof/>
                <w:lang w:eastAsia="it-IT"/>
              </w:rPr>
              <w:drawing>
                <wp:inline distT="0" distB="0" distL="0" distR="0" wp14:anchorId="16FED856" wp14:editId="3151E88B">
                  <wp:extent cx="921965" cy="771317"/>
                  <wp:effectExtent l="0" t="0" r="0" b="0"/>
                  <wp:docPr id="3" name="Immagine 3" descr="L-Hydroxyproline – Nutra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Hydroxyproline – NutraWiki"/>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34824" cy="782075"/>
                          </a:xfrm>
                          <a:prstGeom prst="rect">
                            <a:avLst/>
                          </a:prstGeom>
                          <a:noFill/>
                          <a:ln>
                            <a:noFill/>
                          </a:ln>
                        </pic:spPr>
                      </pic:pic>
                    </a:graphicData>
                  </a:graphic>
                </wp:inline>
              </w:drawing>
            </w:r>
          </w:p>
        </w:tc>
      </w:tr>
      <w:tr w:rsidR="0012793C" w14:paraId="43B29EE3" w14:textId="77777777" w:rsidTr="0012793C">
        <w:tc>
          <w:tcPr>
            <w:tcW w:w="2547" w:type="dxa"/>
          </w:tcPr>
          <w:p w14:paraId="3FD141CA" w14:textId="098BB32D" w:rsidR="00A16C6E" w:rsidRDefault="00A16C6E" w:rsidP="00A16C6E">
            <w:pPr>
              <w:jc w:val="center"/>
              <w:rPr>
                <w:lang w:val="en-US"/>
              </w:rPr>
            </w:pPr>
            <w:r>
              <w:rPr>
                <w:lang w:val="en-US"/>
              </w:rPr>
              <w:t>Arginine</w:t>
            </w:r>
          </w:p>
        </w:tc>
        <w:tc>
          <w:tcPr>
            <w:tcW w:w="1984" w:type="dxa"/>
          </w:tcPr>
          <w:p w14:paraId="59D5BB8C" w14:textId="63F26FF4" w:rsidR="00A16C6E" w:rsidRDefault="00A16C6E" w:rsidP="00A16C6E">
            <w:pPr>
              <w:jc w:val="center"/>
              <w:rPr>
                <w:lang w:val="en-US"/>
              </w:rPr>
            </w:pPr>
            <w:r>
              <w:rPr>
                <w:lang w:val="en-US"/>
              </w:rPr>
              <w:t>Aspartic acid</w:t>
            </w:r>
          </w:p>
        </w:tc>
        <w:tc>
          <w:tcPr>
            <w:tcW w:w="2410" w:type="dxa"/>
          </w:tcPr>
          <w:p w14:paraId="7788C98A" w14:textId="6820BE55" w:rsidR="00A16C6E" w:rsidRDefault="00A16C6E" w:rsidP="00A16C6E">
            <w:pPr>
              <w:jc w:val="center"/>
              <w:rPr>
                <w:lang w:val="en-US"/>
              </w:rPr>
            </w:pPr>
            <w:r>
              <w:rPr>
                <w:lang w:val="en-US"/>
              </w:rPr>
              <w:t>Glutamic acid</w:t>
            </w:r>
          </w:p>
        </w:tc>
        <w:tc>
          <w:tcPr>
            <w:tcW w:w="2075" w:type="dxa"/>
          </w:tcPr>
          <w:p w14:paraId="55A8B19C" w14:textId="5F338EC5" w:rsidR="00A16C6E" w:rsidRDefault="00A16C6E" w:rsidP="00A16C6E">
            <w:pPr>
              <w:jc w:val="center"/>
              <w:rPr>
                <w:lang w:val="en-US"/>
              </w:rPr>
            </w:pPr>
            <w:r w:rsidRPr="00A16C6E">
              <w:rPr>
                <w:lang w:val="en-US"/>
              </w:rPr>
              <w:t>Hydroxyproline</w:t>
            </w:r>
          </w:p>
        </w:tc>
      </w:tr>
    </w:tbl>
    <w:p w14:paraId="368655EA" w14:textId="2BFF030D" w:rsidR="00A16C6E" w:rsidRDefault="00E37766" w:rsidP="002D3155">
      <w:pPr>
        <w:spacing w:before="120"/>
        <w:jc w:val="both"/>
        <w:rPr>
          <w:lang w:val="en-US"/>
        </w:rPr>
      </w:pPr>
      <w:r w:rsidRPr="00DD192F">
        <w:rPr>
          <w:b/>
          <w:lang w:val="en-US"/>
        </w:rPr>
        <w:t>Figur</w:t>
      </w:r>
      <w:r w:rsidR="00A16C6E" w:rsidRPr="00DD192F">
        <w:rPr>
          <w:b/>
          <w:lang w:val="en-US"/>
        </w:rPr>
        <w:t>e S1</w:t>
      </w:r>
      <w:r w:rsidR="002D3155">
        <w:rPr>
          <w:b/>
          <w:lang w:val="en-US"/>
        </w:rPr>
        <w:t>.</w:t>
      </w:r>
      <w:r w:rsidR="00A16C6E">
        <w:rPr>
          <w:lang w:val="en-US"/>
        </w:rPr>
        <w:t xml:space="preserve"> </w:t>
      </w:r>
      <w:r w:rsidR="00F50A7E">
        <w:rPr>
          <w:lang w:val="en-US"/>
        </w:rPr>
        <w:t>T</w:t>
      </w:r>
      <w:r w:rsidR="00A16C6E">
        <w:rPr>
          <w:lang w:val="en-US"/>
        </w:rPr>
        <w:t>he four amino</w:t>
      </w:r>
      <w:r w:rsidR="006A0126">
        <w:rPr>
          <w:lang w:val="en-US"/>
        </w:rPr>
        <w:t xml:space="preserve"> </w:t>
      </w:r>
      <w:r w:rsidR="00A16C6E">
        <w:rPr>
          <w:lang w:val="en-US"/>
        </w:rPr>
        <w:t>acids considered in the Molecular Dynamics simulations.</w:t>
      </w:r>
    </w:p>
    <w:p w14:paraId="61CD83DA" w14:textId="77777777" w:rsidR="002D3155" w:rsidRDefault="002D3155" w:rsidP="00497EBF">
      <w:pPr>
        <w:jc w:val="both"/>
        <w:rPr>
          <w:lang w:val="en-US"/>
        </w:rPr>
      </w:pPr>
    </w:p>
    <w:p w14:paraId="46B8893A" w14:textId="0F0F877D" w:rsidR="00E37766" w:rsidRDefault="00E37766" w:rsidP="00497EBF">
      <w:pPr>
        <w:jc w:val="both"/>
        <w:rPr>
          <w:lang w:val="en-US"/>
        </w:rPr>
      </w:pPr>
      <w:r>
        <w:rPr>
          <w:noProof/>
          <w:lang w:eastAsia="it-IT"/>
        </w:rPr>
        <w:drawing>
          <wp:anchor distT="0" distB="0" distL="114300" distR="114300" simplePos="0" relativeHeight="251658240" behindDoc="0" locked="0" layoutInCell="1" allowOverlap="1" wp14:anchorId="43418715" wp14:editId="4B229C21">
            <wp:simplePos x="0" y="0"/>
            <wp:positionH relativeFrom="margin">
              <wp:align>center</wp:align>
            </wp:positionH>
            <wp:positionV relativeFrom="paragraph">
              <wp:posOffset>0</wp:posOffset>
            </wp:positionV>
            <wp:extent cx="4767580" cy="1743710"/>
            <wp:effectExtent l="0" t="0" r="0" b="889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7580" cy="1743710"/>
                    </a:xfrm>
                    <a:prstGeom prst="rect">
                      <a:avLst/>
                    </a:prstGeom>
                    <a:noFill/>
                  </pic:spPr>
                </pic:pic>
              </a:graphicData>
            </a:graphic>
          </wp:anchor>
        </w:drawing>
      </w:r>
    </w:p>
    <w:p w14:paraId="192B7A4A" w14:textId="7F615C38" w:rsidR="00E37766" w:rsidRPr="00A937A1" w:rsidRDefault="00E37766" w:rsidP="00497EBF">
      <w:pPr>
        <w:jc w:val="both"/>
        <w:rPr>
          <w:noProof/>
          <w:lang w:val="en-US" w:eastAsia="it-IT"/>
        </w:rPr>
      </w:pPr>
    </w:p>
    <w:p w14:paraId="33FF30F7" w14:textId="6E63F47F" w:rsidR="00E37766" w:rsidRPr="00A937A1" w:rsidRDefault="00E37766" w:rsidP="00497EBF">
      <w:pPr>
        <w:jc w:val="both"/>
        <w:rPr>
          <w:noProof/>
          <w:lang w:val="en-US" w:eastAsia="it-IT"/>
        </w:rPr>
      </w:pPr>
    </w:p>
    <w:p w14:paraId="30755335" w14:textId="66C0F702" w:rsidR="00E37766" w:rsidRDefault="00E37766" w:rsidP="00497EBF">
      <w:pPr>
        <w:jc w:val="both"/>
        <w:rPr>
          <w:lang w:val="en-US"/>
        </w:rPr>
      </w:pPr>
    </w:p>
    <w:p w14:paraId="05C36613" w14:textId="77777777" w:rsidR="00E37766" w:rsidRDefault="00E37766" w:rsidP="00E37766">
      <w:pPr>
        <w:jc w:val="both"/>
        <w:rPr>
          <w:lang w:val="en-US"/>
        </w:rPr>
      </w:pPr>
    </w:p>
    <w:p w14:paraId="60EC6088" w14:textId="2ECE5462" w:rsidR="00E37766" w:rsidRDefault="00E37766" w:rsidP="002D3155">
      <w:pPr>
        <w:spacing w:before="120"/>
        <w:jc w:val="both"/>
        <w:rPr>
          <w:lang w:val="en-US"/>
        </w:rPr>
      </w:pPr>
      <w:r w:rsidRPr="00DD192F">
        <w:rPr>
          <w:b/>
          <w:lang w:val="en-US"/>
        </w:rPr>
        <w:t>Figure S2</w:t>
      </w:r>
      <w:r w:rsidRPr="00E37766">
        <w:rPr>
          <w:lang w:val="en-US"/>
        </w:rPr>
        <w:t>. Chemical structures of SpA (A) and SpB (B).</w:t>
      </w:r>
    </w:p>
    <w:p w14:paraId="67C32308" w14:textId="77777777" w:rsidR="00DD192F" w:rsidRDefault="00DD192F" w:rsidP="00497EBF">
      <w:pPr>
        <w:jc w:val="both"/>
        <w:rPr>
          <w:lang w:val="en-US"/>
        </w:rPr>
      </w:pPr>
    </w:p>
    <w:p w14:paraId="31A7F6D1" w14:textId="30AB2D84" w:rsidR="00F112BF" w:rsidRDefault="00F112BF" w:rsidP="00497EBF">
      <w:pPr>
        <w:jc w:val="both"/>
        <w:rPr>
          <w:lang w:val="en-US"/>
        </w:rPr>
      </w:pPr>
      <w:r>
        <w:rPr>
          <w:lang w:val="en-US"/>
        </w:rPr>
        <w:lastRenderedPageBreak/>
        <w:t xml:space="preserve">In </w:t>
      </w:r>
      <w:r w:rsidR="75ADE41C">
        <w:rPr>
          <w:lang w:val="en-US"/>
        </w:rPr>
        <w:t>the molecular</w:t>
      </w:r>
      <w:r w:rsidR="00657947">
        <w:rPr>
          <w:lang w:val="en-US"/>
        </w:rPr>
        <w:t xml:space="preserve"> dynamics (MD) runs t</w:t>
      </w:r>
      <w:r>
        <w:rPr>
          <w:lang w:val="en-US"/>
        </w:rPr>
        <w:t>he water solvent has been considered both implicitly</w:t>
      </w:r>
      <w:r w:rsidR="009B79B9">
        <w:rPr>
          <w:lang w:val="en-US"/>
        </w:rPr>
        <w:t xml:space="preserve"> (</w:t>
      </w:r>
      <w:r w:rsidR="009B79B9" w:rsidRPr="009B79B9">
        <w:rPr>
          <w:lang w:val="en-US"/>
        </w:rPr>
        <w:t>polarizable continuum model</w:t>
      </w:r>
      <w:r w:rsidR="009B79B9">
        <w:rPr>
          <w:lang w:val="en-US"/>
        </w:rPr>
        <w:t xml:space="preserve">-PCM in the framework of </w:t>
      </w:r>
      <w:r w:rsidR="009B79B9" w:rsidRPr="00497EBF">
        <w:rPr>
          <w:lang w:val="en-US"/>
        </w:rPr>
        <w:t>analytical linearized Poisson-Boltzmann (ALPB</w:t>
      </w:r>
      <w:r w:rsidR="009B79B9">
        <w:rPr>
          <w:lang w:val="en-US"/>
        </w:rPr>
        <w:t>)</w:t>
      </w:r>
      <w:r w:rsidR="00657947">
        <w:rPr>
          <w:lang w:val="en-US"/>
        </w:rPr>
        <w:t xml:space="preserve"> </w:t>
      </w:r>
      <w:r w:rsidR="002D3155" w:rsidRPr="00657947">
        <w:rPr>
          <w:lang w:val="en-US"/>
        </w:rPr>
        <w:t>Ehlert S</w:t>
      </w:r>
      <w:r w:rsidR="002D3155">
        <w:rPr>
          <w:lang w:val="en-US"/>
        </w:rPr>
        <w:t>.</w:t>
      </w:r>
      <w:r w:rsidR="002D3155" w:rsidRPr="00657947">
        <w:rPr>
          <w:lang w:val="en-US"/>
        </w:rPr>
        <w:t>, Stahn M</w:t>
      </w:r>
      <w:r w:rsidR="002D3155">
        <w:rPr>
          <w:lang w:val="en-US"/>
        </w:rPr>
        <w:t>.</w:t>
      </w:r>
      <w:r w:rsidR="002D3155" w:rsidRPr="00657947">
        <w:rPr>
          <w:lang w:val="en-US"/>
        </w:rPr>
        <w:t>, Spicher S</w:t>
      </w:r>
      <w:r w:rsidR="002D3155">
        <w:rPr>
          <w:lang w:val="en-US"/>
        </w:rPr>
        <w:t>.</w:t>
      </w:r>
      <w:r w:rsidR="002D3155" w:rsidRPr="00657947">
        <w:rPr>
          <w:lang w:val="en-US"/>
        </w:rPr>
        <w:t xml:space="preserve">, Grimme S. </w:t>
      </w:r>
      <w:r w:rsidR="002D3155" w:rsidRPr="00D539A2">
        <w:rPr>
          <w:i/>
          <w:iCs/>
          <w:lang w:val="en-US"/>
        </w:rPr>
        <w:t>"Robust and Efficient Implicit Solvation Model for Fast Semiempirical Methods"</w:t>
      </w:r>
      <w:r w:rsidR="002D3155" w:rsidRPr="00657947">
        <w:rPr>
          <w:lang w:val="en-US"/>
        </w:rPr>
        <w:t>. J</w:t>
      </w:r>
      <w:r w:rsidR="002D3155">
        <w:rPr>
          <w:lang w:val="en-US"/>
        </w:rPr>
        <w:t>.</w:t>
      </w:r>
      <w:r w:rsidR="002D3155" w:rsidRPr="00657947">
        <w:rPr>
          <w:lang w:val="en-US"/>
        </w:rPr>
        <w:t xml:space="preserve"> Chem</w:t>
      </w:r>
      <w:r w:rsidR="002D3155">
        <w:rPr>
          <w:lang w:val="en-US"/>
        </w:rPr>
        <w:t>.</w:t>
      </w:r>
      <w:r w:rsidR="002D3155" w:rsidRPr="00657947">
        <w:rPr>
          <w:lang w:val="en-US"/>
        </w:rPr>
        <w:t xml:space="preserve"> Theory Comput. </w:t>
      </w:r>
      <w:r w:rsidR="002D3155">
        <w:rPr>
          <w:lang w:val="en-US"/>
        </w:rPr>
        <w:t>(</w:t>
      </w:r>
      <w:r w:rsidR="002D3155" w:rsidRPr="00657947">
        <w:rPr>
          <w:lang w:val="en-US"/>
        </w:rPr>
        <w:t>2021</w:t>
      </w:r>
      <w:r w:rsidR="002D3155">
        <w:rPr>
          <w:lang w:val="en-US"/>
        </w:rPr>
        <w:t xml:space="preserve">) </w:t>
      </w:r>
      <w:r w:rsidR="002D3155" w:rsidRPr="00657947">
        <w:rPr>
          <w:lang w:val="en-US"/>
        </w:rPr>
        <w:t>17</w:t>
      </w:r>
      <w:r w:rsidR="002D3155">
        <w:rPr>
          <w:lang w:val="en-US"/>
        </w:rPr>
        <w:t xml:space="preserve">, </w:t>
      </w:r>
      <w:r w:rsidR="002D3155" w:rsidRPr="00657947">
        <w:rPr>
          <w:lang w:val="en-US"/>
        </w:rPr>
        <w:t xml:space="preserve">4250-4261. </w:t>
      </w:r>
      <w:r w:rsidR="002D3155">
        <w:rPr>
          <w:lang w:val="en-US"/>
        </w:rPr>
        <w:t xml:space="preserve">doi: 10.1021/acs.jctc.1c00471) </w:t>
      </w:r>
      <w:r w:rsidR="00E37766">
        <w:rPr>
          <w:lang w:val="en-US"/>
        </w:rPr>
        <w:t>and</w:t>
      </w:r>
      <w:r>
        <w:rPr>
          <w:lang w:val="en-US"/>
        </w:rPr>
        <w:t xml:space="preserve"> explicitly, giving rise to very similar results.</w:t>
      </w:r>
    </w:p>
    <w:p w14:paraId="4423CDA3" w14:textId="469D4647" w:rsidR="00DD192F" w:rsidRDefault="00565D24" w:rsidP="00497EBF">
      <w:pPr>
        <w:jc w:val="both"/>
        <w:rPr>
          <w:lang w:val="en-US"/>
        </w:rPr>
      </w:pPr>
      <w:r w:rsidRPr="00565D24">
        <w:rPr>
          <w:lang w:val="en-US"/>
        </w:rPr>
        <w:t xml:space="preserve">The </w:t>
      </w:r>
      <w:r>
        <w:rPr>
          <w:lang w:val="en-US"/>
        </w:rPr>
        <w:t xml:space="preserve">following </w:t>
      </w:r>
      <w:r w:rsidRPr="00565D24">
        <w:rPr>
          <w:lang w:val="en-US"/>
        </w:rPr>
        <w:t xml:space="preserve">graphs show </w:t>
      </w:r>
      <w:r w:rsidR="009E5031">
        <w:rPr>
          <w:lang w:val="en-US"/>
        </w:rPr>
        <w:t>the evolution of</w:t>
      </w:r>
      <w:r w:rsidR="009E5031" w:rsidRPr="009E5031">
        <w:rPr>
          <w:lang w:val="en-US"/>
        </w:rPr>
        <w:t xml:space="preserve"> </w:t>
      </w:r>
      <w:r w:rsidR="009E5031">
        <w:rPr>
          <w:lang w:val="en-US"/>
        </w:rPr>
        <w:t xml:space="preserve">the pairs studied </w:t>
      </w:r>
      <w:r w:rsidR="009E5031" w:rsidRPr="009E5031">
        <w:rPr>
          <w:lang w:val="en-US"/>
        </w:rPr>
        <w:t xml:space="preserve">over a </w:t>
      </w:r>
      <w:r w:rsidR="009E5031">
        <w:rPr>
          <w:lang w:val="en-US"/>
        </w:rPr>
        <w:t xml:space="preserve">200 picoseconds </w:t>
      </w:r>
      <w:r w:rsidR="009E5031" w:rsidRPr="009E5031">
        <w:rPr>
          <w:lang w:val="en-US"/>
        </w:rPr>
        <w:t>time interval</w:t>
      </w:r>
      <w:r w:rsidR="009E5031">
        <w:rPr>
          <w:lang w:val="en-US"/>
        </w:rPr>
        <w:t>. T</w:t>
      </w:r>
      <w:r w:rsidRPr="00565D24">
        <w:rPr>
          <w:lang w:val="en-US"/>
        </w:rPr>
        <w:t xml:space="preserve">he </w:t>
      </w:r>
      <w:r w:rsidR="009E5031">
        <w:rPr>
          <w:lang w:val="en-US"/>
        </w:rPr>
        <w:t xml:space="preserve">points on the graphs are the </w:t>
      </w:r>
      <w:r w:rsidRPr="00565D24">
        <w:rPr>
          <w:lang w:val="en-US"/>
        </w:rPr>
        <w:t xml:space="preserve">energies of the stable (optimized) configurations </w:t>
      </w:r>
      <w:r w:rsidR="009E5031">
        <w:rPr>
          <w:lang w:val="en-US"/>
        </w:rPr>
        <w:t>obtained starting</w:t>
      </w:r>
      <w:r w:rsidRPr="00565D24">
        <w:rPr>
          <w:lang w:val="en-US"/>
        </w:rPr>
        <w:t xml:space="preserve"> from the coordinates </w:t>
      </w:r>
      <w:r w:rsidR="00A937A1">
        <w:rPr>
          <w:lang w:val="en-US"/>
        </w:rPr>
        <w:t xml:space="preserve">generated during the MD simulation. This procedure </w:t>
      </w:r>
      <w:r w:rsidR="002A1E40">
        <w:rPr>
          <w:lang w:val="en-US"/>
        </w:rPr>
        <w:t xml:space="preserve">has been implemented within a in-house code (M.I.T. private communication), following the idea of </w:t>
      </w:r>
      <w:r w:rsidR="009E5031">
        <w:rPr>
          <w:lang w:val="en-US"/>
        </w:rPr>
        <w:t xml:space="preserve">the </w:t>
      </w:r>
      <w:r w:rsidRPr="00565D24">
        <w:rPr>
          <w:lang w:val="en-US"/>
        </w:rPr>
        <w:t>Basin Hopping</w:t>
      </w:r>
      <w:r w:rsidR="009E5031">
        <w:rPr>
          <w:lang w:val="en-US"/>
        </w:rPr>
        <w:t xml:space="preserve"> algorithm</w:t>
      </w:r>
      <w:r w:rsidR="00C345C5">
        <w:rPr>
          <w:lang w:val="en-US"/>
        </w:rPr>
        <w:t xml:space="preserve"> </w:t>
      </w:r>
      <w:r w:rsidR="002D3155">
        <w:rPr>
          <w:lang w:val="en-US"/>
        </w:rPr>
        <w:t>(</w:t>
      </w:r>
      <w:r w:rsidR="002D3155" w:rsidRPr="00C345C5">
        <w:rPr>
          <w:lang w:val="en-US"/>
        </w:rPr>
        <w:t>Wales David J.</w:t>
      </w:r>
      <w:r w:rsidR="002D3155">
        <w:rPr>
          <w:lang w:val="en-US"/>
        </w:rPr>
        <w:t>,</w:t>
      </w:r>
      <w:r w:rsidR="002D3155" w:rsidRPr="00C345C5">
        <w:rPr>
          <w:lang w:val="en-US"/>
        </w:rPr>
        <w:t xml:space="preserve"> Doye Jonathan P. K. </w:t>
      </w:r>
      <w:r w:rsidR="002D3155" w:rsidRPr="00D539A2">
        <w:rPr>
          <w:i/>
          <w:iCs/>
          <w:lang w:val="en-US"/>
        </w:rPr>
        <w:t>"Global Optimization by Basin-Hopping and the Lowest Energy Structures of Lennard-Jones Clusters Containing up to 110 Atoms"</w:t>
      </w:r>
      <w:r w:rsidR="002D3155" w:rsidRPr="00C345C5">
        <w:rPr>
          <w:lang w:val="en-US"/>
        </w:rPr>
        <w:t>. J</w:t>
      </w:r>
      <w:r w:rsidR="002D3155">
        <w:rPr>
          <w:lang w:val="en-US"/>
        </w:rPr>
        <w:t>.</w:t>
      </w:r>
      <w:r w:rsidR="002D3155" w:rsidRPr="00C345C5">
        <w:rPr>
          <w:lang w:val="en-US"/>
        </w:rPr>
        <w:t xml:space="preserve"> Phys</w:t>
      </w:r>
      <w:r w:rsidR="002D3155">
        <w:rPr>
          <w:lang w:val="en-US"/>
        </w:rPr>
        <w:t>.</w:t>
      </w:r>
      <w:r w:rsidR="002D3155" w:rsidRPr="00C345C5">
        <w:rPr>
          <w:lang w:val="en-US"/>
        </w:rPr>
        <w:t xml:space="preserve"> C</w:t>
      </w:r>
      <w:r w:rsidR="002D3155">
        <w:rPr>
          <w:lang w:val="en-US"/>
        </w:rPr>
        <w:t>hem. A (1997) 101, 5111–5116</w:t>
      </w:r>
      <w:r w:rsidR="002D3155" w:rsidRPr="00565D24">
        <w:rPr>
          <w:lang w:val="en-US"/>
        </w:rPr>
        <w:t>)</w:t>
      </w:r>
      <w:r w:rsidRPr="00565D24">
        <w:rPr>
          <w:lang w:val="en-US"/>
        </w:rPr>
        <w:t>.</w:t>
      </w:r>
      <w:r w:rsidR="009E5031">
        <w:rPr>
          <w:lang w:val="en-US"/>
        </w:rPr>
        <w:t xml:space="preserve"> </w:t>
      </w:r>
    </w:p>
    <w:p w14:paraId="2C94B6FD" w14:textId="1B3F66BB" w:rsidR="00DD192F" w:rsidRDefault="00371676" w:rsidP="00E91D84">
      <w:pPr>
        <w:jc w:val="center"/>
        <w:rPr>
          <w:lang w:val="en-US"/>
        </w:rPr>
      </w:pPr>
      <w:r>
        <w:rPr>
          <w:noProof/>
          <w:lang w:eastAsia="it-IT"/>
        </w:rPr>
        <w:drawing>
          <wp:inline distT="0" distB="0" distL="0" distR="0" wp14:anchorId="556DBF2C" wp14:editId="1E9D7FE0">
            <wp:extent cx="5730875" cy="2011680"/>
            <wp:effectExtent l="0" t="0" r="3175" b="762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0875" cy="2011680"/>
                    </a:xfrm>
                    <a:prstGeom prst="rect">
                      <a:avLst/>
                    </a:prstGeom>
                    <a:noFill/>
                  </pic:spPr>
                </pic:pic>
              </a:graphicData>
            </a:graphic>
          </wp:inline>
        </w:drawing>
      </w:r>
    </w:p>
    <w:p w14:paraId="62E0CD9D" w14:textId="56B42F23" w:rsidR="00C345C5" w:rsidRDefault="00C345C5" w:rsidP="006A0126">
      <w:pPr>
        <w:spacing w:before="120"/>
        <w:jc w:val="both"/>
        <w:rPr>
          <w:lang w:val="en-US"/>
        </w:rPr>
      </w:pPr>
      <w:r w:rsidRPr="00E91D84">
        <w:rPr>
          <w:b/>
          <w:lang w:val="en-US"/>
        </w:rPr>
        <w:t>Figure S3</w:t>
      </w:r>
      <w:r w:rsidRPr="00C345C5">
        <w:rPr>
          <w:lang w:val="en-US"/>
        </w:rPr>
        <w:t xml:space="preserve">. </w:t>
      </w:r>
      <w:r w:rsidR="00371676" w:rsidRPr="00C345C5">
        <w:rPr>
          <w:lang w:val="en-US"/>
        </w:rPr>
        <w:t xml:space="preserve">Pairs </w:t>
      </w:r>
      <w:r w:rsidR="00371676">
        <w:rPr>
          <w:lang w:val="en-US"/>
        </w:rPr>
        <w:t>arginine-SpA</w:t>
      </w:r>
      <w:r w:rsidR="00371676" w:rsidRPr="00C345C5">
        <w:rPr>
          <w:lang w:val="en-US"/>
        </w:rPr>
        <w:t xml:space="preserve"> (left) and </w:t>
      </w:r>
      <w:r w:rsidR="00371676">
        <w:rPr>
          <w:lang w:val="en-US"/>
        </w:rPr>
        <w:t>arginine-</w:t>
      </w:r>
      <w:r w:rsidR="00371676" w:rsidRPr="00C345C5">
        <w:rPr>
          <w:lang w:val="en-US"/>
        </w:rPr>
        <w:t>SpB-</w:t>
      </w:r>
      <w:r w:rsidR="00371676">
        <w:rPr>
          <w:lang w:val="en-US"/>
        </w:rPr>
        <w:t>arginine</w:t>
      </w:r>
      <w:r w:rsidR="00371676" w:rsidRPr="00C345C5">
        <w:rPr>
          <w:lang w:val="en-US"/>
        </w:rPr>
        <w:t xml:space="preserve"> (right): evolution of the interaction energies during the 200 ps (</w:t>
      </w:r>
      <w:r w:rsidR="00371676">
        <w:rPr>
          <w:lang w:val="en-US"/>
        </w:rPr>
        <w:t>horizontal axis) of the MD run</w:t>
      </w:r>
      <w:r>
        <w:rPr>
          <w:lang w:val="en-US"/>
        </w:rPr>
        <w:t>.</w:t>
      </w:r>
    </w:p>
    <w:p w14:paraId="2168BF51" w14:textId="77777777" w:rsidR="00C345C5" w:rsidRDefault="00C345C5" w:rsidP="00497EBF">
      <w:pPr>
        <w:jc w:val="both"/>
        <w:rPr>
          <w:lang w:val="en-US"/>
        </w:rPr>
      </w:pPr>
    </w:p>
    <w:p w14:paraId="1993A119" w14:textId="377E7771" w:rsidR="00DD192F" w:rsidRDefault="00371676" w:rsidP="00DD192F">
      <w:pPr>
        <w:jc w:val="center"/>
        <w:rPr>
          <w:lang w:val="en-US"/>
        </w:rPr>
      </w:pPr>
      <w:r>
        <w:rPr>
          <w:noProof/>
          <w:lang w:eastAsia="it-IT"/>
        </w:rPr>
        <w:drawing>
          <wp:inline distT="0" distB="0" distL="0" distR="0" wp14:anchorId="4E74E040" wp14:editId="49CF79BF">
            <wp:extent cx="5730875" cy="2011680"/>
            <wp:effectExtent l="0" t="0" r="3175" b="762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0875" cy="2011680"/>
                    </a:xfrm>
                    <a:prstGeom prst="rect">
                      <a:avLst/>
                    </a:prstGeom>
                    <a:noFill/>
                  </pic:spPr>
                </pic:pic>
              </a:graphicData>
            </a:graphic>
          </wp:inline>
        </w:drawing>
      </w:r>
    </w:p>
    <w:p w14:paraId="4F980357" w14:textId="506D1C6F" w:rsidR="00DD192F" w:rsidRDefault="00DD192F" w:rsidP="006A0126">
      <w:pPr>
        <w:spacing w:before="120"/>
        <w:jc w:val="both"/>
        <w:rPr>
          <w:lang w:val="en-US"/>
        </w:rPr>
      </w:pPr>
      <w:r w:rsidRPr="00E91D84">
        <w:rPr>
          <w:b/>
          <w:lang w:val="en-US"/>
        </w:rPr>
        <w:t>Figure S4</w:t>
      </w:r>
      <w:r>
        <w:rPr>
          <w:lang w:val="en-US"/>
        </w:rPr>
        <w:t xml:space="preserve">. </w:t>
      </w:r>
      <w:r w:rsidR="00371676">
        <w:rPr>
          <w:lang w:val="en-US"/>
        </w:rPr>
        <w:t xml:space="preserve">Pairs aspartic acid-SpA (left) and aspartic acid-SpB (right): evolution of the interaction energies during the </w:t>
      </w:r>
      <w:r w:rsidR="00371676" w:rsidRPr="00C345C5">
        <w:rPr>
          <w:lang w:val="en-US"/>
        </w:rPr>
        <w:t xml:space="preserve">200 ps </w:t>
      </w:r>
      <w:r w:rsidR="00371676">
        <w:rPr>
          <w:lang w:val="en-US"/>
        </w:rPr>
        <w:t>(horizontal axis) of the MD run</w:t>
      </w:r>
      <w:r w:rsidR="00C345C5">
        <w:rPr>
          <w:lang w:val="en-US"/>
        </w:rPr>
        <w:t xml:space="preserve">. </w:t>
      </w:r>
    </w:p>
    <w:p w14:paraId="04E8BE32" w14:textId="77777777" w:rsidR="00371676" w:rsidRDefault="00371676" w:rsidP="00497EBF">
      <w:pPr>
        <w:jc w:val="both"/>
        <w:rPr>
          <w:lang w:val="en-US"/>
        </w:rPr>
      </w:pPr>
    </w:p>
    <w:p w14:paraId="15C4F07B" w14:textId="38FA4331" w:rsidR="00DD192F" w:rsidRDefault="00371676" w:rsidP="009E5031">
      <w:pPr>
        <w:jc w:val="center"/>
        <w:rPr>
          <w:lang w:val="en-US"/>
        </w:rPr>
      </w:pPr>
      <w:r>
        <w:rPr>
          <w:noProof/>
          <w:lang w:eastAsia="it-IT"/>
        </w:rPr>
        <w:lastRenderedPageBreak/>
        <w:drawing>
          <wp:inline distT="0" distB="0" distL="0" distR="0" wp14:anchorId="168C5D9E" wp14:editId="120DDD94">
            <wp:extent cx="5730875" cy="2011680"/>
            <wp:effectExtent l="0" t="0" r="3175" b="762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0875" cy="2011680"/>
                    </a:xfrm>
                    <a:prstGeom prst="rect">
                      <a:avLst/>
                    </a:prstGeom>
                    <a:noFill/>
                  </pic:spPr>
                </pic:pic>
              </a:graphicData>
            </a:graphic>
          </wp:inline>
        </w:drawing>
      </w:r>
    </w:p>
    <w:p w14:paraId="478DB356" w14:textId="218DA302" w:rsidR="00E41D36" w:rsidRDefault="00E41D36" w:rsidP="006A0126">
      <w:pPr>
        <w:spacing w:before="120"/>
        <w:jc w:val="both"/>
        <w:rPr>
          <w:lang w:val="en-US"/>
        </w:rPr>
      </w:pPr>
      <w:r w:rsidRPr="00E91D84">
        <w:rPr>
          <w:b/>
          <w:lang w:val="en-US"/>
        </w:rPr>
        <w:t>Figure S</w:t>
      </w:r>
      <w:r>
        <w:rPr>
          <w:b/>
          <w:lang w:val="en-US"/>
        </w:rPr>
        <w:t>5</w:t>
      </w:r>
      <w:r>
        <w:rPr>
          <w:lang w:val="en-US"/>
        </w:rPr>
        <w:t xml:space="preserve">. </w:t>
      </w:r>
      <w:r w:rsidR="00371676">
        <w:rPr>
          <w:lang w:val="en-US"/>
        </w:rPr>
        <w:t xml:space="preserve">Pairs glutammic acid-SpA (left) and glutammic acid-SpB (right): evolution of the interaction energies during the </w:t>
      </w:r>
      <w:r w:rsidR="00371676" w:rsidRPr="00C345C5">
        <w:rPr>
          <w:lang w:val="en-US"/>
        </w:rPr>
        <w:t xml:space="preserve">200 ps </w:t>
      </w:r>
      <w:r w:rsidR="00371676">
        <w:rPr>
          <w:lang w:val="en-US"/>
        </w:rPr>
        <w:t>(horizontal axis) of the MD run</w:t>
      </w:r>
      <w:r>
        <w:rPr>
          <w:lang w:val="en-US"/>
        </w:rPr>
        <w:t>.</w:t>
      </w:r>
    </w:p>
    <w:p w14:paraId="51B353E6" w14:textId="77777777" w:rsidR="00371676" w:rsidRDefault="00371676" w:rsidP="00497EBF">
      <w:pPr>
        <w:jc w:val="both"/>
        <w:rPr>
          <w:lang w:val="en-US"/>
        </w:rPr>
      </w:pPr>
    </w:p>
    <w:p w14:paraId="2225CD13" w14:textId="7993409C" w:rsidR="00E41D36" w:rsidRDefault="00371676" w:rsidP="005C7CE0">
      <w:pPr>
        <w:jc w:val="center"/>
        <w:rPr>
          <w:lang w:val="en-US"/>
        </w:rPr>
      </w:pPr>
      <w:r>
        <w:rPr>
          <w:noProof/>
          <w:lang w:eastAsia="it-IT"/>
        </w:rPr>
        <w:drawing>
          <wp:inline distT="0" distB="0" distL="0" distR="0" wp14:anchorId="783CE39F" wp14:editId="1CAED0F6">
            <wp:extent cx="5730875" cy="2011680"/>
            <wp:effectExtent l="0" t="0" r="3175" b="762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0875" cy="2011680"/>
                    </a:xfrm>
                    <a:prstGeom prst="rect">
                      <a:avLst/>
                    </a:prstGeom>
                    <a:noFill/>
                  </pic:spPr>
                </pic:pic>
              </a:graphicData>
            </a:graphic>
          </wp:inline>
        </w:drawing>
      </w:r>
    </w:p>
    <w:p w14:paraId="0803773D" w14:textId="319A8F47" w:rsidR="00E41D36" w:rsidRDefault="00E41D36" w:rsidP="006A0126">
      <w:pPr>
        <w:spacing w:before="120"/>
        <w:jc w:val="both"/>
        <w:rPr>
          <w:lang w:val="en-US"/>
        </w:rPr>
      </w:pPr>
      <w:r w:rsidRPr="00E91D84">
        <w:rPr>
          <w:b/>
          <w:lang w:val="en-US"/>
        </w:rPr>
        <w:t>Figure S</w:t>
      </w:r>
      <w:r>
        <w:rPr>
          <w:b/>
          <w:lang w:val="en-US"/>
        </w:rPr>
        <w:t>6</w:t>
      </w:r>
      <w:r>
        <w:rPr>
          <w:lang w:val="en-US"/>
        </w:rPr>
        <w:t xml:space="preserve">. </w:t>
      </w:r>
      <w:r w:rsidR="00371676">
        <w:rPr>
          <w:lang w:val="en-US"/>
        </w:rPr>
        <w:t xml:space="preserve">Pairs hydroxyproline-SpA (left) and hydroxyproline-SpB (right): evolution of the interaction energies during the </w:t>
      </w:r>
      <w:r w:rsidR="00371676" w:rsidRPr="00C345C5">
        <w:rPr>
          <w:lang w:val="en-US"/>
        </w:rPr>
        <w:t xml:space="preserve">200 ps </w:t>
      </w:r>
      <w:r w:rsidR="00371676">
        <w:rPr>
          <w:lang w:val="en-US"/>
        </w:rPr>
        <w:t>(horizontal axis) of the MD run</w:t>
      </w:r>
      <w:r>
        <w:rPr>
          <w:lang w:val="en-US"/>
        </w:rPr>
        <w:t>.</w:t>
      </w:r>
    </w:p>
    <w:p w14:paraId="1F391BC9" w14:textId="77777777" w:rsidR="00E41D36" w:rsidRDefault="00E41D36" w:rsidP="00497EBF">
      <w:pPr>
        <w:jc w:val="both"/>
        <w:rPr>
          <w:lang w:val="en-US"/>
        </w:rPr>
      </w:pPr>
    </w:p>
    <w:p w14:paraId="3F009B59" w14:textId="2DAF7D0F" w:rsidR="00376B65" w:rsidRDefault="00C345C5" w:rsidP="00376B65">
      <w:pPr>
        <w:jc w:val="both"/>
        <w:rPr>
          <w:lang w:val="en-US"/>
        </w:rPr>
      </w:pPr>
      <w:r>
        <w:rPr>
          <w:lang w:val="en-US"/>
        </w:rPr>
        <w:t>It can be observed that t</w:t>
      </w:r>
      <w:r w:rsidR="006639A6" w:rsidRPr="52176E9E">
        <w:rPr>
          <w:lang w:val="en-US"/>
        </w:rPr>
        <w:t xml:space="preserve">he </w:t>
      </w:r>
      <w:r w:rsidR="00657947">
        <w:rPr>
          <w:lang w:val="en-US"/>
        </w:rPr>
        <w:t>pair</w:t>
      </w:r>
      <w:r w:rsidR="006639A6" w:rsidRPr="52176E9E">
        <w:rPr>
          <w:lang w:val="en-US"/>
        </w:rPr>
        <w:t xml:space="preserve"> arginine-SpA </w:t>
      </w:r>
      <w:r>
        <w:rPr>
          <w:lang w:val="en-US"/>
        </w:rPr>
        <w:t xml:space="preserve">is the only one which </w:t>
      </w:r>
      <w:r w:rsidR="009E5031">
        <w:rPr>
          <w:lang w:val="en-US"/>
        </w:rPr>
        <w:t>shows an abrupt decrease of the energy</w:t>
      </w:r>
      <w:r w:rsidR="00F50A7E">
        <w:rPr>
          <w:lang w:val="en-US"/>
        </w:rPr>
        <w:t xml:space="preserve"> </w:t>
      </w:r>
      <w:r w:rsidR="002D3155">
        <w:rPr>
          <w:lang w:val="en-US"/>
        </w:rPr>
        <w:t xml:space="preserve">(around 8 ps of the simulation, </w:t>
      </w:r>
      <w:r w:rsidR="002D3155" w:rsidRPr="008A2C0A">
        <w:rPr>
          <w:b/>
          <w:bCs/>
          <w:lang w:val="en-US"/>
        </w:rPr>
        <w:t>Figure S3</w:t>
      </w:r>
      <w:r w:rsidR="002D3155">
        <w:rPr>
          <w:lang w:val="en-US"/>
        </w:rPr>
        <w:t xml:space="preserve">, left panel), </w:t>
      </w:r>
      <w:r w:rsidR="009E5031">
        <w:rPr>
          <w:lang w:val="en-US"/>
        </w:rPr>
        <w:t xml:space="preserve">indicating that a stable minimum is formed. </w:t>
      </w:r>
      <w:r w:rsidR="00D04653">
        <w:rPr>
          <w:lang w:val="en-US"/>
        </w:rPr>
        <w:t>Looking at</w:t>
      </w:r>
      <w:r w:rsidR="00A937A1">
        <w:rPr>
          <w:lang w:val="en-US"/>
        </w:rPr>
        <w:t xml:space="preserve"> the corresponding molecular co</w:t>
      </w:r>
      <w:r w:rsidR="00D04653">
        <w:rPr>
          <w:lang w:val="en-US"/>
        </w:rPr>
        <w:t xml:space="preserve">nfiguration, we have found that this minimum is related to the formation </w:t>
      </w:r>
      <w:r w:rsidR="006639A6" w:rsidRPr="52176E9E">
        <w:rPr>
          <w:lang w:val="en-US"/>
        </w:rPr>
        <w:t>of a covalent bond between a carbon atom of SpA</w:t>
      </w:r>
      <w:r w:rsidR="00497EBF">
        <w:rPr>
          <w:lang w:val="en-US"/>
        </w:rPr>
        <w:t xml:space="preserve"> and a nitrogen atom of arginine</w:t>
      </w:r>
      <w:r w:rsidR="005C7CE0">
        <w:rPr>
          <w:lang w:val="en-US"/>
        </w:rPr>
        <w:t xml:space="preserve"> (</w:t>
      </w:r>
      <w:r w:rsidR="005C7CE0" w:rsidRPr="002D3155">
        <w:rPr>
          <w:b/>
          <w:bCs/>
          <w:lang w:val="en-US"/>
        </w:rPr>
        <w:t>Figure S7</w:t>
      </w:r>
      <w:r w:rsidR="005C7CE0">
        <w:rPr>
          <w:lang w:val="en-US"/>
        </w:rPr>
        <w:t>)</w:t>
      </w:r>
      <w:r w:rsidR="00497EBF">
        <w:rPr>
          <w:lang w:val="en-US"/>
        </w:rPr>
        <w:t>.</w:t>
      </w:r>
      <w:r w:rsidR="00376B65">
        <w:rPr>
          <w:lang w:val="en-US"/>
        </w:rPr>
        <w:t xml:space="preserve"> Furthermore, once the bond is</w:t>
      </w:r>
      <w:r w:rsidR="00F50A7E">
        <w:rPr>
          <w:lang w:val="en-US"/>
        </w:rPr>
        <w:t xml:space="preserve"> created</w:t>
      </w:r>
      <w:r w:rsidR="00376B65" w:rsidRPr="52176E9E">
        <w:rPr>
          <w:lang w:val="en-US"/>
        </w:rPr>
        <w:t xml:space="preserve"> it persist</w:t>
      </w:r>
      <w:r w:rsidR="00376B65">
        <w:rPr>
          <w:lang w:val="en-US"/>
        </w:rPr>
        <w:t>s</w:t>
      </w:r>
      <w:r w:rsidR="00376B65" w:rsidRPr="52176E9E">
        <w:rPr>
          <w:lang w:val="en-US"/>
        </w:rPr>
        <w:t xml:space="preserve"> along</w:t>
      </w:r>
      <w:r w:rsidR="00376B65">
        <w:rPr>
          <w:lang w:val="en-US"/>
        </w:rPr>
        <w:t xml:space="preserve"> all the simulation time considered</w:t>
      </w:r>
      <w:r w:rsidR="00376B65" w:rsidRPr="52176E9E">
        <w:rPr>
          <w:lang w:val="en-US"/>
        </w:rPr>
        <w:t>.</w:t>
      </w:r>
    </w:p>
    <w:p w14:paraId="46DD4F69" w14:textId="78602475" w:rsidR="005C7CE0" w:rsidRDefault="005C7CE0" w:rsidP="005C7CE0">
      <w:pPr>
        <w:jc w:val="center"/>
        <w:rPr>
          <w:lang w:val="en-US"/>
        </w:rPr>
      </w:pPr>
      <w:r>
        <w:rPr>
          <w:noProof/>
          <w:lang w:eastAsia="it-IT"/>
        </w:rPr>
        <w:lastRenderedPageBreak/>
        <w:drawing>
          <wp:inline distT="0" distB="0" distL="0" distR="0" wp14:anchorId="1B638C86" wp14:editId="6F853282">
            <wp:extent cx="2433715" cy="2076450"/>
            <wp:effectExtent l="0" t="0" r="508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arg.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41521" cy="2083110"/>
                    </a:xfrm>
                    <a:prstGeom prst="rect">
                      <a:avLst/>
                    </a:prstGeom>
                  </pic:spPr>
                </pic:pic>
              </a:graphicData>
            </a:graphic>
          </wp:inline>
        </w:drawing>
      </w:r>
    </w:p>
    <w:p w14:paraId="333C38BA" w14:textId="3A1D2D0D" w:rsidR="005C7CE0" w:rsidRDefault="005C7CE0" w:rsidP="006A0126">
      <w:pPr>
        <w:spacing w:before="120"/>
        <w:jc w:val="both"/>
        <w:rPr>
          <w:lang w:val="en-US"/>
        </w:rPr>
      </w:pPr>
      <w:r w:rsidRPr="005C7CE0">
        <w:rPr>
          <w:b/>
          <w:lang w:val="en-US"/>
        </w:rPr>
        <w:t>Figure S7</w:t>
      </w:r>
      <w:r>
        <w:rPr>
          <w:lang w:val="en-US"/>
        </w:rPr>
        <w:t xml:space="preserve">. </w:t>
      </w:r>
      <w:r w:rsidRPr="005C7CE0">
        <w:rPr>
          <w:lang w:val="en-US"/>
        </w:rPr>
        <w:t xml:space="preserve">Adduct between the </w:t>
      </w:r>
      <w:r>
        <w:rPr>
          <w:lang w:val="en-US"/>
        </w:rPr>
        <w:t>AA arginine</w:t>
      </w:r>
      <w:r w:rsidRPr="005C7CE0">
        <w:rPr>
          <w:lang w:val="en-US"/>
        </w:rPr>
        <w:t xml:space="preserve"> and SpA. The green bond is the new covalent bond formed during the MD simulation</w:t>
      </w:r>
      <w:r>
        <w:rPr>
          <w:lang w:val="en-US"/>
        </w:rPr>
        <w:t>.</w:t>
      </w:r>
    </w:p>
    <w:p w14:paraId="425A85BF" w14:textId="77777777" w:rsidR="005C7CE0" w:rsidRDefault="005C7CE0" w:rsidP="00565D24">
      <w:pPr>
        <w:jc w:val="both"/>
        <w:rPr>
          <w:lang w:val="en-US"/>
        </w:rPr>
      </w:pPr>
    </w:p>
    <w:p w14:paraId="639BD0E4" w14:textId="10E9C87F" w:rsidR="00497EBF" w:rsidRDefault="0012488F" w:rsidP="00565D24">
      <w:pPr>
        <w:jc w:val="both"/>
        <w:rPr>
          <w:lang w:val="en-US"/>
        </w:rPr>
      </w:pPr>
      <w:r w:rsidRPr="52176E9E">
        <w:rPr>
          <w:lang w:val="en-US"/>
        </w:rPr>
        <w:t xml:space="preserve">In </w:t>
      </w:r>
      <w:r w:rsidR="1F56AAC3" w:rsidRPr="52176E9E">
        <w:rPr>
          <w:lang w:val="en-US"/>
        </w:rPr>
        <w:t>the case</w:t>
      </w:r>
      <w:r w:rsidRPr="52176E9E">
        <w:rPr>
          <w:lang w:val="en-US"/>
        </w:rPr>
        <w:t xml:space="preserve"> of </w:t>
      </w:r>
      <w:r w:rsidR="00497EBF">
        <w:rPr>
          <w:lang w:val="en-US"/>
        </w:rPr>
        <w:t xml:space="preserve">the dimer </w:t>
      </w:r>
      <w:r w:rsidRPr="52176E9E">
        <w:rPr>
          <w:lang w:val="en-US"/>
        </w:rPr>
        <w:t>arginine-SpB the interaction energy is stil</w:t>
      </w:r>
      <w:r w:rsidR="00E37766">
        <w:rPr>
          <w:lang w:val="en-US"/>
        </w:rPr>
        <w:t>l</w:t>
      </w:r>
      <w:r w:rsidRPr="52176E9E">
        <w:rPr>
          <w:lang w:val="en-US"/>
        </w:rPr>
        <w:t xml:space="preserve"> quite strong but</w:t>
      </w:r>
      <w:r w:rsidR="254BB683" w:rsidRPr="52176E9E">
        <w:rPr>
          <w:lang w:val="en-US"/>
        </w:rPr>
        <w:t>,</w:t>
      </w:r>
      <w:r w:rsidRPr="52176E9E">
        <w:rPr>
          <w:lang w:val="en-US"/>
        </w:rPr>
        <w:t xml:space="preserve"> in this </w:t>
      </w:r>
      <w:r w:rsidR="2580039C" w:rsidRPr="52176E9E">
        <w:rPr>
          <w:lang w:val="en-US"/>
        </w:rPr>
        <w:t>case,</w:t>
      </w:r>
      <w:r w:rsidRPr="52176E9E">
        <w:rPr>
          <w:lang w:val="en-US"/>
        </w:rPr>
        <w:t xml:space="preserve"> it is mainly due to </w:t>
      </w:r>
      <w:r w:rsidR="00F50A7E">
        <w:rPr>
          <w:lang w:val="en-US"/>
        </w:rPr>
        <w:t>the formation of a short intermolecular hydrogen bond which forms after the</w:t>
      </w:r>
      <w:r w:rsidRPr="52176E9E">
        <w:rPr>
          <w:lang w:val="en-US"/>
        </w:rPr>
        <w:t xml:space="preserve"> migration of a hydrogen atom from </w:t>
      </w:r>
      <w:r w:rsidR="002815AB">
        <w:rPr>
          <w:lang w:val="en-US"/>
        </w:rPr>
        <w:t xml:space="preserve">an hydroxyl group of </w:t>
      </w:r>
      <w:r w:rsidRPr="52176E9E">
        <w:rPr>
          <w:lang w:val="en-US"/>
        </w:rPr>
        <w:t>SpB</w:t>
      </w:r>
      <w:r w:rsidR="002815AB">
        <w:rPr>
          <w:lang w:val="en-US"/>
        </w:rPr>
        <w:t xml:space="preserve"> to and NH group of arginine</w:t>
      </w:r>
      <w:r w:rsidR="00021AC3">
        <w:rPr>
          <w:lang w:val="en-US"/>
        </w:rPr>
        <w:t xml:space="preserve"> (</w:t>
      </w:r>
      <w:r w:rsidR="00021AC3" w:rsidRPr="006A0126">
        <w:rPr>
          <w:b/>
          <w:bCs/>
          <w:lang w:val="en-US"/>
        </w:rPr>
        <w:t>Figure S8</w:t>
      </w:r>
      <w:r w:rsidR="00021AC3">
        <w:rPr>
          <w:lang w:val="en-US"/>
        </w:rPr>
        <w:t>)</w:t>
      </w:r>
      <w:r w:rsidR="00376B65">
        <w:rPr>
          <w:lang w:val="en-US"/>
        </w:rPr>
        <w:t>.</w:t>
      </w:r>
    </w:p>
    <w:p w14:paraId="26CF0EA0" w14:textId="2ACDD1E0" w:rsidR="00376B65" w:rsidRDefault="00021AC3" w:rsidP="00021AC3">
      <w:pPr>
        <w:jc w:val="center"/>
        <w:rPr>
          <w:lang w:val="en-US"/>
        </w:rPr>
      </w:pPr>
      <w:r>
        <w:rPr>
          <w:noProof/>
          <w:lang w:eastAsia="it-IT"/>
        </w:rPr>
        <w:drawing>
          <wp:inline distT="0" distB="0" distL="0" distR="0" wp14:anchorId="34F940EA" wp14:editId="66862295">
            <wp:extent cx="3015656" cy="162877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arg.png"/>
                    <pic:cNvPicPr/>
                  </pic:nvPicPr>
                  <pic:blipFill rotWithShape="1">
                    <a:blip r:embed="rId19" cstate="print">
                      <a:extLst>
                        <a:ext uri="{28A0092B-C50C-407E-A947-70E740481C1C}">
                          <a14:useLocalDpi xmlns:a14="http://schemas.microsoft.com/office/drawing/2010/main" val="0"/>
                        </a:ext>
                      </a:extLst>
                    </a:blip>
                    <a:srcRect t="15167" b="23218"/>
                    <a:stretch/>
                  </pic:blipFill>
                  <pic:spPr bwMode="auto">
                    <a:xfrm>
                      <a:off x="0" y="0"/>
                      <a:ext cx="3036560" cy="1640066"/>
                    </a:xfrm>
                    <a:prstGeom prst="rect">
                      <a:avLst/>
                    </a:prstGeom>
                    <a:ln>
                      <a:noFill/>
                    </a:ln>
                    <a:extLst>
                      <a:ext uri="{53640926-AAD7-44D8-BBD7-CCE9431645EC}">
                        <a14:shadowObscured xmlns:a14="http://schemas.microsoft.com/office/drawing/2010/main"/>
                      </a:ext>
                    </a:extLst>
                  </pic:spPr>
                </pic:pic>
              </a:graphicData>
            </a:graphic>
          </wp:inline>
        </w:drawing>
      </w:r>
    </w:p>
    <w:p w14:paraId="333D4366" w14:textId="5DE7FE27" w:rsidR="00376B65" w:rsidRDefault="00376B65" w:rsidP="006A0126">
      <w:pPr>
        <w:spacing w:before="120"/>
        <w:jc w:val="both"/>
        <w:rPr>
          <w:lang w:val="en-US"/>
        </w:rPr>
      </w:pPr>
      <w:r w:rsidRPr="00F07EC9">
        <w:rPr>
          <w:b/>
          <w:lang w:val="en-US"/>
        </w:rPr>
        <w:t>Figure S8</w:t>
      </w:r>
      <w:r>
        <w:rPr>
          <w:lang w:val="en-US"/>
        </w:rPr>
        <w:t xml:space="preserve">. </w:t>
      </w:r>
      <w:r w:rsidR="00021AC3" w:rsidRPr="005C7CE0">
        <w:rPr>
          <w:lang w:val="en-US"/>
        </w:rPr>
        <w:t xml:space="preserve">Adduct between the </w:t>
      </w:r>
      <w:r w:rsidR="00021AC3">
        <w:rPr>
          <w:lang w:val="en-US"/>
        </w:rPr>
        <w:t>AA arginine</w:t>
      </w:r>
      <w:r w:rsidR="00021AC3" w:rsidRPr="005C7CE0">
        <w:rPr>
          <w:lang w:val="en-US"/>
        </w:rPr>
        <w:t xml:space="preserve"> and Sp</w:t>
      </w:r>
      <w:r w:rsidR="00021AC3">
        <w:rPr>
          <w:lang w:val="en-US"/>
        </w:rPr>
        <w:t>B</w:t>
      </w:r>
      <w:r w:rsidR="00021AC3" w:rsidRPr="005C7CE0">
        <w:rPr>
          <w:lang w:val="en-US"/>
        </w:rPr>
        <w:t xml:space="preserve">. </w:t>
      </w:r>
      <w:r w:rsidR="00021AC3">
        <w:rPr>
          <w:lang w:val="en-US"/>
        </w:rPr>
        <w:t>The intermolecular NH…O  hydrogen bond formed</w:t>
      </w:r>
      <w:r w:rsidR="00021AC3" w:rsidRPr="005C7CE0">
        <w:rPr>
          <w:lang w:val="en-US"/>
        </w:rPr>
        <w:t xml:space="preserve"> during the MD simulation</w:t>
      </w:r>
      <w:r w:rsidR="00021AC3">
        <w:rPr>
          <w:lang w:val="en-US"/>
        </w:rPr>
        <w:t xml:space="preserve"> </w:t>
      </w:r>
      <w:r w:rsidR="00021AC3" w:rsidRPr="52176E9E">
        <w:rPr>
          <w:lang w:val="en-US"/>
        </w:rPr>
        <w:t xml:space="preserve">due to a migration of a hydrogen atom from </w:t>
      </w:r>
      <w:r w:rsidR="00021AC3">
        <w:rPr>
          <w:lang w:val="en-US"/>
        </w:rPr>
        <w:t xml:space="preserve">an hydroxyl group of </w:t>
      </w:r>
      <w:r w:rsidR="00021AC3" w:rsidRPr="52176E9E">
        <w:rPr>
          <w:lang w:val="en-US"/>
        </w:rPr>
        <w:t>SpB</w:t>
      </w:r>
      <w:r w:rsidR="00021AC3">
        <w:rPr>
          <w:lang w:val="en-US"/>
        </w:rPr>
        <w:t xml:space="preserve"> to and NH group of arginine,  is shown as dashed line.</w:t>
      </w:r>
    </w:p>
    <w:p w14:paraId="72365811" w14:textId="77777777" w:rsidR="00007352" w:rsidRDefault="00007352" w:rsidP="00565D24">
      <w:pPr>
        <w:jc w:val="both"/>
        <w:rPr>
          <w:lang w:val="en-US"/>
        </w:rPr>
      </w:pPr>
    </w:p>
    <w:p w14:paraId="430663F0" w14:textId="46E3D834" w:rsidR="00F07EC9" w:rsidRDefault="00007352" w:rsidP="00565D24">
      <w:pPr>
        <w:jc w:val="both"/>
        <w:rPr>
          <w:lang w:val="en-US"/>
        </w:rPr>
      </w:pPr>
      <w:r>
        <w:rPr>
          <w:lang w:val="en-US"/>
        </w:rPr>
        <w:t xml:space="preserve">After these preliminary tests, we moved to the study </w:t>
      </w:r>
      <w:r w:rsidRPr="00007352">
        <w:rPr>
          <w:lang w:val="en-US"/>
        </w:rPr>
        <w:t xml:space="preserve">of </w:t>
      </w:r>
      <w:r w:rsidR="00F50A7E">
        <w:rPr>
          <w:lang w:val="en-US"/>
        </w:rPr>
        <w:t xml:space="preserve">the interaction of </w:t>
      </w:r>
      <w:r w:rsidRPr="00007352">
        <w:rPr>
          <w:lang w:val="en-US"/>
        </w:rPr>
        <w:t>PHNQs with the tripeptide glycine-arginin</w:t>
      </w:r>
      <w:r w:rsidR="006A0126">
        <w:rPr>
          <w:lang w:val="en-US"/>
        </w:rPr>
        <w:t>e</w:t>
      </w:r>
      <w:r w:rsidRPr="00007352">
        <w:rPr>
          <w:lang w:val="en-US"/>
        </w:rPr>
        <w:t>-aspartic acid (</w:t>
      </w:r>
      <w:bookmarkStart w:id="0" w:name="_GoBack"/>
      <w:r w:rsidR="001C501D">
        <w:rPr>
          <w:lang w:val="en-US"/>
        </w:rPr>
        <w:t>GRD</w:t>
      </w:r>
      <w:bookmarkEnd w:id="0"/>
      <w:r w:rsidR="006A0126">
        <w:rPr>
          <w:lang w:val="en-US"/>
        </w:rPr>
        <w:t xml:space="preserve"> </w:t>
      </w:r>
      <w:r w:rsidRPr="00007352">
        <w:rPr>
          <w:lang w:val="en-US"/>
        </w:rPr>
        <w:t>hereinafter), selected as collagen representative</w:t>
      </w:r>
      <w:r>
        <w:rPr>
          <w:lang w:val="en-US"/>
        </w:rPr>
        <w:t xml:space="preserve">. </w:t>
      </w:r>
      <w:r w:rsidRPr="00007352">
        <w:rPr>
          <w:lang w:val="en-US"/>
        </w:rPr>
        <w:t>This choice was motivated by intrinsic computational limits due to the large number of atoms involved, on one side, and by chemical intuition on the other. Indeed, the three selected amino</w:t>
      </w:r>
      <w:r w:rsidR="006A0126">
        <w:rPr>
          <w:lang w:val="en-US"/>
        </w:rPr>
        <w:t xml:space="preserve"> </w:t>
      </w:r>
      <w:r w:rsidRPr="00007352">
        <w:rPr>
          <w:lang w:val="en-US"/>
        </w:rPr>
        <w:t xml:space="preserve">acids are abundant in the </w:t>
      </w:r>
      <w:r w:rsidRPr="006A0126">
        <w:rPr>
          <w:i/>
          <w:iCs/>
          <w:lang w:val="en-US"/>
        </w:rPr>
        <w:t>P. lividus</w:t>
      </w:r>
      <w:r w:rsidRPr="00007352">
        <w:rPr>
          <w:lang w:val="en-US"/>
        </w:rPr>
        <w:t xml:space="preserve"> collagen and are characterized by the presence of free functional groups crucial for the establishment of hydrogen bonding with PHNQs, which would result in a better and stronger cross-linking, if an</w:t>
      </w:r>
      <w:r>
        <w:rPr>
          <w:lang w:val="en-US"/>
        </w:rPr>
        <w:t xml:space="preserve">y. The arginine AA was selected as central residue due to its strong attitude to bond to spinochromes. </w:t>
      </w:r>
    </w:p>
    <w:p w14:paraId="197B332C" w14:textId="4338F47E" w:rsidR="0012488F" w:rsidRDefault="00007352" w:rsidP="00565D24">
      <w:pPr>
        <w:jc w:val="both"/>
        <w:rPr>
          <w:lang w:val="en-US"/>
        </w:rPr>
      </w:pPr>
      <w:r>
        <w:rPr>
          <w:lang w:val="en-US"/>
        </w:rPr>
        <w:lastRenderedPageBreak/>
        <w:t>Moreover, according to the reported</w:t>
      </w:r>
      <w:r w:rsidR="00E91D84">
        <w:rPr>
          <w:lang w:val="en-US"/>
        </w:rPr>
        <w:t xml:space="preserve"> preliminary tests, </w:t>
      </w:r>
      <w:r w:rsidR="00E91D84" w:rsidRPr="52176E9E">
        <w:rPr>
          <w:lang w:val="en-US"/>
        </w:rPr>
        <w:t xml:space="preserve">we did not consider </w:t>
      </w:r>
      <w:r>
        <w:rPr>
          <w:lang w:val="en-US"/>
        </w:rPr>
        <w:t>tripeptide</w:t>
      </w:r>
      <w:r w:rsidR="00E91D84" w:rsidRPr="52176E9E">
        <w:rPr>
          <w:lang w:val="en-US"/>
        </w:rPr>
        <w:t xml:space="preserve">s containing glutamic acid </w:t>
      </w:r>
      <w:r w:rsidR="00A65D57">
        <w:rPr>
          <w:lang w:val="en-US"/>
        </w:rPr>
        <w:t>d</w:t>
      </w:r>
      <w:r w:rsidR="00A65D57" w:rsidRPr="52176E9E">
        <w:rPr>
          <w:lang w:val="en-US"/>
        </w:rPr>
        <w:t>espite its high frequency</w:t>
      </w:r>
      <w:r w:rsidR="00870205">
        <w:rPr>
          <w:lang w:val="en-US"/>
        </w:rPr>
        <w:t xml:space="preserve"> (see </w:t>
      </w:r>
      <w:r w:rsidR="00870205" w:rsidRPr="006A0126">
        <w:rPr>
          <w:b/>
          <w:bCs/>
          <w:lang w:val="en-US"/>
        </w:rPr>
        <w:t>Table S1</w:t>
      </w:r>
      <w:r w:rsidR="00870205">
        <w:rPr>
          <w:lang w:val="en-US"/>
        </w:rPr>
        <w:t>)</w:t>
      </w:r>
      <w:r w:rsidR="00A65D57">
        <w:rPr>
          <w:lang w:val="en-US"/>
        </w:rPr>
        <w:t>,</w:t>
      </w:r>
      <w:r w:rsidR="00A65D57" w:rsidRPr="52176E9E">
        <w:rPr>
          <w:lang w:val="en-US"/>
        </w:rPr>
        <w:t xml:space="preserve"> </w:t>
      </w:r>
      <w:r w:rsidR="00E91D84" w:rsidRPr="52176E9E">
        <w:rPr>
          <w:lang w:val="en-US"/>
        </w:rPr>
        <w:t>because of the</w:t>
      </w:r>
      <w:r w:rsidR="00F50A7E">
        <w:rPr>
          <w:lang w:val="en-US"/>
        </w:rPr>
        <w:t xml:space="preserve"> observed</w:t>
      </w:r>
      <w:r w:rsidR="00E91D84" w:rsidRPr="52176E9E">
        <w:rPr>
          <w:lang w:val="en-US"/>
        </w:rPr>
        <w:t xml:space="preserve"> weak interaction of this AA with spinoch</w:t>
      </w:r>
      <w:r w:rsidR="00E91D84">
        <w:rPr>
          <w:lang w:val="en-US"/>
        </w:rPr>
        <w:t>r</w:t>
      </w:r>
      <w:r w:rsidR="00E91D84" w:rsidRPr="52176E9E">
        <w:rPr>
          <w:lang w:val="en-US"/>
        </w:rPr>
        <w:t>omes.</w:t>
      </w:r>
    </w:p>
    <w:p w14:paraId="0ED11B3F" w14:textId="0EE3A459" w:rsidR="00D16237" w:rsidRDefault="00D16237" w:rsidP="00565D24">
      <w:pPr>
        <w:jc w:val="both"/>
        <w:rPr>
          <w:lang w:val="en-US"/>
        </w:rPr>
      </w:pPr>
      <w:r>
        <w:rPr>
          <w:lang w:val="en-US"/>
        </w:rPr>
        <w:t xml:space="preserve">The molecular dynamic simulations have been performed using the xTB code </w:t>
      </w:r>
      <w:r w:rsidR="006A0126">
        <w:rPr>
          <w:lang w:val="en-US"/>
        </w:rPr>
        <w:t>(</w:t>
      </w:r>
      <w:r w:rsidR="006A0126" w:rsidRPr="00D16237">
        <w:rPr>
          <w:lang w:val="en-US"/>
        </w:rPr>
        <w:t>Bannwarth</w:t>
      </w:r>
      <w:r w:rsidR="006A0126">
        <w:rPr>
          <w:lang w:val="en-US"/>
        </w:rPr>
        <w:t xml:space="preserve"> C.</w:t>
      </w:r>
      <w:r w:rsidR="006A0126" w:rsidRPr="00D16237">
        <w:rPr>
          <w:lang w:val="en-US"/>
        </w:rPr>
        <w:t>, Ehlert</w:t>
      </w:r>
      <w:r w:rsidR="006A0126">
        <w:rPr>
          <w:lang w:val="en-US"/>
        </w:rPr>
        <w:t xml:space="preserve"> S.</w:t>
      </w:r>
      <w:r w:rsidR="006A0126" w:rsidRPr="00D16237">
        <w:rPr>
          <w:lang w:val="en-US"/>
        </w:rPr>
        <w:t xml:space="preserve"> and Grimme</w:t>
      </w:r>
      <w:r w:rsidR="006A0126">
        <w:rPr>
          <w:lang w:val="en-US"/>
        </w:rPr>
        <w:t xml:space="preserve"> S.</w:t>
      </w:r>
      <w:r w:rsidR="006A0126" w:rsidRPr="00D16237">
        <w:rPr>
          <w:lang w:val="en-US"/>
        </w:rPr>
        <w:t>, J. Chem. Theory Comput.</w:t>
      </w:r>
      <w:r w:rsidR="006A0126">
        <w:rPr>
          <w:lang w:val="en-US"/>
        </w:rPr>
        <w:t xml:space="preserve"> (</w:t>
      </w:r>
      <w:r w:rsidR="006A0126" w:rsidRPr="00D16237">
        <w:rPr>
          <w:lang w:val="en-US"/>
        </w:rPr>
        <w:t>2019</w:t>
      </w:r>
      <w:r w:rsidR="006A0126">
        <w:rPr>
          <w:lang w:val="en-US"/>
        </w:rPr>
        <w:t xml:space="preserve">) </w:t>
      </w:r>
      <w:r w:rsidR="006A0126" w:rsidRPr="00D16237">
        <w:rPr>
          <w:lang w:val="en-US"/>
        </w:rPr>
        <w:t>15, 1652</w:t>
      </w:r>
      <w:r w:rsidR="006A0126">
        <w:rPr>
          <w:lang w:val="en-US"/>
        </w:rPr>
        <w:t>–</w:t>
      </w:r>
      <w:r w:rsidR="006A0126" w:rsidRPr="00D16237">
        <w:rPr>
          <w:lang w:val="en-US"/>
        </w:rPr>
        <w:t xml:space="preserve">1671. </w:t>
      </w:r>
      <w:r w:rsidR="006A0126">
        <w:rPr>
          <w:lang w:val="en-US"/>
        </w:rPr>
        <w:t>doi</w:t>
      </w:r>
      <w:r w:rsidR="006A0126" w:rsidRPr="00D16237">
        <w:rPr>
          <w:lang w:val="en-US"/>
        </w:rPr>
        <w:t>: 10.1021/acs.jctc.8b01176</w:t>
      </w:r>
      <w:r w:rsidR="006A0126">
        <w:rPr>
          <w:lang w:val="en-US"/>
        </w:rPr>
        <w:t>)</w:t>
      </w:r>
      <w:r>
        <w:rPr>
          <w:lang w:val="en-US"/>
        </w:rPr>
        <w:t xml:space="preserve"> details of which are given at </w:t>
      </w:r>
      <w:hyperlink r:id="rId20" w:history="1">
        <w:r w:rsidRPr="00175527">
          <w:rPr>
            <w:rStyle w:val="Collegamentoipertestuale"/>
            <w:lang w:val="en-US"/>
          </w:rPr>
          <w:t>https://xtb-docs.readthedocs.io/en/latest/</w:t>
        </w:r>
      </w:hyperlink>
      <w:r>
        <w:rPr>
          <w:lang w:val="en-US"/>
        </w:rPr>
        <w:t xml:space="preserve"> webpage.</w:t>
      </w:r>
    </w:p>
    <w:p w14:paraId="064D74AA" w14:textId="34ACAD9F" w:rsidR="00D16237" w:rsidRDefault="00D16237" w:rsidP="00565D24">
      <w:pPr>
        <w:jc w:val="both"/>
        <w:rPr>
          <w:lang w:val="en-US"/>
        </w:rPr>
      </w:pPr>
      <w:r w:rsidRPr="52176E9E">
        <w:rPr>
          <w:lang w:val="en-US"/>
        </w:rPr>
        <w:t xml:space="preserve">The Hamiltonian is considered at the GNF2-xTB level. In the molecular dynamics runs we used the Barendsen thermostat fixed at T=300 K. The duration of the simulations </w:t>
      </w:r>
      <w:r w:rsidR="4BA82D1A" w:rsidRPr="52176E9E">
        <w:rPr>
          <w:lang w:val="en-US"/>
        </w:rPr>
        <w:t>has</w:t>
      </w:r>
      <w:r w:rsidRPr="52176E9E">
        <w:rPr>
          <w:lang w:val="en-US"/>
        </w:rPr>
        <w:t xml:space="preserve"> been fixed at least to 100 ps, and in </w:t>
      </w:r>
      <w:r w:rsidR="00986A5D" w:rsidRPr="52176E9E">
        <w:rPr>
          <w:lang w:val="en-US"/>
        </w:rPr>
        <w:t>all cases the thermalization has been fully reached.</w:t>
      </w:r>
    </w:p>
    <w:p w14:paraId="3EDDDAE0" w14:textId="3C44201E" w:rsidR="00986A5D" w:rsidRDefault="00986A5D" w:rsidP="00565D24">
      <w:pPr>
        <w:jc w:val="both"/>
        <w:rPr>
          <w:lang w:val="en-US"/>
        </w:rPr>
      </w:pPr>
      <w:r w:rsidRPr="52176E9E">
        <w:rPr>
          <w:lang w:val="en-US"/>
        </w:rPr>
        <w:t xml:space="preserve">Furthermore, in some cases, global optimization has been executed for each step of molecular dynamics </w:t>
      </w:r>
      <w:r w:rsidR="0E4CC406" w:rsidRPr="52176E9E">
        <w:rPr>
          <w:lang w:val="en-US"/>
        </w:rPr>
        <w:t>run i</w:t>
      </w:r>
      <w:r w:rsidRPr="52176E9E">
        <w:rPr>
          <w:lang w:val="en-US"/>
        </w:rPr>
        <w:t>n order to explore many different local minima to be compared with each other.</w:t>
      </w:r>
    </w:p>
    <w:p w14:paraId="3BE86619" w14:textId="701CC4F8" w:rsidR="00247E55" w:rsidRPr="006A0126" w:rsidRDefault="00986A5D" w:rsidP="006A0126">
      <w:pPr>
        <w:jc w:val="both"/>
        <w:rPr>
          <w:lang w:val="en-US"/>
        </w:rPr>
      </w:pPr>
      <w:r w:rsidRPr="52176E9E">
        <w:rPr>
          <w:lang w:val="en-US"/>
        </w:rPr>
        <w:t>In presence of explicit solvent (water) a consistent number of H</w:t>
      </w:r>
      <w:r w:rsidRPr="52176E9E">
        <w:rPr>
          <w:vertAlign w:val="subscript"/>
          <w:lang w:val="en-US"/>
        </w:rPr>
        <w:t>2</w:t>
      </w:r>
      <w:r w:rsidRPr="52176E9E">
        <w:rPr>
          <w:lang w:val="en-US"/>
        </w:rPr>
        <w:t>O molecule</w:t>
      </w:r>
      <w:r w:rsidR="598F30D4" w:rsidRPr="52176E9E">
        <w:rPr>
          <w:lang w:val="en-US"/>
        </w:rPr>
        <w:t>s</w:t>
      </w:r>
      <w:r w:rsidRPr="52176E9E">
        <w:rPr>
          <w:lang w:val="en-US"/>
        </w:rPr>
        <w:t xml:space="preserve"> were randomly distributed around the molecules of interest to avoid any bias in the results.</w:t>
      </w:r>
    </w:p>
    <w:p w14:paraId="6F086A4F" w14:textId="24AA7F75" w:rsidR="00870205" w:rsidRPr="00247E55" w:rsidRDefault="00870205" w:rsidP="00870205">
      <w:pPr>
        <w:rPr>
          <w:b/>
          <w:bCs/>
          <w:lang w:val="en-GB"/>
        </w:rPr>
      </w:pPr>
      <w:r w:rsidRPr="00247E55">
        <w:rPr>
          <w:b/>
          <w:bCs/>
          <w:lang w:val="en-GB"/>
        </w:rPr>
        <w:t>Tripeptide Sequence Retrieval and Analysis</w:t>
      </w:r>
    </w:p>
    <w:p w14:paraId="423CC698" w14:textId="7BD8BB23" w:rsidR="00870205" w:rsidRDefault="00870205" w:rsidP="00870205">
      <w:pPr>
        <w:jc w:val="both"/>
        <w:rPr>
          <w:lang w:val="en-US"/>
        </w:rPr>
      </w:pPr>
      <w:r w:rsidRPr="00870205">
        <w:rPr>
          <w:lang w:val="en-US"/>
        </w:rPr>
        <w:t xml:space="preserve">The frequency of all possible tripeptides was calculated </w:t>
      </w:r>
      <w:r>
        <w:rPr>
          <w:lang w:val="en-US"/>
        </w:rPr>
        <w:t xml:space="preserve">with the seqinr package (…) </w:t>
      </w:r>
      <w:r w:rsidRPr="00870205">
        <w:rPr>
          <w:lang w:val="en-US"/>
        </w:rPr>
        <w:t>by dividing the number of occurrences of each triplet by the total number of triplets in each sequence, and then taking the average. We then focused on the most frequent tripeptides centered around Arginine (R) or Glutamic acid (E).</w:t>
      </w:r>
    </w:p>
    <w:p w14:paraId="428AC96E" w14:textId="77777777" w:rsidR="006A0126" w:rsidRPr="00870205" w:rsidRDefault="006A0126" w:rsidP="00870205">
      <w:pPr>
        <w:jc w:val="both"/>
        <w:rPr>
          <w:lang w:val="en-US"/>
        </w:rPr>
      </w:pPr>
    </w:p>
    <w:tbl>
      <w:tblPr>
        <w:tblW w:w="0" w:type="auto"/>
        <w:tblCellMar>
          <w:top w:w="15" w:type="dxa"/>
          <w:left w:w="15" w:type="dxa"/>
          <w:bottom w:w="15" w:type="dxa"/>
          <w:right w:w="15" w:type="dxa"/>
        </w:tblCellMar>
        <w:tblLook w:val="04A0" w:firstRow="1" w:lastRow="0" w:firstColumn="1" w:lastColumn="0" w:noHBand="0" w:noVBand="1"/>
      </w:tblPr>
      <w:tblGrid>
        <w:gridCol w:w="937"/>
        <w:gridCol w:w="1430"/>
        <w:gridCol w:w="937"/>
        <w:gridCol w:w="1430"/>
      </w:tblGrid>
      <w:tr w:rsidR="00870205" w:rsidRPr="001E20C7" w14:paraId="1F4CF3A3" w14:textId="77777777" w:rsidTr="006A0126">
        <w:trPr>
          <w:trHeight w:val="170"/>
        </w:trPr>
        <w:tc>
          <w:tcPr>
            <w:tcW w:w="0" w:type="auto"/>
            <w:tcBorders>
              <w:top w:val="single" w:sz="8" w:space="0" w:color="000000"/>
              <w:bottom w:val="single" w:sz="8" w:space="0" w:color="000000"/>
            </w:tcBorders>
            <w:tcMar>
              <w:top w:w="0" w:type="dxa"/>
              <w:left w:w="108" w:type="dxa"/>
              <w:bottom w:w="0" w:type="dxa"/>
              <w:right w:w="108" w:type="dxa"/>
            </w:tcMar>
            <w:vAlign w:val="bottom"/>
            <w:hideMark/>
          </w:tcPr>
          <w:p w14:paraId="30E3571B" w14:textId="77777777" w:rsidR="00870205" w:rsidRPr="001E20C7" w:rsidRDefault="00870205" w:rsidP="00E50222">
            <w:pPr>
              <w:spacing w:after="0"/>
            </w:pPr>
            <w:r w:rsidRPr="001E20C7">
              <w:rPr>
                <w:b/>
                <w:bCs/>
              </w:rPr>
              <w:t>Triplet</w:t>
            </w:r>
          </w:p>
        </w:tc>
        <w:tc>
          <w:tcPr>
            <w:tcW w:w="0" w:type="auto"/>
            <w:tcBorders>
              <w:top w:val="single" w:sz="8" w:space="0" w:color="000000"/>
              <w:bottom w:val="single" w:sz="8" w:space="0" w:color="000000"/>
              <w:right w:val="single" w:sz="8" w:space="0" w:color="000000"/>
            </w:tcBorders>
            <w:tcMar>
              <w:top w:w="0" w:type="dxa"/>
              <w:left w:w="108" w:type="dxa"/>
              <w:bottom w:w="0" w:type="dxa"/>
              <w:right w:w="108" w:type="dxa"/>
            </w:tcMar>
            <w:vAlign w:val="bottom"/>
            <w:hideMark/>
          </w:tcPr>
          <w:p w14:paraId="1C916AC5" w14:textId="77777777" w:rsidR="00870205" w:rsidRPr="001E20C7" w:rsidRDefault="00870205" w:rsidP="00E50222">
            <w:pPr>
              <w:spacing w:after="0"/>
            </w:pPr>
            <w:r w:rsidRPr="001E20C7">
              <w:rPr>
                <w:b/>
                <w:bCs/>
              </w:rPr>
              <w:t>Frequency</w:t>
            </w:r>
          </w:p>
        </w:tc>
        <w:tc>
          <w:tcPr>
            <w:tcW w:w="0" w:type="auto"/>
            <w:tcBorders>
              <w:top w:val="single" w:sz="8" w:space="0" w:color="000000"/>
              <w:left w:val="single" w:sz="8" w:space="0" w:color="000000"/>
              <w:bottom w:val="single" w:sz="8" w:space="0" w:color="000000"/>
            </w:tcBorders>
            <w:tcMar>
              <w:top w:w="0" w:type="dxa"/>
              <w:left w:w="108" w:type="dxa"/>
              <w:bottom w:w="0" w:type="dxa"/>
              <w:right w:w="108" w:type="dxa"/>
            </w:tcMar>
            <w:vAlign w:val="bottom"/>
            <w:hideMark/>
          </w:tcPr>
          <w:p w14:paraId="11B9D7BE" w14:textId="77777777" w:rsidR="00870205" w:rsidRPr="001E20C7" w:rsidRDefault="00870205" w:rsidP="00E50222">
            <w:pPr>
              <w:spacing w:after="0"/>
            </w:pPr>
            <w:r w:rsidRPr="001E20C7">
              <w:rPr>
                <w:b/>
                <w:bCs/>
              </w:rPr>
              <w:t>Triplet</w:t>
            </w:r>
          </w:p>
        </w:tc>
        <w:tc>
          <w:tcPr>
            <w:tcW w:w="0" w:type="auto"/>
            <w:tcBorders>
              <w:top w:val="single" w:sz="8" w:space="0" w:color="000000"/>
              <w:bottom w:val="single" w:sz="8" w:space="0" w:color="000000"/>
            </w:tcBorders>
            <w:tcMar>
              <w:top w:w="0" w:type="dxa"/>
              <w:left w:w="108" w:type="dxa"/>
              <w:bottom w:w="0" w:type="dxa"/>
              <w:right w:w="108" w:type="dxa"/>
            </w:tcMar>
            <w:vAlign w:val="bottom"/>
            <w:hideMark/>
          </w:tcPr>
          <w:p w14:paraId="21965523" w14:textId="77777777" w:rsidR="00870205" w:rsidRPr="001E20C7" w:rsidRDefault="00870205" w:rsidP="00E50222">
            <w:pPr>
              <w:spacing w:after="0"/>
            </w:pPr>
            <w:r w:rsidRPr="001E20C7">
              <w:rPr>
                <w:b/>
                <w:bCs/>
              </w:rPr>
              <w:t>Frequency</w:t>
            </w:r>
          </w:p>
        </w:tc>
      </w:tr>
      <w:tr w:rsidR="00870205" w:rsidRPr="001E20C7" w14:paraId="33D89FDC" w14:textId="77777777" w:rsidTr="006A0126">
        <w:trPr>
          <w:trHeight w:val="170"/>
        </w:trPr>
        <w:tc>
          <w:tcPr>
            <w:tcW w:w="0" w:type="auto"/>
            <w:tcBorders>
              <w:top w:val="single" w:sz="8" w:space="0" w:color="000000"/>
            </w:tcBorders>
            <w:tcMar>
              <w:top w:w="0" w:type="dxa"/>
              <w:left w:w="108" w:type="dxa"/>
              <w:bottom w:w="0" w:type="dxa"/>
              <w:right w:w="108" w:type="dxa"/>
            </w:tcMar>
            <w:vAlign w:val="bottom"/>
            <w:hideMark/>
          </w:tcPr>
          <w:p w14:paraId="662B7879" w14:textId="77777777" w:rsidR="00870205" w:rsidRPr="001E20C7" w:rsidRDefault="00870205" w:rsidP="00E50222">
            <w:pPr>
              <w:spacing w:after="0"/>
            </w:pPr>
            <w:r w:rsidRPr="001E20C7">
              <w:t>GER</w:t>
            </w:r>
          </w:p>
        </w:tc>
        <w:tc>
          <w:tcPr>
            <w:tcW w:w="0" w:type="auto"/>
            <w:tcBorders>
              <w:top w:val="single" w:sz="8" w:space="0" w:color="000000"/>
              <w:right w:val="single" w:sz="8" w:space="0" w:color="000000"/>
            </w:tcBorders>
            <w:tcMar>
              <w:top w:w="0" w:type="dxa"/>
              <w:left w:w="108" w:type="dxa"/>
              <w:bottom w:w="0" w:type="dxa"/>
              <w:right w:w="108" w:type="dxa"/>
            </w:tcMar>
            <w:vAlign w:val="bottom"/>
            <w:hideMark/>
          </w:tcPr>
          <w:p w14:paraId="2CB9A601" w14:textId="77777777" w:rsidR="00870205" w:rsidRPr="001E20C7" w:rsidRDefault="00870205" w:rsidP="00E50222">
            <w:pPr>
              <w:spacing w:after="0"/>
            </w:pPr>
            <w:r w:rsidRPr="001E20C7">
              <w:t>0.0248</w:t>
            </w:r>
          </w:p>
        </w:tc>
        <w:tc>
          <w:tcPr>
            <w:tcW w:w="0" w:type="auto"/>
            <w:tcBorders>
              <w:top w:val="single" w:sz="8" w:space="0" w:color="000000"/>
              <w:left w:val="single" w:sz="8" w:space="0" w:color="000000"/>
            </w:tcBorders>
            <w:tcMar>
              <w:top w:w="0" w:type="dxa"/>
              <w:left w:w="108" w:type="dxa"/>
              <w:bottom w:w="0" w:type="dxa"/>
              <w:right w:w="108" w:type="dxa"/>
            </w:tcMar>
            <w:vAlign w:val="bottom"/>
            <w:hideMark/>
          </w:tcPr>
          <w:p w14:paraId="69224B5A" w14:textId="77777777" w:rsidR="00870205" w:rsidRPr="001E20C7" w:rsidRDefault="00870205" w:rsidP="00E50222">
            <w:pPr>
              <w:spacing w:after="0"/>
            </w:pPr>
            <w:r w:rsidRPr="001E20C7">
              <w:t>GRD</w:t>
            </w:r>
          </w:p>
        </w:tc>
        <w:tc>
          <w:tcPr>
            <w:tcW w:w="0" w:type="auto"/>
            <w:tcBorders>
              <w:top w:val="single" w:sz="8" w:space="0" w:color="000000"/>
            </w:tcBorders>
            <w:tcMar>
              <w:top w:w="0" w:type="dxa"/>
              <w:left w:w="108" w:type="dxa"/>
              <w:bottom w:w="0" w:type="dxa"/>
              <w:right w:w="108" w:type="dxa"/>
            </w:tcMar>
            <w:vAlign w:val="bottom"/>
            <w:hideMark/>
          </w:tcPr>
          <w:p w14:paraId="63B1B77A" w14:textId="77777777" w:rsidR="00870205" w:rsidRPr="001E20C7" w:rsidRDefault="00870205" w:rsidP="00E50222">
            <w:pPr>
              <w:spacing w:after="0"/>
            </w:pPr>
            <w:r w:rsidRPr="001E20C7">
              <w:t>0.0162</w:t>
            </w:r>
          </w:p>
        </w:tc>
      </w:tr>
      <w:tr w:rsidR="00870205" w:rsidRPr="001E20C7" w14:paraId="598EF8AB" w14:textId="77777777" w:rsidTr="006A0126">
        <w:trPr>
          <w:trHeight w:val="170"/>
        </w:trPr>
        <w:tc>
          <w:tcPr>
            <w:tcW w:w="0" w:type="auto"/>
            <w:tcMar>
              <w:top w:w="0" w:type="dxa"/>
              <w:left w:w="108" w:type="dxa"/>
              <w:bottom w:w="0" w:type="dxa"/>
              <w:right w:w="108" w:type="dxa"/>
            </w:tcMar>
            <w:vAlign w:val="bottom"/>
            <w:hideMark/>
          </w:tcPr>
          <w:p w14:paraId="18797AEA" w14:textId="77777777" w:rsidR="00870205" w:rsidRPr="001E20C7" w:rsidRDefault="00870205" w:rsidP="00E50222">
            <w:pPr>
              <w:spacing w:after="0"/>
            </w:pPr>
            <w:r w:rsidRPr="001E20C7">
              <w:t>GEP</w:t>
            </w:r>
          </w:p>
        </w:tc>
        <w:tc>
          <w:tcPr>
            <w:tcW w:w="0" w:type="auto"/>
            <w:tcBorders>
              <w:right w:val="single" w:sz="8" w:space="0" w:color="000000"/>
            </w:tcBorders>
            <w:tcMar>
              <w:top w:w="0" w:type="dxa"/>
              <w:left w:w="108" w:type="dxa"/>
              <w:bottom w:w="0" w:type="dxa"/>
              <w:right w:w="108" w:type="dxa"/>
            </w:tcMar>
            <w:vAlign w:val="bottom"/>
            <w:hideMark/>
          </w:tcPr>
          <w:p w14:paraId="076D1B22" w14:textId="77777777" w:rsidR="00870205" w:rsidRPr="001E20C7" w:rsidRDefault="00870205" w:rsidP="00E50222">
            <w:pPr>
              <w:spacing w:after="0"/>
            </w:pPr>
            <w:r w:rsidRPr="001E20C7">
              <w:t>0.0236</w:t>
            </w:r>
          </w:p>
        </w:tc>
        <w:tc>
          <w:tcPr>
            <w:tcW w:w="0" w:type="auto"/>
            <w:tcBorders>
              <w:left w:val="single" w:sz="8" w:space="0" w:color="000000"/>
            </w:tcBorders>
            <w:tcMar>
              <w:top w:w="0" w:type="dxa"/>
              <w:left w:w="108" w:type="dxa"/>
              <w:bottom w:w="0" w:type="dxa"/>
              <w:right w:w="108" w:type="dxa"/>
            </w:tcMar>
            <w:vAlign w:val="bottom"/>
            <w:hideMark/>
          </w:tcPr>
          <w:p w14:paraId="7FB69CB2" w14:textId="77777777" w:rsidR="00870205" w:rsidRPr="001E20C7" w:rsidRDefault="00870205" w:rsidP="00E50222">
            <w:pPr>
              <w:spacing w:after="0"/>
            </w:pPr>
            <w:r w:rsidRPr="001E20C7">
              <w:t>TRP</w:t>
            </w:r>
          </w:p>
        </w:tc>
        <w:tc>
          <w:tcPr>
            <w:tcW w:w="0" w:type="auto"/>
            <w:tcMar>
              <w:top w:w="0" w:type="dxa"/>
              <w:left w:w="108" w:type="dxa"/>
              <w:bottom w:w="0" w:type="dxa"/>
              <w:right w:w="108" w:type="dxa"/>
            </w:tcMar>
            <w:vAlign w:val="bottom"/>
            <w:hideMark/>
          </w:tcPr>
          <w:p w14:paraId="1BA66575" w14:textId="77777777" w:rsidR="00870205" w:rsidRPr="001E20C7" w:rsidRDefault="00870205" w:rsidP="00E50222">
            <w:pPr>
              <w:spacing w:after="0"/>
            </w:pPr>
            <w:r w:rsidRPr="001E20C7">
              <w:t>0.0107</w:t>
            </w:r>
          </w:p>
        </w:tc>
      </w:tr>
      <w:tr w:rsidR="00870205" w:rsidRPr="001E20C7" w14:paraId="28A072C8" w14:textId="77777777" w:rsidTr="006A0126">
        <w:trPr>
          <w:trHeight w:val="170"/>
        </w:trPr>
        <w:tc>
          <w:tcPr>
            <w:tcW w:w="0" w:type="auto"/>
            <w:tcMar>
              <w:top w:w="0" w:type="dxa"/>
              <w:left w:w="108" w:type="dxa"/>
              <w:bottom w:w="0" w:type="dxa"/>
              <w:right w:w="108" w:type="dxa"/>
            </w:tcMar>
            <w:vAlign w:val="bottom"/>
            <w:hideMark/>
          </w:tcPr>
          <w:p w14:paraId="5CE696AE" w14:textId="77777777" w:rsidR="00870205" w:rsidRPr="001E20C7" w:rsidRDefault="00870205" w:rsidP="00E50222">
            <w:pPr>
              <w:spacing w:after="0"/>
            </w:pPr>
            <w:r w:rsidRPr="001E20C7">
              <w:t>TEA</w:t>
            </w:r>
          </w:p>
        </w:tc>
        <w:tc>
          <w:tcPr>
            <w:tcW w:w="0" w:type="auto"/>
            <w:tcBorders>
              <w:right w:val="single" w:sz="8" w:space="0" w:color="000000"/>
            </w:tcBorders>
            <w:tcMar>
              <w:top w:w="0" w:type="dxa"/>
              <w:left w:w="108" w:type="dxa"/>
              <w:bottom w:w="0" w:type="dxa"/>
              <w:right w:w="108" w:type="dxa"/>
            </w:tcMar>
            <w:vAlign w:val="bottom"/>
            <w:hideMark/>
          </w:tcPr>
          <w:p w14:paraId="152F73E5" w14:textId="77777777" w:rsidR="00870205" w:rsidRPr="001E20C7" w:rsidRDefault="00870205" w:rsidP="00E50222">
            <w:pPr>
              <w:spacing w:after="0"/>
            </w:pPr>
            <w:r w:rsidRPr="001E20C7">
              <w:t>0.0123</w:t>
            </w:r>
          </w:p>
        </w:tc>
        <w:tc>
          <w:tcPr>
            <w:tcW w:w="0" w:type="auto"/>
            <w:tcBorders>
              <w:left w:val="single" w:sz="8" w:space="0" w:color="000000"/>
            </w:tcBorders>
            <w:tcMar>
              <w:top w:w="0" w:type="dxa"/>
              <w:left w:w="108" w:type="dxa"/>
              <w:bottom w:w="0" w:type="dxa"/>
              <w:right w:w="108" w:type="dxa"/>
            </w:tcMar>
            <w:vAlign w:val="bottom"/>
            <w:hideMark/>
          </w:tcPr>
          <w:p w14:paraId="587DD422" w14:textId="77777777" w:rsidR="00870205" w:rsidRPr="001E20C7" w:rsidRDefault="00870205" w:rsidP="00E50222">
            <w:pPr>
              <w:spacing w:after="0"/>
            </w:pPr>
            <w:r w:rsidRPr="001E20C7">
              <w:t>LRL</w:t>
            </w:r>
          </w:p>
        </w:tc>
        <w:tc>
          <w:tcPr>
            <w:tcW w:w="0" w:type="auto"/>
            <w:tcMar>
              <w:top w:w="0" w:type="dxa"/>
              <w:left w:w="108" w:type="dxa"/>
              <w:bottom w:w="0" w:type="dxa"/>
              <w:right w:w="108" w:type="dxa"/>
            </w:tcMar>
            <w:vAlign w:val="bottom"/>
            <w:hideMark/>
          </w:tcPr>
          <w:p w14:paraId="6E40022D" w14:textId="77777777" w:rsidR="00870205" w:rsidRPr="001E20C7" w:rsidRDefault="00870205" w:rsidP="00E50222">
            <w:pPr>
              <w:spacing w:after="0"/>
            </w:pPr>
            <w:r w:rsidRPr="001E20C7">
              <w:t>0.0093</w:t>
            </w:r>
          </w:p>
        </w:tc>
      </w:tr>
      <w:tr w:rsidR="00870205" w:rsidRPr="001E20C7" w14:paraId="55C8AA7B" w14:textId="77777777" w:rsidTr="006A0126">
        <w:trPr>
          <w:trHeight w:val="170"/>
        </w:trPr>
        <w:tc>
          <w:tcPr>
            <w:tcW w:w="0" w:type="auto"/>
            <w:tcMar>
              <w:top w:w="0" w:type="dxa"/>
              <w:left w:w="108" w:type="dxa"/>
              <w:bottom w:w="0" w:type="dxa"/>
              <w:right w:w="108" w:type="dxa"/>
            </w:tcMar>
            <w:vAlign w:val="bottom"/>
            <w:hideMark/>
          </w:tcPr>
          <w:p w14:paraId="2E603501" w14:textId="77777777" w:rsidR="00870205" w:rsidRPr="001E20C7" w:rsidRDefault="00870205" w:rsidP="00E50222">
            <w:pPr>
              <w:spacing w:after="0"/>
            </w:pPr>
            <w:r w:rsidRPr="001E20C7">
              <w:t>PES</w:t>
            </w:r>
          </w:p>
        </w:tc>
        <w:tc>
          <w:tcPr>
            <w:tcW w:w="0" w:type="auto"/>
            <w:tcBorders>
              <w:right w:val="single" w:sz="8" w:space="0" w:color="000000"/>
            </w:tcBorders>
            <w:tcMar>
              <w:top w:w="0" w:type="dxa"/>
              <w:left w:w="108" w:type="dxa"/>
              <w:bottom w:w="0" w:type="dxa"/>
              <w:right w:w="108" w:type="dxa"/>
            </w:tcMar>
            <w:vAlign w:val="bottom"/>
            <w:hideMark/>
          </w:tcPr>
          <w:p w14:paraId="3BDE32BE" w14:textId="77777777" w:rsidR="00870205" w:rsidRPr="001E20C7" w:rsidRDefault="00870205" w:rsidP="00E50222">
            <w:pPr>
              <w:spacing w:after="0"/>
            </w:pPr>
            <w:r w:rsidRPr="001E20C7">
              <w:t>0.0107</w:t>
            </w:r>
          </w:p>
        </w:tc>
        <w:tc>
          <w:tcPr>
            <w:tcW w:w="0" w:type="auto"/>
            <w:tcBorders>
              <w:left w:val="single" w:sz="8" w:space="0" w:color="000000"/>
            </w:tcBorders>
            <w:tcMar>
              <w:top w:w="0" w:type="dxa"/>
              <w:left w:w="108" w:type="dxa"/>
              <w:bottom w:w="0" w:type="dxa"/>
              <w:right w:w="108" w:type="dxa"/>
            </w:tcMar>
            <w:vAlign w:val="bottom"/>
            <w:hideMark/>
          </w:tcPr>
          <w:p w14:paraId="564D7285" w14:textId="77777777" w:rsidR="00870205" w:rsidRPr="001E20C7" w:rsidRDefault="00870205" w:rsidP="00E50222">
            <w:pPr>
              <w:spacing w:after="0"/>
            </w:pPr>
            <w:r w:rsidRPr="001E20C7">
              <w:t>LRF</w:t>
            </w:r>
          </w:p>
        </w:tc>
        <w:tc>
          <w:tcPr>
            <w:tcW w:w="0" w:type="auto"/>
            <w:tcMar>
              <w:top w:w="0" w:type="dxa"/>
              <w:left w:w="108" w:type="dxa"/>
              <w:bottom w:w="0" w:type="dxa"/>
              <w:right w:w="108" w:type="dxa"/>
            </w:tcMar>
            <w:vAlign w:val="bottom"/>
            <w:hideMark/>
          </w:tcPr>
          <w:p w14:paraId="742F4DCD" w14:textId="77777777" w:rsidR="00870205" w:rsidRPr="001E20C7" w:rsidRDefault="00870205" w:rsidP="00E50222">
            <w:pPr>
              <w:spacing w:after="0"/>
            </w:pPr>
            <w:r w:rsidRPr="001E20C7">
              <w:t>0.0090</w:t>
            </w:r>
          </w:p>
        </w:tc>
      </w:tr>
      <w:tr w:rsidR="00870205" w:rsidRPr="001E20C7" w14:paraId="3B841E63" w14:textId="77777777" w:rsidTr="006A0126">
        <w:trPr>
          <w:trHeight w:val="170"/>
        </w:trPr>
        <w:tc>
          <w:tcPr>
            <w:tcW w:w="0" w:type="auto"/>
            <w:tcMar>
              <w:top w:w="0" w:type="dxa"/>
              <w:left w:w="108" w:type="dxa"/>
              <w:bottom w:w="0" w:type="dxa"/>
              <w:right w:w="108" w:type="dxa"/>
            </w:tcMar>
            <w:vAlign w:val="bottom"/>
            <w:hideMark/>
          </w:tcPr>
          <w:p w14:paraId="0E411803" w14:textId="77777777" w:rsidR="00870205" w:rsidRPr="001E20C7" w:rsidRDefault="00870205" w:rsidP="00E50222">
            <w:pPr>
              <w:spacing w:after="0"/>
            </w:pPr>
            <w:r w:rsidRPr="001E20C7">
              <w:t>LEV</w:t>
            </w:r>
          </w:p>
        </w:tc>
        <w:tc>
          <w:tcPr>
            <w:tcW w:w="0" w:type="auto"/>
            <w:tcBorders>
              <w:right w:val="single" w:sz="8" w:space="0" w:color="000000"/>
            </w:tcBorders>
            <w:tcMar>
              <w:top w:w="0" w:type="dxa"/>
              <w:left w:w="108" w:type="dxa"/>
              <w:bottom w:w="0" w:type="dxa"/>
              <w:right w:w="108" w:type="dxa"/>
            </w:tcMar>
            <w:vAlign w:val="bottom"/>
            <w:hideMark/>
          </w:tcPr>
          <w:p w14:paraId="7242F112" w14:textId="77777777" w:rsidR="00870205" w:rsidRPr="001E20C7" w:rsidRDefault="00870205" w:rsidP="00E50222">
            <w:pPr>
              <w:spacing w:after="0"/>
            </w:pPr>
            <w:r w:rsidRPr="001E20C7">
              <w:t>0.0093</w:t>
            </w:r>
          </w:p>
        </w:tc>
        <w:tc>
          <w:tcPr>
            <w:tcW w:w="0" w:type="auto"/>
            <w:tcBorders>
              <w:left w:val="single" w:sz="8" w:space="0" w:color="000000"/>
            </w:tcBorders>
            <w:tcMar>
              <w:top w:w="0" w:type="dxa"/>
              <w:left w:w="108" w:type="dxa"/>
              <w:bottom w:w="0" w:type="dxa"/>
              <w:right w:w="108" w:type="dxa"/>
            </w:tcMar>
            <w:vAlign w:val="bottom"/>
            <w:hideMark/>
          </w:tcPr>
          <w:p w14:paraId="0D273268" w14:textId="77777777" w:rsidR="00870205" w:rsidRPr="001E20C7" w:rsidRDefault="00870205" w:rsidP="00E50222">
            <w:pPr>
              <w:spacing w:after="0"/>
            </w:pPr>
            <w:r w:rsidRPr="001E20C7">
              <w:t>PRG</w:t>
            </w:r>
          </w:p>
        </w:tc>
        <w:tc>
          <w:tcPr>
            <w:tcW w:w="0" w:type="auto"/>
            <w:tcMar>
              <w:top w:w="0" w:type="dxa"/>
              <w:left w:w="108" w:type="dxa"/>
              <w:bottom w:w="0" w:type="dxa"/>
              <w:right w:w="108" w:type="dxa"/>
            </w:tcMar>
            <w:vAlign w:val="bottom"/>
            <w:hideMark/>
          </w:tcPr>
          <w:p w14:paraId="33C584CB" w14:textId="77777777" w:rsidR="00870205" w:rsidRPr="001E20C7" w:rsidRDefault="00870205" w:rsidP="00E50222">
            <w:pPr>
              <w:spacing w:after="0"/>
            </w:pPr>
            <w:r w:rsidRPr="001E20C7">
              <w:t>0.0090</w:t>
            </w:r>
          </w:p>
        </w:tc>
      </w:tr>
      <w:tr w:rsidR="00870205" w:rsidRPr="001E20C7" w14:paraId="22028DD6" w14:textId="77777777" w:rsidTr="006A0126">
        <w:trPr>
          <w:trHeight w:val="170"/>
        </w:trPr>
        <w:tc>
          <w:tcPr>
            <w:tcW w:w="0" w:type="auto"/>
            <w:tcMar>
              <w:top w:w="0" w:type="dxa"/>
              <w:left w:w="108" w:type="dxa"/>
              <w:bottom w:w="0" w:type="dxa"/>
              <w:right w:w="108" w:type="dxa"/>
            </w:tcMar>
            <w:vAlign w:val="bottom"/>
            <w:hideMark/>
          </w:tcPr>
          <w:p w14:paraId="568E901C" w14:textId="77777777" w:rsidR="00870205" w:rsidRPr="001E20C7" w:rsidRDefault="00870205" w:rsidP="00E50222">
            <w:pPr>
              <w:spacing w:after="0"/>
            </w:pPr>
            <w:r w:rsidRPr="001E20C7">
              <w:t>EEE</w:t>
            </w:r>
          </w:p>
        </w:tc>
        <w:tc>
          <w:tcPr>
            <w:tcW w:w="0" w:type="auto"/>
            <w:tcBorders>
              <w:right w:val="single" w:sz="8" w:space="0" w:color="000000"/>
            </w:tcBorders>
            <w:tcMar>
              <w:top w:w="0" w:type="dxa"/>
              <w:left w:w="108" w:type="dxa"/>
              <w:bottom w:w="0" w:type="dxa"/>
              <w:right w:w="108" w:type="dxa"/>
            </w:tcMar>
            <w:vAlign w:val="bottom"/>
            <w:hideMark/>
          </w:tcPr>
          <w:p w14:paraId="363B5B56" w14:textId="77777777" w:rsidR="00870205" w:rsidRPr="001E20C7" w:rsidRDefault="00870205" w:rsidP="00E50222">
            <w:pPr>
              <w:spacing w:after="0"/>
            </w:pPr>
            <w:r w:rsidRPr="001E20C7">
              <w:t>0.0090</w:t>
            </w:r>
          </w:p>
        </w:tc>
        <w:tc>
          <w:tcPr>
            <w:tcW w:w="0" w:type="auto"/>
            <w:tcBorders>
              <w:left w:val="single" w:sz="8" w:space="0" w:color="000000"/>
            </w:tcBorders>
            <w:tcMar>
              <w:top w:w="0" w:type="dxa"/>
              <w:left w:w="108" w:type="dxa"/>
              <w:bottom w:w="0" w:type="dxa"/>
              <w:right w:w="108" w:type="dxa"/>
            </w:tcMar>
            <w:vAlign w:val="bottom"/>
            <w:hideMark/>
          </w:tcPr>
          <w:p w14:paraId="1E2BD1EE" w14:textId="77777777" w:rsidR="00870205" w:rsidRPr="001E20C7" w:rsidRDefault="00870205" w:rsidP="00E50222">
            <w:pPr>
              <w:spacing w:after="0"/>
            </w:pPr>
            <w:r w:rsidRPr="001E20C7">
              <w:t>TRE</w:t>
            </w:r>
          </w:p>
        </w:tc>
        <w:tc>
          <w:tcPr>
            <w:tcW w:w="0" w:type="auto"/>
            <w:tcMar>
              <w:top w:w="0" w:type="dxa"/>
              <w:left w:w="108" w:type="dxa"/>
              <w:bottom w:w="0" w:type="dxa"/>
              <w:right w:w="108" w:type="dxa"/>
            </w:tcMar>
            <w:vAlign w:val="bottom"/>
            <w:hideMark/>
          </w:tcPr>
          <w:p w14:paraId="12214937" w14:textId="77777777" w:rsidR="00870205" w:rsidRPr="001E20C7" w:rsidRDefault="00870205" w:rsidP="00E50222">
            <w:pPr>
              <w:spacing w:after="0"/>
            </w:pPr>
            <w:r w:rsidRPr="001E20C7">
              <w:t>0.0090</w:t>
            </w:r>
          </w:p>
        </w:tc>
      </w:tr>
      <w:tr w:rsidR="00870205" w:rsidRPr="001E20C7" w14:paraId="1DC91622" w14:textId="77777777" w:rsidTr="006A0126">
        <w:trPr>
          <w:trHeight w:val="170"/>
        </w:trPr>
        <w:tc>
          <w:tcPr>
            <w:tcW w:w="0" w:type="auto"/>
            <w:tcMar>
              <w:top w:w="0" w:type="dxa"/>
              <w:left w:w="108" w:type="dxa"/>
              <w:bottom w:w="0" w:type="dxa"/>
              <w:right w:w="108" w:type="dxa"/>
            </w:tcMar>
            <w:vAlign w:val="bottom"/>
            <w:hideMark/>
          </w:tcPr>
          <w:p w14:paraId="57080FD3" w14:textId="77777777" w:rsidR="00870205" w:rsidRPr="001E20C7" w:rsidRDefault="00870205" w:rsidP="00E50222">
            <w:pPr>
              <w:spacing w:after="0"/>
            </w:pPr>
            <w:r w:rsidRPr="001E20C7">
              <w:t>FEQ</w:t>
            </w:r>
          </w:p>
        </w:tc>
        <w:tc>
          <w:tcPr>
            <w:tcW w:w="0" w:type="auto"/>
            <w:tcBorders>
              <w:right w:val="single" w:sz="8" w:space="0" w:color="000000"/>
            </w:tcBorders>
            <w:tcMar>
              <w:top w:w="0" w:type="dxa"/>
              <w:left w:w="108" w:type="dxa"/>
              <w:bottom w:w="0" w:type="dxa"/>
              <w:right w:w="108" w:type="dxa"/>
            </w:tcMar>
            <w:vAlign w:val="bottom"/>
            <w:hideMark/>
          </w:tcPr>
          <w:p w14:paraId="6B53FD9F" w14:textId="77777777" w:rsidR="00870205" w:rsidRPr="001E20C7" w:rsidRDefault="00870205" w:rsidP="00E50222">
            <w:pPr>
              <w:spacing w:after="0"/>
            </w:pPr>
            <w:r w:rsidRPr="001E20C7">
              <w:t>0.0090</w:t>
            </w:r>
          </w:p>
        </w:tc>
        <w:tc>
          <w:tcPr>
            <w:tcW w:w="0" w:type="auto"/>
            <w:tcBorders>
              <w:left w:val="single" w:sz="8" w:space="0" w:color="000000"/>
            </w:tcBorders>
            <w:tcMar>
              <w:top w:w="0" w:type="dxa"/>
              <w:left w:w="108" w:type="dxa"/>
              <w:bottom w:w="0" w:type="dxa"/>
              <w:right w:w="108" w:type="dxa"/>
            </w:tcMar>
            <w:vAlign w:val="bottom"/>
            <w:hideMark/>
          </w:tcPr>
          <w:p w14:paraId="1035B327" w14:textId="77777777" w:rsidR="00870205" w:rsidRPr="001E20C7" w:rsidRDefault="00870205" w:rsidP="00E50222">
            <w:pPr>
              <w:spacing w:after="0"/>
            </w:pPr>
            <w:r w:rsidRPr="001E20C7">
              <w:t>GRM</w:t>
            </w:r>
          </w:p>
        </w:tc>
        <w:tc>
          <w:tcPr>
            <w:tcW w:w="0" w:type="auto"/>
            <w:tcMar>
              <w:top w:w="0" w:type="dxa"/>
              <w:left w:w="108" w:type="dxa"/>
              <w:bottom w:w="0" w:type="dxa"/>
              <w:right w:w="108" w:type="dxa"/>
            </w:tcMar>
            <w:vAlign w:val="bottom"/>
            <w:hideMark/>
          </w:tcPr>
          <w:p w14:paraId="77269257" w14:textId="77777777" w:rsidR="00870205" w:rsidRPr="001E20C7" w:rsidRDefault="00870205" w:rsidP="00E50222">
            <w:pPr>
              <w:spacing w:after="0"/>
            </w:pPr>
            <w:r w:rsidRPr="001E20C7">
              <w:t>0.0086</w:t>
            </w:r>
          </w:p>
        </w:tc>
      </w:tr>
      <w:tr w:rsidR="00870205" w:rsidRPr="001E20C7" w14:paraId="7265187A" w14:textId="77777777" w:rsidTr="006A0126">
        <w:trPr>
          <w:trHeight w:val="170"/>
        </w:trPr>
        <w:tc>
          <w:tcPr>
            <w:tcW w:w="0" w:type="auto"/>
            <w:tcMar>
              <w:top w:w="0" w:type="dxa"/>
              <w:left w:w="108" w:type="dxa"/>
              <w:bottom w:w="0" w:type="dxa"/>
              <w:right w:w="108" w:type="dxa"/>
            </w:tcMar>
            <w:vAlign w:val="bottom"/>
            <w:hideMark/>
          </w:tcPr>
          <w:p w14:paraId="4662DA03" w14:textId="77777777" w:rsidR="00870205" w:rsidRPr="001E20C7" w:rsidRDefault="00870205" w:rsidP="00E50222">
            <w:pPr>
              <w:spacing w:after="0"/>
            </w:pPr>
            <w:r w:rsidRPr="001E20C7">
              <w:t>FEY</w:t>
            </w:r>
          </w:p>
        </w:tc>
        <w:tc>
          <w:tcPr>
            <w:tcW w:w="0" w:type="auto"/>
            <w:tcBorders>
              <w:right w:val="single" w:sz="8" w:space="0" w:color="000000"/>
            </w:tcBorders>
            <w:tcMar>
              <w:top w:w="0" w:type="dxa"/>
              <w:left w:w="108" w:type="dxa"/>
              <w:bottom w:w="0" w:type="dxa"/>
              <w:right w:w="108" w:type="dxa"/>
            </w:tcMar>
            <w:vAlign w:val="bottom"/>
            <w:hideMark/>
          </w:tcPr>
          <w:p w14:paraId="59527FC0" w14:textId="77777777" w:rsidR="00870205" w:rsidRPr="001E20C7" w:rsidRDefault="00870205" w:rsidP="00E50222">
            <w:pPr>
              <w:spacing w:after="0"/>
            </w:pPr>
            <w:r w:rsidRPr="001E20C7">
              <w:t>0.0090</w:t>
            </w:r>
          </w:p>
        </w:tc>
        <w:tc>
          <w:tcPr>
            <w:tcW w:w="0" w:type="auto"/>
            <w:tcBorders>
              <w:left w:val="single" w:sz="8" w:space="0" w:color="000000"/>
            </w:tcBorders>
            <w:tcMar>
              <w:top w:w="0" w:type="dxa"/>
              <w:left w:w="108" w:type="dxa"/>
              <w:bottom w:w="0" w:type="dxa"/>
              <w:right w:w="108" w:type="dxa"/>
            </w:tcMar>
            <w:vAlign w:val="bottom"/>
            <w:hideMark/>
          </w:tcPr>
          <w:p w14:paraId="4CFBE0B6" w14:textId="77777777" w:rsidR="00870205" w:rsidRPr="001E20C7" w:rsidRDefault="00870205" w:rsidP="00E50222">
            <w:pPr>
              <w:spacing w:after="0"/>
            </w:pPr>
            <w:r w:rsidRPr="001E20C7">
              <w:t>ART</w:t>
            </w:r>
          </w:p>
        </w:tc>
        <w:tc>
          <w:tcPr>
            <w:tcW w:w="0" w:type="auto"/>
            <w:tcMar>
              <w:top w:w="0" w:type="dxa"/>
              <w:left w:w="108" w:type="dxa"/>
              <w:bottom w:w="0" w:type="dxa"/>
              <w:right w:w="108" w:type="dxa"/>
            </w:tcMar>
            <w:vAlign w:val="bottom"/>
            <w:hideMark/>
          </w:tcPr>
          <w:p w14:paraId="75E87889" w14:textId="77777777" w:rsidR="00870205" w:rsidRPr="001E20C7" w:rsidRDefault="00870205" w:rsidP="00E50222">
            <w:pPr>
              <w:spacing w:after="0"/>
            </w:pPr>
            <w:r w:rsidRPr="001E20C7">
              <w:t>0.0076</w:t>
            </w:r>
          </w:p>
        </w:tc>
      </w:tr>
      <w:tr w:rsidR="00870205" w:rsidRPr="001E20C7" w14:paraId="3EB42F32" w14:textId="77777777" w:rsidTr="006A0126">
        <w:trPr>
          <w:trHeight w:val="170"/>
        </w:trPr>
        <w:tc>
          <w:tcPr>
            <w:tcW w:w="0" w:type="auto"/>
            <w:tcMar>
              <w:top w:w="0" w:type="dxa"/>
              <w:left w:w="108" w:type="dxa"/>
              <w:bottom w:w="0" w:type="dxa"/>
              <w:right w:w="108" w:type="dxa"/>
            </w:tcMar>
            <w:vAlign w:val="bottom"/>
            <w:hideMark/>
          </w:tcPr>
          <w:p w14:paraId="2B68F223" w14:textId="77777777" w:rsidR="00870205" w:rsidRPr="001E20C7" w:rsidRDefault="00870205" w:rsidP="00E50222">
            <w:pPr>
              <w:spacing w:after="0"/>
            </w:pPr>
            <w:r w:rsidRPr="001E20C7">
              <w:t>IEE</w:t>
            </w:r>
          </w:p>
        </w:tc>
        <w:tc>
          <w:tcPr>
            <w:tcW w:w="0" w:type="auto"/>
            <w:tcBorders>
              <w:right w:val="single" w:sz="8" w:space="0" w:color="000000"/>
            </w:tcBorders>
            <w:tcMar>
              <w:top w:w="0" w:type="dxa"/>
              <w:left w:w="108" w:type="dxa"/>
              <w:bottom w:w="0" w:type="dxa"/>
              <w:right w:w="108" w:type="dxa"/>
            </w:tcMar>
            <w:vAlign w:val="bottom"/>
            <w:hideMark/>
          </w:tcPr>
          <w:p w14:paraId="741DFF41" w14:textId="77777777" w:rsidR="00870205" w:rsidRPr="001E20C7" w:rsidRDefault="00870205" w:rsidP="00E50222">
            <w:pPr>
              <w:spacing w:after="0"/>
            </w:pPr>
            <w:r w:rsidRPr="001E20C7">
              <w:t>0.0090</w:t>
            </w:r>
          </w:p>
        </w:tc>
        <w:tc>
          <w:tcPr>
            <w:tcW w:w="0" w:type="auto"/>
            <w:tcBorders>
              <w:left w:val="single" w:sz="8" w:space="0" w:color="000000"/>
            </w:tcBorders>
            <w:tcMar>
              <w:top w:w="0" w:type="dxa"/>
              <w:left w:w="108" w:type="dxa"/>
              <w:bottom w:w="0" w:type="dxa"/>
              <w:right w:w="108" w:type="dxa"/>
            </w:tcMar>
            <w:vAlign w:val="bottom"/>
            <w:hideMark/>
          </w:tcPr>
          <w:p w14:paraId="3DD658F3" w14:textId="77777777" w:rsidR="00870205" w:rsidRPr="001E20C7" w:rsidRDefault="00870205" w:rsidP="00E50222">
            <w:pPr>
              <w:spacing w:after="0"/>
            </w:pPr>
            <w:r w:rsidRPr="001E20C7">
              <w:t>FRY</w:t>
            </w:r>
          </w:p>
        </w:tc>
        <w:tc>
          <w:tcPr>
            <w:tcW w:w="0" w:type="auto"/>
            <w:tcMar>
              <w:top w:w="0" w:type="dxa"/>
              <w:left w:w="108" w:type="dxa"/>
              <w:bottom w:w="0" w:type="dxa"/>
              <w:right w:w="108" w:type="dxa"/>
            </w:tcMar>
            <w:vAlign w:val="bottom"/>
            <w:hideMark/>
          </w:tcPr>
          <w:p w14:paraId="631F3153" w14:textId="77777777" w:rsidR="00870205" w:rsidRPr="001E20C7" w:rsidRDefault="00870205" w:rsidP="00E50222">
            <w:pPr>
              <w:spacing w:after="0"/>
            </w:pPr>
            <w:r w:rsidRPr="001E20C7">
              <w:t>0.0076</w:t>
            </w:r>
          </w:p>
        </w:tc>
      </w:tr>
      <w:tr w:rsidR="00870205" w:rsidRPr="001E20C7" w14:paraId="22A230EF" w14:textId="77777777" w:rsidTr="006A0126">
        <w:trPr>
          <w:trHeight w:val="170"/>
        </w:trPr>
        <w:tc>
          <w:tcPr>
            <w:tcW w:w="0" w:type="auto"/>
            <w:tcMar>
              <w:top w:w="0" w:type="dxa"/>
              <w:left w:w="108" w:type="dxa"/>
              <w:bottom w:w="0" w:type="dxa"/>
              <w:right w:w="108" w:type="dxa"/>
            </w:tcMar>
            <w:vAlign w:val="bottom"/>
            <w:hideMark/>
          </w:tcPr>
          <w:p w14:paraId="2183562D" w14:textId="77777777" w:rsidR="00870205" w:rsidRPr="001E20C7" w:rsidRDefault="00870205" w:rsidP="00E50222">
            <w:pPr>
              <w:spacing w:after="0"/>
            </w:pPr>
            <w:r w:rsidRPr="001E20C7">
              <w:t>KEI</w:t>
            </w:r>
          </w:p>
        </w:tc>
        <w:tc>
          <w:tcPr>
            <w:tcW w:w="0" w:type="auto"/>
            <w:tcBorders>
              <w:right w:val="single" w:sz="8" w:space="0" w:color="000000"/>
            </w:tcBorders>
            <w:tcMar>
              <w:top w:w="0" w:type="dxa"/>
              <w:left w:w="108" w:type="dxa"/>
              <w:bottom w:w="0" w:type="dxa"/>
              <w:right w:w="108" w:type="dxa"/>
            </w:tcMar>
            <w:vAlign w:val="bottom"/>
            <w:hideMark/>
          </w:tcPr>
          <w:p w14:paraId="468DBAFD" w14:textId="77777777" w:rsidR="00870205" w:rsidRPr="001E20C7" w:rsidRDefault="00870205" w:rsidP="00E50222">
            <w:pPr>
              <w:spacing w:after="0"/>
            </w:pPr>
            <w:r w:rsidRPr="001E20C7">
              <w:t>0.0090</w:t>
            </w:r>
          </w:p>
        </w:tc>
        <w:tc>
          <w:tcPr>
            <w:tcW w:w="0" w:type="auto"/>
            <w:tcBorders>
              <w:left w:val="single" w:sz="8" w:space="0" w:color="000000"/>
            </w:tcBorders>
            <w:tcMar>
              <w:top w:w="0" w:type="dxa"/>
              <w:left w:w="108" w:type="dxa"/>
              <w:bottom w:w="0" w:type="dxa"/>
              <w:right w:w="108" w:type="dxa"/>
            </w:tcMar>
            <w:vAlign w:val="bottom"/>
            <w:hideMark/>
          </w:tcPr>
          <w:p w14:paraId="464B500E" w14:textId="77777777" w:rsidR="00870205" w:rsidRPr="001E20C7" w:rsidRDefault="00870205" w:rsidP="00E50222">
            <w:pPr>
              <w:spacing w:after="0"/>
            </w:pPr>
            <w:r w:rsidRPr="001E20C7">
              <w:t>GRR</w:t>
            </w:r>
          </w:p>
        </w:tc>
        <w:tc>
          <w:tcPr>
            <w:tcW w:w="0" w:type="auto"/>
            <w:tcMar>
              <w:top w:w="0" w:type="dxa"/>
              <w:left w:w="108" w:type="dxa"/>
              <w:bottom w:w="0" w:type="dxa"/>
              <w:right w:w="108" w:type="dxa"/>
            </w:tcMar>
            <w:vAlign w:val="bottom"/>
            <w:hideMark/>
          </w:tcPr>
          <w:p w14:paraId="524B0240" w14:textId="77777777" w:rsidR="00870205" w:rsidRPr="001E20C7" w:rsidRDefault="00870205" w:rsidP="00E50222">
            <w:pPr>
              <w:spacing w:after="0"/>
            </w:pPr>
            <w:r w:rsidRPr="001E20C7">
              <w:t>0.0076</w:t>
            </w:r>
          </w:p>
        </w:tc>
      </w:tr>
    </w:tbl>
    <w:p w14:paraId="433C18F1" w14:textId="61D0C2AB" w:rsidR="00870205" w:rsidRPr="00870205" w:rsidRDefault="00870205" w:rsidP="006A0126">
      <w:pPr>
        <w:spacing w:before="120"/>
        <w:rPr>
          <w:lang w:val="en-US"/>
        </w:rPr>
      </w:pPr>
      <w:r>
        <w:rPr>
          <w:b/>
          <w:lang w:val="en-US"/>
        </w:rPr>
        <w:t>Table S</w:t>
      </w:r>
      <w:r w:rsidR="00247E55">
        <w:rPr>
          <w:b/>
          <w:lang w:val="en-US"/>
        </w:rPr>
        <w:t>4</w:t>
      </w:r>
      <w:r w:rsidRPr="00870205">
        <w:rPr>
          <w:b/>
          <w:lang w:val="en-US"/>
        </w:rPr>
        <w:t>.</w:t>
      </w:r>
      <w:r w:rsidRPr="00870205">
        <w:rPr>
          <w:lang w:val="en-US"/>
        </w:rPr>
        <w:t xml:space="preserve"> Frequencies of the triplets centered around Arginine (R) or Glutamate (E) considering five </w:t>
      </w:r>
      <w:r w:rsidRPr="00870205">
        <w:rPr>
          <w:i/>
          <w:iCs/>
          <w:lang w:val="en-US"/>
        </w:rPr>
        <w:t>P. lividus</w:t>
      </w:r>
      <w:r w:rsidRPr="00870205">
        <w:rPr>
          <w:lang w:val="en-US"/>
        </w:rPr>
        <w:t xml:space="preserve"> collagen sequences as obtained through the seqinr package.</w:t>
      </w:r>
    </w:p>
    <w:p w14:paraId="60609817" w14:textId="77777777" w:rsidR="00870205" w:rsidRPr="00F112BF" w:rsidRDefault="00870205" w:rsidP="00565D24">
      <w:pPr>
        <w:jc w:val="both"/>
        <w:rPr>
          <w:lang w:val="en-US"/>
        </w:rPr>
      </w:pPr>
    </w:p>
    <w:sectPr w:rsidR="00870205" w:rsidRPr="00F112B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C98771" w14:textId="77777777" w:rsidR="002B194E" w:rsidRDefault="002B194E" w:rsidP="006A0126">
      <w:pPr>
        <w:spacing w:after="0" w:line="240" w:lineRule="auto"/>
      </w:pPr>
      <w:r>
        <w:separator/>
      </w:r>
    </w:p>
  </w:endnote>
  <w:endnote w:type="continuationSeparator" w:id="0">
    <w:p w14:paraId="7A6BDC75" w14:textId="77777777" w:rsidR="002B194E" w:rsidRDefault="002B194E" w:rsidP="006A0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Times">
    <w:altName w:val="Times New Roman"/>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99ED18" w14:textId="77777777" w:rsidR="002B194E" w:rsidRDefault="002B194E" w:rsidP="006A0126">
      <w:pPr>
        <w:spacing w:after="0" w:line="240" w:lineRule="auto"/>
      </w:pPr>
      <w:r>
        <w:separator/>
      </w:r>
    </w:p>
  </w:footnote>
  <w:footnote w:type="continuationSeparator" w:id="0">
    <w:p w14:paraId="6BBB1AFB" w14:textId="77777777" w:rsidR="002B194E" w:rsidRDefault="002B194E" w:rsidP="006A0126">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extLst>
      <oel:ext uri="74B372B9-2EFF-4315-9A3F-32BA87CA82B1">
        <int2:goals int2:version="1" int2:formality="1"/>
      </oel:ext>
    </int2:extLst>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2BF"/>
    <w:rsid w:val="00007352"/>
    <w:rsid w:val="00021AC3"/>
    <w:rsid w:val="001044FD"/>
    <w:rsid w:val="0012488F"/>
    <w:rsid w:val="0012793C"/>
    <w:rsid w:val="001C501D"/>
    <w:rsid w:val="001F0989"/>
    <w:rsid w:val="00247E55"/>
    <w:rsid w:val="002563C0"/>
    <w:rsid w:val="002815AB"/>
    <w:rsid w:val="00294BFF"/>
    <w:rsid w:val="002A1E40"/>
    <w:rsid w:val="002B194E"/>
    <w:rsid w:val="002D3155"/>
    <w:rsid w:val="00331F44"/>
    <w:rsid w:val="00371676"/>
    <w:rsid w:val="00376B65"/>
    <w:rsid w:val="003A4204"/>
    <w:rsid w:val="00497EBF"/>
    <w:rsid w:val="004E46AE"/>
    <w:rsid w:val="00513EBA"/>
    <w:rsid w:val="00565D24"/>
    <w:rsid w:val="00573C52"/>
    <w:rsid w:val="005C7CE0"/>
    <w:rsid w:val="00657947"/>
    <w:rsid w:val="006639A6"/>
    <w:rsid w:val="006A0126"/>
    <w:rsid w:val="00870205"/>
    <w:rsid w:val="00986A5D"/>
    <w:rsid w:val="009B79B9"/>
    <w:rsid w:val="009E5031"/>
    <w:rsid w:val="00A16C6E"/>
    <w:rsid w:val="00A65D57"/>
    <w:rsid w:val="00A66262"/>
    <w:rsid w:val="00A937A1"/>
    <w:rsid w:val="00B430DA"/>
    <w:rsid w:val="00C345C5"/>
    <w:rsid w:val="00D04653"/>
    <w:rsid w:val="00D16237"/>
    <w:rsid w:val="00D306B4"/>
    <w:rsid w:val="00DD192F"/>
    <w:rsid w:val="00E37766"/>
    <w:rsid w:val="00E41D36"/>
    <w:rsid w:val="00E50222"/>
    <w:rsid w:val="00E91D84"/>
    <w:rsid w:val="00EB6314"/>
    <w:rsid w:val="00F07EC9"/>
    <w:rsid w:val="00F112BF"/>
    <w:rsid w:val="00F50A7E"/>
    <w:rsid w:val="048B0DD1"/>
    <w:rsid w:val="0D01CEBD"/>
    <w:rsid w:val="0E4CC406"/>
    <w:rsid w:val="0E63C1DE"/>
    <w:rsid w:val="19E4BDF1"/>
    <w:rsid w:val="1C63379B"/>
    <w:rsid w:val="1C7170B5"/>
    <w:rsid w:val="1F196D38"/>
    <w:rsid w:val="1F56AAC3"/>
    <w:rsid w:val="24FC050E"/>
    <w:rsid w:val="254BB683"/>
    <w:rsid w:val="2580039C"/>
    <w:rsid w:val="3470FAC5"/>
    <w:rsid w:val="4BA82D1A"/>
    <w:rsid w:val="52176E9E"/>
    <w:rsid w:val="598F30D4"/>
    <w:rsid w:val="74A0F8CC"/>
    <w:rsid w:val="75ADE4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D4DCB"/>
  <w15:chartTrackingRefBased/>
  <w15:docId w15:val="{B9AA197F-3A1F-E44D-9E21-526C4A9A3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F112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112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F112B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112B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112B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112B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112B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112B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112B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112B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112B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F112B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112B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112B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112B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112B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112B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112BF"/>
    <w:rPr>
      <w:rFonts w:eastAsiaTheme="majorEastAsia" w:cstheme="majorBidi"/>
      <w:color w:val="272727" w:themeColor="text1" w:themeTint="D8"/>
    </w:rPr>
  </w:style>
  <w:style w:type="paragraph" w:styleId="Titolo">
    <w:name w:val="Title"/>
    <w:basedOn w:val="Normale"/>
    <w:next w:val="Normale"/>
    <w:link w:val="TitoloCarattere"/>
    <w:uiPriority w:val="10"/>
    <w:qFormat/>
    <w:rsid w:val="00F112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112B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112B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112B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112B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112BF"/>
    <w:rPr>
      <w:i/>
      <w:iCs/>
      <w:color w:val="404040" w:themeColor="text1" w:themeTint="BF"/>
    </w:rPr>
  </w:style>
  <w:style w:type="paragraph" w:styleId="Paragrafoelenco">
    <w:name w:val="List Paragraph"/>
    <w:basedOn w:val="Normale"/>
    <w:uiPriority w:val="34"/>
    <w:qFormat/>
    <w:rsid w:val="00F112BF"/>
    <w:pPr>
      <w:ind w:left="720"/>
      <w:contextualSpacing/>
    </w:pPr>
  </w:style>
  <w:style w:type="character" w:styleId="Enfasiintensa">
    <w:name w:val="Intense Emphasis"/>
    <w:basedOn w:val="Carpredefinitoparagrafo"/>
    <w:uiPriority w:val="21"/>
    <w:qFormat/>
    <w:rsid w:val="00F112BF"/>
    <w:rPr>
      <w:i/>
      <w:iCs/>
      <w:color w:val="0F4761" w:themeColor="accent1" w:themeShade="BF"/>
    </w:rPr>
  </w:style>
  <w:style w:type="paragraph" w:styleId="Citazioneintensa">
    <w:name w:val="Intense Quote"/>
    <w:basedOn w:val="Normale"/>
    <w:next w:val="Normale"/>
    <w:link w:val="CitazioneintensaCarattere"/>
    <w:uiPriority w:val="30"/>
    <w:qFormat/>
    <w:rsid w:val="00F112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112BF"/>
    <w:rPr>
      <w:i/>
      <w:iCs/>
      <w:color w:val="0F4761" w:themeColor="accent1" w:themeShade="BF"/>
    </w:rPr>
  </w:style>
  <w:style w:type="character" w:styleId="Riferimentointenso">
    <w:name w:val="Intense Reference"/>
    <w:basedOn w:val="Carpredefinitoparagrafo"/>
    <w:uiPriority w:val="32"/>
    <w:qFormat/>
    <w:rsid w:val="00F112BF"/>
    <w:rPr>
      <w:b/>
      <w:bCs/>
      <w:smallCaps/>
      <w:color w:val="0F4761" w:themeColor="accent1" w:themeShade="BF"/>
      <w:spacing w:val="5"/>
    </w:rPr>
  </w:style>
  <w:style w:type="character" w:styleId="Collegamentoipertestuale">
    <w:name w:val="Hyperlink"/>
    <w:basedOn w:val="Carpredefinitoparagrafo"/>
    <w:uiPriority w:val="99"/>
    <w:unhideWhenUsed/>
    <w:rsid w:val="009B79B9"/>
    <w:rPr>
      <w:color w:val="0000FF"/>
      <w:u w:val="single"/>
    </w:rPr>
  </w:style>
  <w:style w:type="character" w:customStyle="1" w:styleId="Menzionenonrisolta1">
    <w:name w:val="Menzione non risolta1"/>
    <w:basedOn w:val="Carpredefinitoparagrafo"/>
    <w:uiPriority w:val="99"/>
    <w:semiHidden/>
    <w:unhideWhenUsed/>
    <w:rsid w:val="00D16237"/>
    <w:rPr>
      <w:color w:val="605E5C"/>
      <w:shd w:val="clear" w:color="auto" w:fill="E1DFDD"/>
    </w:rPr>
  </w:style>
  <w:style w:type="character" w:styleId="Collegamentovisitato">
    <w:name w:val="FollowedHyperlink"/>
    <w:basedOn w:val="Carpredefinitoparagrafo"/>
    <w:uiPriority w:val="99"/>
    <w:semiHidden/>
    <w:unhideWhenUsed/>
    <w:rsid w:val="00D16237"/>
    <w:rPr>
      <w:color w:val="96607D" w:themeColor="followedHyperlink"/>
      <w:u w:val="single"/>
    </w:rPr>
  </w:style>
  <w:style w:type="table" w:styleId="Grigliatabella">
    <w:name w:val="Table Grid"/>
    <w:basedOn w:val="Tabellanormale"/>
    <w:uiPriority w:val="39"/>
    <w:rsid w:val="00A16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MainText">
    <w:name w:val="TA_Main_Text"/>
    <w:basedOn w:val="Normale"/>
    <w:rsid w:val="00247E55"/>
    <w:pPr>
      <w:spacing w:after="0" w:line="480" w:lineRule="auto"/>
      <w:ind w:firstLine="202"/>
      <w:jc w:val="both"/>
    </w:pPr>
    <w:rPr>
      <w:rFonts w:ascii="Times" w:eastAsia="Times New Roman" w:hAnsi="Times" w:cs="Times New Roman"/>
      <w:kern w:val="0"/>
      <w:szCs w:val="20"/>
      <w:lang w:val="en-US"/>
      <w14:ligatures w14:val="none"/>
    </w:rPr>
  </w:style>
  <w:style w:type="paragraph" w:styleId="Intestazione">
    <w:name w:val="header"/>
    <w:basedOn w:val="Normale"/>
    <w:link w:val="IntestazioneCarattere"/>
    <w:uiPriority w:val="99"/>
    <w:unhideWhenUsed/>
    <w:rsid w:val="006A0126"/>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6A0126"/>
  </w:style>
  <w:style w:type="paragraph" w:styleId="Pidipagina">
    <w:name w:val="footer"/>
    <w:basedOn w:val="Normale"/>
    <w:link w:val="PidipaginaCarattere"/>
    <w:uiPriority w:val="99"/>
    <w:unhideWhenUsed/>
    <w:rsid w:val="006A0126"/>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6A0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8318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yperlink" Target="https://xtb-docs.readthedocs.io/en/lates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23" Type="http://schemas.microsoft.com/office/2020/10/relationships/intelligence" Target="intelligence2.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49f2c8c3-8183-485e-832b-d0a0fc7341f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F2D63394A92AF4EA1939242F2FF55D6" ma:contentTypeVersion="16" ma:contentTypeDescription="Creare un nuovo documento." ma:contentTypeScope="" ma:versionID="63ab8362b4259c6775a7f306eb089c11">
  <xsd:schema xmlns:xsd="http://www.w3.org/2001/XMLSchema" xmlns:xs="http://www.w3.org/2001/XMLSchema" xmlns:p="http://schemas.microsoft.com/office/2006/metadata/properties" xmlns:ns3="49f2c8c3-8183-485e-832b-d0a0fc7341fb" xmlns:ns4="15f3c3e9-d720-405b-9909-5c2894843c5e" targetNamespace="http://schemas.microsoft.com/office/2006/metadata/properties" ma:root="true" ma:fieldsID="e565fc7669602b2187279d65e0864c5b" ns3:_="" ns4:_="">
    <xsd:import namespace="49f2c8c3-8183-485e-832b-d0a0fc7341fb"/>
    <xsd:import namespace="15f3c3e9-d720-405b-9909-5c2894843c5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2c8c3-8183-485e-832b-d0a0fc7341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f3c3e9-d720-405b-9909-5c2894843c5e"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SharingHintHash" ma:index="12"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E02627-5ED7-4C5D-AA15-09B2A47EBB0A}">
  <ds:schemaRefs>
    <ds:schemaRef ds:uri="http://schemas.microsoft.com/sharepoint/v3/contenttype/forms"/>
  </ds:schemaRefs>
</ds:datastoreItem>
</file>

<file path=customXml/itemProps2.xml><?xml version="1.0" encoding="utf-8"?>
<ds:datastoreItem xmlns:ds="http://schemas.openxmlformats.org/officeDocument/2006/customXml" ds:itemID="{53B96DAC-87AE-4F19-91C3-BB7FAEAE7D5F}">
  <ds:schemaRefs>
    <ds:schemaRef ds:uri="http://purl.org/dc/dcmitype/"/>
    <ds:schemaRef ds:uri="http://purl.org/dc/terms/"/>
    <ds:schemaRef ds:uri="http://www.w3.org/XML/1998/namespace"/>
    <ds:schemaRef ds:uri="49f2c8c3-8183-485e-832b-d0a0fc7341fb"/>
    <ds:schemaRef ds:uri="http://schemas.microsoft.com/office/infopath/2007/PartnerControls"/>
    <ds:schemaRef ds:uri="http://schemas.microsoft.com/office/2006/documentManagement/types"/>
    <ds:schemaRef ds:uri="http://schemas.microsoft.com/office/2006/metadata/properties"/>
    <ds:schemaRef ds:uri="http://schemas.openxmlformats.org/package/2006/metadata/core-properties"/>
    <ds:schemaRef ds:uri="15f3c3e9-d720-405b-9909-5c2894843c5e"/>
    <ds:schemaRef ds:uri="http://purl.org/dc/elements/1.1/"/>
  </ds:schemaRefs>
</ds:datastoreItem>
</file>

<file path=customXml/itemProps3.xml><?xml version="1.0" encoding="utf-8"?>
<ds:datastoreItem xmlns:ds="http://schemas.openxmlformats.org/officeDocument/2006/customXml" ds:itemID="{3EE7D85E-4CA6-4673-BD7A-74AC21FB76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f2c8c3-8183-485e-832b-d0a0fc7341fb"/>
    <ds:schemaRef ds:uri="15f3c3e9-d720-405b-9909-5c2894843c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1234</Words>
  <Characters>7037</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ITALO TRIONI</dc:creator>
  <cp:keywords/>
  <dc:description/>
  <cp:lastModifiedBy>Stefania Marzorati</cp:lastModifiedBy>
  <cp:revision>3</cp:revision>
  <dcterms:created xsi:type="dcterms:W3CDTF">2024-05-27T10:14:00Z</dcterms:created>
  <dcterms:modified xsi:type="dcterms:W3CDTF">2024-05-28T15:49:00Z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0x0101005F2D63394A92AF4EA1939242F2FF55D6</vt:lpwstr>
  </property>
</Properties>
</file>