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3B2475" w14:textId="77777777" w:rsidR="001D3CFF" w:rsidRPr="0024053D" w:rsidRDefault="001D3CFF" w:rsidP="001D3CFF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  <w:r w:rsidRPr="0024053D">
        <w:rPr>
          <w:b/>
          <w:bCs/>
          <w:sz w:val="22"/>
          <w:szCs w:val="22"/>
          <w:lang w:val="en-US"/>
        </w:rPr>
        <w:t>Supplementary information:</w:t>
      </w:r>
    </w:p>
    <w:p w14:paraId="43F26CAD" w14:textId="77777777" w:rsidR="001D3CFF" w:rsidRPr="0024053D" w:rsidRDefault="001D3CFF" w:rsidP="001D3CFF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  <w:r w:rsidRPr="0024053D">
        <w:rPr>
          <w:b/>
          <w:bCs/>
          <w:sz w:val="22"/>
          <w:szCs w:val="22"/>
          <w:lang w:val="en-US"/>
        </w:rPr>
        <w:t>Statistical analyses:</w:t>
      </w:r>
    </w:p>
    <w:p w14:paraId="46401053" w14:textId="77777777" w:rsidR="001D3CFF" w:rsidRPr="0024053D" w:rsidRDefault="001D3CFF" w:rsidP="001D3CFF">
      <w:pPr>
        <w:pStyle w:val="mcntmsonormal"/>
        <w:shd w:val="clear" w:color="auto" w:fill="FFFFFF"/>
        <w:spacing w:before="0" w:beforeAutospacing="0" w:after="0" w:afterAutospacing="0" w:line="360" w:lineRule="auto"/>
        <w:rPr>
          <w:color w:val="222222"/>
          <w:sz w:val="22"/>
          <w:szCs w:val="22"/>
          <w:lang w:val="en-US"/>
        </w:rPr>
      </w:pPr>
      <w:r w:rsidRPr="0024053D">
        <w:rPr>
          <w:color w:val="222222"/>
          <w:sz w:val="22"/>
          <w:szCs w:val="22"/>
          <w:lang w:val="en-US"/>
        </w:rPr>
        <w:t xml:space="preserve">In all analyses, </w:t>
      </w:r>
      <w:proofErr w:type="spellStart"/>
      <w:r w:rsidRPr="0024053D">
        <w:rPr>
          <w:color w:val="222222"/>
          <w:sz w:val="22"/>
          <w:szCs w:val="22"/>
          <w:lang w:val="en-US"/>
        </w:rPr>
        <w:t>hsCRP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 was categorized (with cut-off values 0.5, 2.1, and 4 mg/L), the non-listed continuous independent variables were modelled linearly. </w:t>
      </w:r>
    </w:p>
    <w:p w14:paraId="22BF1413" w14:textId="77777777" w:rsidR="001D3CFF" w:rsidRPr="0024053D" w:rsidRDefault="001D3CFF" w:rsidP="001D3CFF">
      <w:pPr>
        <w:pStyle w:val="mcntmsonormal"/>
        <w:shd w:val="clear" w:color="auto" w:fill="FFFFFF"/>
        <w:spacing w:before="0" w:beforeAutospacing="0" w:after="0" w:afterAutospacing="0" w:line="360" w:lineRule="auto"/>
        <w:rPr>
          <w:color w:val="222222"/>
          <w:sz w:val="22"/>
          <w:szCs w:val="22"/>
          <w:lang w:val="en-US"/>
        </w:rPr>
      </w:pPr>
      <w:r w:rsidRPr="0024053D">
        <w:rPr>
          <w:color w:val="222222"/>
          <w:sz w:val="22"/>
          <w:szCs w:val="22"/>
          <w:lang w:val="en-US"/>
        </w:rPr>
        <w:t>For TBI, body fat percentage and lipoprotein (a) (</w:t>
      </w:r>
      <w:proofErr w:type="spellStart"/>
      <w:r w:rsidRPr="0024053D">
        <w:rPr>
          <w:color w:val="222222"/>
          <w:sz w:val="22"/>
          <w:szCs w:val="22"/>
          <w:lang w:val="en-US"/>
        </w:rPr>
        <w:t>Lp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(a)) were modelled logarithmically. For ORI, vitamin D and body fat was modelled logarithmically, and T1D duration quadratically. For ABI, the following transformations were utilized: FIB-4 was log-transformed; RLPC, HbA1c, and </w:t>
      </w:r>
      <w:proofErr w:type="spellStart"/>
      <w:r w:rsidRPr="0024053D">
        <w:rPr>
          <w:color w:val="222222"/>
          <w:sz w:val="22"/>
          <w:szCs w:val="22"/>
          <w:lang w:val="en-US"/>
        </w:rPr>
        <w:t>Lp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(a) were modelled quadratically; waist circumference, pulse pressure, vitamin D, and body fat as piecewise linear with specified breakpoints, GGT and HOMA-IR were categorized. Specifically, waist circumference was segmented at 85 cm, pulse pressure at 55 and 70 mmHg, vitamin D at 80 nmol/L, body fat at 29%, GGT at 0.3 and 0.65 </w:t>
      </w:r>
      <w:proofErr w:type="spellStart"/>
      <w:r w:rsidRPr="0024053D">
        <w:rPr>
          <w:color w:val="222222"/>
          <w:sz w:val="22"/>
          <w:szCs w:val="22"/>
          <w:lang w:val="en-US"/>
        </w:rPr>
        <w:t>ukat</w:t>
      </w:r>
      <w:proofErr w:type="spellEnd"/>
      <w:r w:rsidRPr="0024053D">
        <w:rPr>
          <w:color w:val="222222"/>
          <w:sz w:val="22"/>
          <w:szCs w:val="22"/>
          <w:lang w:val="en-US"/>
        </w:rPr>
        <w:t>/L, and HOMA-IR at 0.075 and 0.75.</w:t>
      </w:r>
    </w:p>
    <w:p w14:paraId="1771E12A" w14:textId="77777777" w:rsidR="001D3CFF" w:rsidRPr="0024053D" w:rsidRDefault="001D3CFF" w:rsidP="001D3CFF">
      <w:pPr>
        <w:pStyle w:val="mcntgmail-msolistparagraph"/>
        <w:shd w:val="clear" w:color="auto" w:fill="FFFFFF"/>
        <w:spacing w:before="0" w:beforeAutospacing="0" w:after="0" w:afterAutospacing="0" w:line="360" w:lineRule="auto"/>
        <w:rPr>
          <w:color w:val="222222"/>
          <w:sz w:val="22"/>
          <w:szCs w:val="22"/>
          <w:lang w:val="en-US"/>
        </w:rPr>
      </w:pPr>
      <w:r w:rsidRPr="0024053D">
        <w:rPr>
          <w:color w:val="222222"/>
          <w:sz w:val="22"/>
          <w:szCs w:val="22"/>
          <w:lang w:val="en-US"/>
        </w:rPr>
        <w:t xml:space="preserve">AIP and age were modeled quadratically, and vitamin D was categorized into 10-30, 30-65, 65+ nmol/L. For nephropathy, T1D duration, vitamin D, age, HbA1c, and GGT were logarithmically transformed, and non-HDL cholesterol was modelled quadratically. GGT and </w:t>
      </w:r>
      <w:proofErr w:type="spellStart"/>
      <w:r w:rsidRPr="0024053D">
        <w:rPr>
          <w:color w:val="222222"/>
          <w:sz w:val="22"/>
          <w:szCs w:val="22"/>
          <w:lang w:val="en-US"/>
        </w:rPr>
        <w:t>Lp</w:t>
      </w:r>
      <w:proofErr w:type="spellEnd"/>
      <w:r w:rsidRPr="0024053D">
        <w:rPr>
          <w:color w:val="222222"/>
          <w:sz w:val="22"/>
          <w:szCs w:val="22"/>
          <w:lang w:val="en-US"/>
        </w:rPr>
        <w:t>(a) were logarithmically transformed, and HOMA-IR was categorized (0-0.075, 0.075-0.225, 0.225-1.2575, 1.1275+).</w:t>
      </w:r>
    </w:p>
    <w:p w14:paraId="06D7CDF2" w14:textId="77777777" w:rsidR="001D3CFF" w:rsidRPr="0024053D" w:rsidRDefault="001D3CFF" w:rsidP="001D3CFF">
      <w:pPr>
        <w:pStyle w:val="mcntgmail-msolistparagraph"/>
        <w:shd w:val="clear" w:color="auto" w:fill="FFFFFF"/>
        <w:spacing w:before="0" w:beforeAutospacing="0" w:after="0" w:afterAutospacing="0" w:line="360" w:lineRule="auto"/>
        <w:rPr>
          <w:color w:val="222222"/>
          <w:sz w:val="22"/>
          <w:szCs w:val="22"/>
          <w:lang w:val="en-US"/>
        </w:rPr>
      </w:pPr>
      <w:r w:rsidRPr="0024053D">
        <w:rPr>
          <w:color w:val="222222"/>
          <w:sz w:val="22"/>
          <w:szCs w:val="22"/>
          <w:lang w:val="en-US"/>
        </w:rPr>
        <w:t xml:space="preserve">Cystatin C clearance, waist circumference, </w:t>
      </w:r>
      <w:proofErr w:type="spellStart"/>
      <w:r w:rsidRPr="0024053D">
        <w:rPr>
          <w:color w:val="222222"/>
          <w:sz w:val="22"/>
          <w:szCs w:val="22"/>
          <w:lang w:val="en-US"/>
        </w:rPr>
        <w:t>Lp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(a), and age were modelled logarithmically, and HOMA-IR was categorized into intervals 0-0.1, 0.15-1, 1+. For CIMT, GGT was logarithmically transformed, and T1D duration was modelled quadratically. For </w:t>
      </w:r>
      <w:proofErr w:type="spellStart"/>
      <w:r w:rsidRPr="0024053D">
        <w:rPr>
          <w:color w:val="222222"/>
          <w:sz w:val="22"/>
          <w:szCs w:val="22"/>
          <w:lang w:val="en-US"/>
        </w:rPr>
        <w:t>uACR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 it was necessary to logarithmically transform the response, additionally, pulse pressure was modelled quadratically, the effects of remnant LDL cholesterol (&lt; 0.65, 0.65+ mg/dL), non-HDL cholesterol (&lt; 3.3, 3.3+ mg/dl), and FIB-4 (&lt; 1.5, 1.5+), were modelled using piecewise linear associations, and </w:t>
      </w:r>
      <w:proofErr w:type="spellStart"/>
      <w:r w:rsidRPr="0024053D">
        <w:rPr>
          <w:color w:val="222222"/>
          <w:sz w:val="22"/>
          <w:szCs w:val="22"/>
          <w:lang w:val="en-US"/>
        </w:rPr>
        <w:t>Lp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(a) was categorized (0–100, 100–200, 200+ nmol/l). The </w:t>
      </w:r>
      <w:proofErr w:type="spellStart"/>
      <w:r w:rsidRPr="0024053D">
        <w:rPr>
          <w:color w:val="222222"/>
          <w:sz w:val="22"/>
          <w:szCs w:val="22"/>
          <w:lang w:val="en-US"/>
        </w:rPr>
        <w:t>BSFem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 score was categorized into three groups (1 - 2, 3, </w:t>
      </w:r>
      <w:proofErr w:type="gramStart"/>
      <w:r w:rsidRPr="0024053D">
        <w:rPr>
          <w:color w:val="222222"/>
          <w:sz w:val="22"/>
          <w:szCs w:val="22"/>
          <w:lang w:val="en-US"/>
        </w:rPr>
        <w:t>4 )</w:t>
      </w:r>
      <w:proofErr w:type="gramEnd"/>
      <w:r w:rsidRPr="0024053D">
        <w:rPr>
          <w:color w:val="222222"/>
          <w:sz w:val="22"/>
          <w:szCs w:val="22"/>
          <w:lang w:val="en-US"/>
        </w:rPr>
        <w:t xml:space="preserve"> to accommodate the distribution of observations. For the parameterization of continuous independent variables, HOMA-IR was categorized into (0-0.1, 0.15-1, 1+), and </w:t>
      </w:r>
      <w:proofErr w:type="spellStart"/>
      <w:r w:rsidRPr="0024053D">
        <w:rPr>
          <w:color w:val="222222"/>
          <w:sz w:val="22"/>
          <w:szCs w:val="22"/>
          <w:lang w:val="en-US"/>
        </w:rPr>
        <w:t>Lp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(a) into (0–100, 100–200, 200+ nmol/l). In the </w:t>
      </w:r>
      <w:proofErr w:type="spellStart"/>
      <w:r w:rsidRPr="0024053D">
        <w:rPr>
          <w:color w:val="222222"/>
          <w:sz w:val="22"/>
          <w:szCs w:val="22"/>
          <w:lang w:val="en-US"/>
        </w:rPr>
        <w:t>BSCar</w:t>
      </w:r>
      <w:proofErr w:type="spellEnd"/>
      <w:r w:rsidRPr="0024053D">
        <w:rPr>
          <w:color w:val="222222"/>
          <w:sz w:val="22"/>
          <w:szCs w:val="22"/>
          <w:lang w:val="en-US"/>
        </w:rPr>
        <w:t xml:space="preserve"> model score was categorized into three groups (1, 2, 3 - 4), </w:t>
      </w:r>
      <w:proofErr w:type="spellStart"/>
      <w:r w:rsidRPr="0024053D">
        <w:rPr>
          <w:color w:val="222222"/>
          <w:sz w:val="22"/>
          <w:szCs w:val="22"/>
          <w:lang w:val="en-US"/>
        </w:rPr>
        <w:t>Lp</w:t>
      </w:r>
      <w:proofErr w:type="spellEnd"/>
      <w:r w:rsidRPr="0024053D">
        <w:rPr>
          <w:color w:val="222222"/>
          <w:sz w:val="22"/>
          <w:szCs w:val="22"/>
          <w:lang w:val="en-US"/>
        </w:rPr>
        <w:t>(a) and GGT were modeled using logarithmic transformations, and pulse pressure was modelled as piecewise linear (&lt;49, 49+). </w:t>
      </w:r>
    </w:p>
    <w:p w14:paraId="20046D8B" w14:textId="77777777" w:rsidR="001D3CFF" w:rsidRPr="0024053D" w:rsidRDefault="001D3CFF" w:rsidP="001D3CFF">
      <w:pPr>
        <w:autoSpaceDE w:val="0"/>
        <w:autoSpaceDN w:val="0"/>
        <w:adjustRightInd w:val="0"/>
        <w:spacing w:line="360" w:lineRule="auto"/>
        <w:rPr>
          <w:b/>
          <w:sz w:val="22"/>
          <w:szCs w:val="22"/>
          <w:lang w:val="en-US"/>
        </w:rPr>
      </w:pPr>
    </w:p>
    <w:p w14:paraId="64EB42EA" w14:textId="77777777" w:rsidR="001D3CFF" w:rsidRPr="0024053D" w:rsidRDefault="001D3CFF" w:rsidP="001D3CFF">
      <w:pPr>
        <w:spacing w:line="360" w:lineRule="auto"/>
        <w:rPr>
          <w:b/>
          <w:bCs/>
          <w:sz w:val="22"/>
          <w:szCs w:val="22"/>
          <w:lang w:val="en-US"/>
        </w:rPr>
      </w:pPr>
      <w:r w:rsidRPr="0024053D">
        <w:rPr>
          <w:b/>
          <w:bCs/>
          <w:sz w:val="22"/>
          <w:szCs w:val="22"/>
          <w:lang w:val="en-US"/>
        </w:rPr>
        <w:t>List of abbreviations</w:t>
      </w:r>
    </w:p>
    <w:p w14:paraId="3072E78C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ABI: ankle brachial index</w:t>
      </w:r>
    </w:p>
    <w:p w14:paraId="4329A5D9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AIP: atherogenic index of plasma</w:t>
      </w:r>
    </w:p>
    <w:p w14:paraId="2FCC5451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proofErr w:type="spellStart"/>
      <w:r w:rsidRPr="0024053D">
        <w:rPr>
          <w:sz w:val="22"/>
          <w:szCs w:val="22"/>
          <w:lang w:val="en-US"/>
        </w:rPr>
        <w:t>BSCar</w:t>
      </w:r>
      <w:proofErr w:type="spellEnd"/>
      <w:r w:rsidRPr="0024053D">
        <w:rPr>
          <w:sz w:val="22"/>
          <w:szCs w:val="22"/>
          <w:lang w:val="en-US"/>
        </w:rPr>
        <w:t xml:space="preserve">: </w:t>
      </w:r>
      <w:proofErr w:type="spellStart"/>
      <w:r w:rsidRPr="0024053D">
        <w:rPr>
          <w:sz w:val="22"/>
          <w:szCs w:val="22"/>
          <w:lang w:val="en-US"/>
        </w:rPr>
        <w:t>Belcaro</w:t>
      </w:r>
      <w:proofErr w:type="spellEnd"/>
      <w:r w:rsidRPr="0024053D">
        <w:rPr>
          <w:sz w:val="22"/>
          <w:szCs w:val="22"/>
          <w:lang w:val="en-US"/>
        </w:rPr>
        <w:t xml:space="preserve"> score carotid</w:t>
      </w:r>
    </w:p>
    <w:p w14:paraId="4CCB8323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proofErr w:type="spellStart"/>
      <w:r w:rsidRPr="0024053D">
        <w:rPr>
          <w:sz w:val="22"/>
          <w:szCs w:val="22"/>
          <w:lang w:val="en-US"/>
        </w:rPr>
        <w:t>BSFem</w:t>
      </w:r>
      <w:proofErr w:type="spellEnd"/>
      <w:r w:rsidRPr="0024053D">
        <w:rPr>
          <w:sz w:val="22"/>
          <w:szCs w:val="22"/>
          <w:lang w:val="en-US"/>
        </w:rPr>
        <w:t xml:space="preserve">: </w:t>
      </w:r>
      <w:proofErr w:type="spellStart"/>
      <w:r w:rsidRPr="0024053D">
        <w:rPr>
          <w:sz w:val="22"/>
          <w:szCs w:val="22"/>
          <w:lang w:val="en-US"/>
        </w:rPr>
        <w:t>Belcaro</w:t>
      </w:r>
      <w:proofErr w:type="spellEnd"/>
      <w:r w:rsidRPr="0024053D">
        <w:rPr>
          <w:sz w:val="22"/>
          <w:szCs w:val="22"/>
          <w:lang w:val="en-US"/>
        </w:rPr>
        <w:t xml:space="preserve"> score femoral</w:t>
      </w:r>
    </w:p>
    <w:p w14:paraId="3672BC25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FIB-4: Fibrosis-4 Liver Index</w:t>
      </w:r>
    </w:p>
    <w:p w14:paraId="6AA89687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 xml:space="preserve">GGT: </w:t>
      </w:r>
      <w:proofErr w:type="spellStart"/>
      <w:r w:rsidRPr="0024053D">
        <w:rPr>
          <w:sz w:val="22"/>
          <w:szCs w:val="22"/>
          <w:lang w:val="en-US"/>
        </w:rPr>
        <w:t>gama</w:t>
      </w:r>
      <w:proofErr w:type="spellEnd"/>
      <w:r w:rsidRPr="0024053D">
        <w:rPr>
          <w:sz w:val="22"/>
          <w:szCs w:val="22"/>
          <w:lang w:val="en-US"/>
        </w:rPr>
        <w:t xml:space="preserve">-glutamyl transferase </w:t>
      </w:r>
    </w:p>
    <w:p w14:paraId="60A3B6FF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HbA1c: glycated hemoglobin</w:t>
      </w:r>
    </w:p>
    <w:p w14:paraId="03B03B71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lastRenderedPageBreak/>
        <w:t>HOMA-IR: Homeostatic Model Assessment for Insulin Resistance</w:t>
      </w:r>
    </w:p>
    <w:p w14:paraId="1AE5199F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proofErr w:type="spellStart"/>
      <w:r w:rsidRPr="0024053D">
        <w:rPr>
          <w:sz w:val="22"/>
          <w:szCs w:val="22"/>
          <w:lang w:val="en-US"/>
        </w:rPr>
        <w:t>hsCRP</w:t>
      </w:r>
      <w:proofErr w:type="spellEnd"/>
      <w:r w:rsidRPr="0024053D">
        <w:rPr>
          <w:sz w:val="22"/>
          <w:szCs w:val="22"/>
          <w:lang w:val="en-US"/>
        </w:rPr>
        <w:t>: C-reactive protein measured by high sensitivity method</w:t>
      </w:r>
    </w:p>
    <w:p w14:paraId="6214ABBF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LDL cholesterol: low density cholesterol</w:t>
      </w:r>
    </w:p>
    <w:p w14:paraId="4E0DA710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proofErr w:type="spellStart"/>
      <w:r w:rsidRPr="0024053D">
        <w:rPr>
          <w:sz w:val="22"/>
          <w:szCs w:val="22"/>
          <w:lang w:val="en-US"/>
        </w:rPr>
        <w:t>Lp</w:t>
      </w:r>
      <w:proofErr w:type="spellEnd"/>
      <w:r w:rsidRPr="0024053D">
        <w:rPr>
          <w:sz w:val="22"/>
          <w:szCs w:val="22"/>
          <w:lang w:val="en-US"/>
        </w:rPr>
        <w:t>(a): lipoprotein (a)</w:t>
      </w:r>
    </w:p>
    <w:p w14:paraId="7CCEE122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Non-HDL cholesterol: total cholesterol – HDL cholesterol</w:t>
      </w:r>
    </w:p>
    <w:p w14:paraId="279FCAC4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ORI: Oliva-</w:t>
      </w:r>
      <w:proofErr w:type="spellStart"/>
      <w:r w:rsidRPr="0024053D">
        <w:rPr>
          <w:sz w:val="22"/>
          <w:szCs w:val="22"/>
          <w:lang w:val="en-US"/>
        </w:rPr>
        <w:t>Roztocil</w:t>
      </w:r>
      <w:proofErr w:type="spellEnd"/>
      <w:r w:rsidRPr="0024053D">
        <w:rPr>
          <w:sz w:val="22"/>
          <w:szCs w:val="22"/>
          <w:lang w:val="en-US"/>
        </w:rPr>
        <w:t xml:space="preserve"> interbranch index</w:t>
      </w:r>
    </w:p>
    <w:p w14:paraId="38328CF5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RLPC: remnant plasma cholesterol (total – LDL-HDL cholesterol)</w:t>
      </w:r>
    </w:p>
    <w:p w14:paraId="06565EFC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>TBI: toe brachial index</w:t>
      </w:r>
    </w:p>
    <w:p w14:paraId="3A86A411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r w:rsidRPr="0024053D">
        <w:rPr>
          <w:sz w:val="22"/>
          <w:szCs w:val="22"/>
          <w:lang w:val="en-US"/>
        </w:rPr>
        <w:t xml:space="preserve">T1D: type 1 diabetes </w:t>
      </w:r>
    </w:p>
    <w:p w14:paraId="5A50F4B2" w14:textId="77777777" w:rsidR="001D3CFF" w:rsidRPr="0024053D" w:rsidRDefault="001D3CFF" w:rsidP="001D3CFF">
      <w:pPr>
        <w:spacing w:line="360" w:lineRule="auto"/>
        <w:rPr>
          <w:sz w:val="22"/>
          <w:szCs w:val="22"/>
          <w:lang w:val="en-US"/>
        </w:rPr>
      </w:pPr>
      <w:proofErr w:type="spellStart"/>
      <w:r w:rsidRPr="0024053D">
        <w:rPr>
          <w:sz w:val="22"/>
          <w:szCs w:val="22"/>
          <w:lang w:val="en-US"/>
        </w:rPr>
        <w:t>uACR</w:t>
      </w:r>
      <w:proofErr w:type="spellEnd"/>
      <w:r w:rsidRPr="0024053D">
        <w:rPr>
          <w:sz w:val="22"/>
          <w:szCs w:val="22"/>
          <w:lang w:val="en-US"/>
        </w:rPr>
        <w:t>: urine albumin/creatinine ratio</w:t>
      </w:r>
    </w:p>
    <w:p w14:paraId="6EC8264E" w14:textId="77777777" w:rsidR="001D3CFF" w:rsidRPr="0024053D" w:rsidRDefault="001D3CFF" w:rsidP="001D3CFF">
      <w:pPr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  <w:lang w:val="en-US"/>
        </w:rPr>
      </w:pPr>
    </w:p>
    <w:p w14:paraId="48120CBC" w14:textId="77777777" w:rsidR="00B817DB" w:rsidRDefault="00B817DB"/>
    <w:sectPr w:rsidR="00B817DB" w:rsidSect="001D3CFF">
      <w:head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73066161"/>
      <w:docPartObj>
        <w:docPartGallery w:val="Page Numbers (Top of Page)"/>
        <w:docPartUnique/>
      </w:docPartObj>
    </w:sdtPr>
    <w:sdtEndPr/>
    <w:sdtContent>
      <w:p w14:paraId="0F726FC8" w14:textId="77777777" w:rsidR="00000000" w:rsidRDefault="00000000">
        <w:pPr>
          <w:pStyle w:val="Zhlav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436FF6F" w14:textId="77777777" w:rsidR="00000000" w:rsidRDefault="00000000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CFF"/>
    <w:rsid w:val="001D3CFF"/>
    <w:rsid w:val="00B817DB"/>
    <w:rsid w:val="00C531A5"/>
    <w:rsid w:val="00DD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E6CE0"/>
  <w15:chartTrackingRefBased/>
  <w15:docId w15:val="{E0D0CB23-BCF8-4202-B202-F60BE411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D3CF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ZhlavChar">
    <w:name w:val="Záhlaví Char"/>
    <w:basedOn w:val="Standardnpsmoodstavce"/>
    <w:link w:val="Zhlav"/>
    <w:uiPriority w:val="99"/>
    <w:locked/>
    <w:rsid w:val="001D3CFF"/>
    <w:rPr>
      <w:rFonts w:ascii="Times New Roman" w:hAnsi="Times New Roman" w:cs="Times New Roman"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rsid w:val="001D3CFF"/>
    <w:pPr>
      <w:tabs>
        <w:tab w:val="center" w:pos="4536"/>
        <w:tab w:val="right" w:pos="9072"/>
      </w:tabs>
    </w:pPr>
    <w:rPr>
      <w:rFonts w:eastAsiaTheme="minorHAnsi"/>
      <w:kern w:val="2"/>
      <w14:ligatures w14:val="standardContextual"/>
    </w:rPr>
  </w:style>
  <w:style w:type="character" w:customStyle="1" w:styleId="ZhlavChar1">
    <w:name w:val="Záhlaví Char1"/>
    <w:basedOn w:val="Standardnpsmoodstavce"/>
    <w:uiPriority w:val="99"/>
    <w:semiHidden/>
    <w:rsid w:val="001D3CFF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customStyle="1" w:styleId="mcntmsonormal">
    <w:name w:val="mcntmsonormal"/>
    <w:basedOn w:val="Normln"/>
    <w:rsid w:val="001D3CFF"/>
    <w:pPr>
      <w:spacing w:before="100" w:beforeAutospacing="1" w:after="100" w:afterAutospacing="1"/>
    </w:pPr>
  </w:style>
  <w:style w:type="paragraph" w:customStyle="1" w:styleId="mcntgmail-msolistparagraph">
    <w:name w:val="mcntgmail-msolistparagraph"/>
    <w:basedOn w:val="Normln"/>
    <w:rsid w:val="001D3CF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2535</Characters>
  <Application>Microsoft Office Word</Application>
  <DocSecurity>0</DocSecurity>
  <Lines>41</Lines>
  <Paragraphs>17</Paragraphs>
  <ScaleCrop>false</ScaleCrop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Piťha</dc:creator>
  <cp:keywords/>
  <dc:description/>
  <cp:lastModifiedBy>Jan Piťha</cp:lastModifiedBy>
  <cp:revision>1</cp:revision>
  <dcterms:created xsi:type="dcterms:W3CDTF">2024-05-31T20:34:00Z</dcterms:created>
  <dcterms:modified xsi:type="dcterms:W3CDTF">2024-05-31T20:34:00Z</dcterms:modified>
</cp:coreProperties>
</file>