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32A3F21" wp14:paraId="3ADFA285" wp14:textId="6BDEF650">
      <w:pPr>
        <w:spacing w:after="0" w:line="48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532A3F21" w:rsidR="0D8895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Supplemental Table 1. Children Characteristics, Comparing Children Screened for Food Security and Children Not Screened 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2378"/>
        <w:gridCol w:w="2311"/>
        <w:gridCol w:w="2011"/>
        <w:gridCol w:w="2048"/>
      </w:tblGrid>
      <w:tr w:rsidR="532A3F21" w:rsidTr="532A3F21" w14:paraId="00C9638B">
        <w:trPr>
          <w:trHeight w:val="15"/>
        </w:trPr>
        <w:tc>
          <w:tcPr>
            <w:tcW w:w="237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nil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3B77E55A" w14:textId="05C008EE">
            <w:pPr>
              <w:keepNext w:val="1"/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2311" w:type="dxa"/>
            <w:tcBorders>
              <w:top w:val="single" w:color="000000" w:themeColor="text1" w:sz="6"/>
              <w:left w:val="nil"/>
              <w:bottom w:val="single" w:color="000000" w:themeColor="text1" w:sz="6"/>
              <w:right w:val="nil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38EFE652" w14:textId="5815EA5A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All Patients </w:t>
            </w:r>
          </w:p>
          <w:p w:rsidR="532A3F21" w:rsidP="532A3F21" w:rsidRDefault="532A3F21" w14:paraId="776461C4" w14:textId="47F7DE8A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= 66</w:t>
            </w:r>
          </w:p>
        </w:tc>
        <w:tc>
          <w:tcPr>
            <w:tcW w:w="2011" w:type="dxa"/>
            <w:tcBorders>
              <w:top w:val="single" w:color="000000" w:themeColor="text1" w:sz="6"/>
              <w:left w:val="nil"/>
              <w:bottom w:val="single" w:color="000000" w:themeColor="text1" w:sz="6"/>
              <w:right w:val="nil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03FA92B5" w14:textId="66F66CFB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Patients Screened 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= 56</w:t>
            </w:r>
          </w:p>
        </w:tc>
        <w:tc>
          <w:tcPr>
            <w:tcW w:w="2048" w:type="dxa"/>
            <w:tcBorders>
              <w:top w:val="single" w:color="000000" w:themeColor="text1" w:sz="6"/>
              <w:left w:val="nil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63B96B9A" w14:textId="79782FC8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Patients Not Screened</w:t>
            </w:r>
          </w:p>
          <w:p w:rsidR="532A3F21" w:rsidP="532A3F21" w:rsidRDefault="532A3F21" w14:paraId="1C831E7E" w14:textId="5D4ED007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= 10</w:t>
            </w:r>
          </w:p>
        </w:tc>
      </w:tr>
      <w:tr w:rsidR="532A3F21" w:rsidTr="532A3F21" w14:paraId="241DD99E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6E21BD1C" w14:textId="3CA07527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Age at visit (in years), median (IQR)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26107840" w14:textId="2309AFDD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15 (12, 18)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387A9476" w14:textId="3FE1566F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15 (12, 18)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7F3D6F44" w14:textId="16553FCF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16 (15, 17)</w:t>
            </w:r>
          </w:p>
        </w:tc>
      </w:tr>
      <w:tr w:rsidR="532A3F21" w:rsidTr="532A3F21" w14:paraId="2E5AA115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1B444DAD" w14:textId="74154142">
            <w:pPr>
              <w:keepNext w:val="1"/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Male , 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0CA9A0F1" w14:textId="4CC76988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41 (62)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2A9BFFFA" w14:textId="72533031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35 (63)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3047CB47" w14:textId="75F8FC1F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6 (60)</w:t>
            </w:r>
          </w:p>
        </w:tc>
      </w:tr>
      <w:tr w:rsidR="532A3F21" w:rsidTr="532A3F21" w14:paraId="77B311FB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543FFA31" w14:textId="59B5A4F1">
            <w:pPr>
              <w:keepNext w:val="1"/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Race/Ethnicity, 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22B98138" w14:textId="6DD99E9C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12C3CBD4" w14:textId="67B65794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0B6BE37E" w14:textId="418018F8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32A3F21" w:rsidTr="532A3F21" w14:paraId="220D3AF8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3ADE6DA8" w14:textId="500ACAEE">
            <w:pPr>
              <w:spacing w:after="0" w:line="259" w:lineRule="auto"/>
              <w:ind w:left="21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White 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2EEA9DE9" w14:textId="77C60CA5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19 (29)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18B7E6A8" w14:textId="124132A3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16 (29)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5FE95DA9" w14:textId="1CD1E608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3 (30)</w:t>
            </w:r>
          </w:p>
        </w:tc>
      </w:tr>
      <w:tr w:rsidR="532A3F21" w:rsidTr="532A3F21" w14:paraId="373EDAC5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5B26F569" w14:textId="20CFCA05">
            <w:pPr>
              <w:spacing w:after="0" w:line="259" w:lineRule="auto"/>
              <w:ind w:left="21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Black 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310785B4" w14:textId="75C38A2D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15 (23)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6AF85890" w14:textId="6668558D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13 (23)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0D86E89E" w14:textId="35D89599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2 (20)</w:t>
            </w:r>
          </w:p>
        </w:tc>
      </w:tr>
      <w:tr w:rsidR="532A3F21" w:rsidTr="532A3F21" w14:paraId="430745AC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3BC37B9B" w14:textId="1F438DB7">
            <w:pPr>
              <w:spacing w:after="0" w:line="259" w:lineRule="auto"/>
              <w:ind w:left="21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Hispanic 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3EF522A9" w14:textId="5951E17F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24 (36)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1D20EDA0" w14:textId="7D6732B9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21 (37)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070959E4" w14:textId="77C6D93A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3 (30)</w:t>
            </w:r>
          </w:p>
        </w:tc>
      </w:tr>
      <w:tr w:rsidR="532A3F21" w:rsidTr="532A3F21" w14:paraId="392FE09A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1C2CDD36" w14:textId="5DCFB0CF">
            <w:pPr>
              <w:spacing w:after="0" w:line="259" w:lineRule="auto"/>
              <w:ind w:left="21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Other 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53675B41" w14:textId="3BA51699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8 (12)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3D4B2D69" w14:textId="40387C1E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6 (11)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44385015" w14:textId="139F36AF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2 (20)</w:t>
            </w:r>
          </w:p>
        </w:tc>
      </w:tr>
      <w:tr w:rsidR="532A3F21" w:rsidTr="532A3F21" w14:paraId="170A05DB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7EB2022F" w14:textId="2560891D">
            <w:pPr>
              <w:keepNext w:val="1"/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Payor, 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50A66F25" w14:textId="7CC4D2A6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3FE06D7F" w14:textId="791E02AB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27D45244" w14:textId="65DB1005">
            <w:pPr>
              <w:keepNext w:val="1"/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532A3F21" w:rsidTr="532A3F21" w14:paraId="36C3FF32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780CB8B7" w14:textId="7A934A31">
            <w:pPr>
              <w:spacing w:after="0" w:line="259" w:lineRule="auto"/>
              <w:ind w:left="21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Private 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02275CA9" w14:textId="1F2A66C4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31 (47)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59983904" w14:textId="11B7FB87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26 (46)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4387AE51" w14:textId="099776C5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5 (50)</w:t>
            </w:r>
          </w:p>
        </w:tc>
      </w:tr>
      <w:tr w:rsidR="532A3F21" w:rsidTr="532A3F21" w14:paraId="426425C7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20D93707" w14:textId="5E2ABC31">
            <w:pPr>
              <w:spacing w:after="0" w:line="259" w:lineRule="auto"/>
              <w:ind w:left="21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Public 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3640941E" w14:textId="6C429F74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34 (51)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7C7C8E5F" w14:textId="4DFCCA42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29 (52)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3D02F61B" w14:textId="4795D22A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5 (50)</w:t>
            </w:r>
          </w:p>
        </w:tc>
      </w:tr>
      <w:tr w:rsidR="532A3F21" w:rsidTr="532A3F21" w14:paraId="1C734BD2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0B4B459D" w14:textId="67B94E76">
            <w:pPr>
              <w:spacing w:after="0" w:line="259" w:lineRule="auto"/>
              <w:ind w:left="21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Other 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70CC7A93" w14:textId="2F62ADF8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254EC2D2" w14:textId="3B74EBFF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06F5BC4E" w14:textId="0A952691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0 (0)</w:t>
            </w:r>
          </w:p>
        </w:tc>
      </w:tr>
      <w:tr w:rsidR="532A3F21" w:rsidTr="532A3F21" w14:paraId="77182A52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13681524" w14:textId="3496D630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Ever received kidney transplant, 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3AAD00DD" w14:textId="25BC6ED0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22 (33)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29ED5CCE" w14:textId="5C717C16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18 (32)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01B63435" w14:textId="61452EAB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 (40)</w:t>
            </w:r>
          </w:p>
        </w:tc>
      </w:tr>
      <w:tr w:rsidR="532A3F21" w:rsidTr="532A3F21" w14:paraId="36D77BBC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1234D7E1" w14:textId="40FA8B6E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Hypertension, 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0EAC8AE6" w14:textId="17052071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47 (71)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1E55BA8C" w14:textId="4911CE1B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42 (75)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208627DB" w14:textId="7935EC2D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5 (50)</w:t>
            </w:r>
          </w:p>
        </w:tc>
      </w:tr>
      <w:tr w:rsidR="532A3F21" w:rsidTr="532A3F21" w14:paraId="7ACE1A76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0BA1FCCB" w14:textId="01E127FA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Number of blood pressure medications, median (IQR) 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6BB20B05" w14:textId="52744C2A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 (0, 3)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49978E22" w14:textId="668B5C4E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1.5 (0, 3)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11A112B8" w14:textId="7738C7D7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0.5 (0, 1)</w:t>
            </w:r>
          </w:p>
        </w:tc>
      </w:tr>
      <w:tr w:rsidR="532A3F21" w:rsidTr="532A3F21" w14:paraId="1B7577AF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47DB7057" w14:textId="3857D0FD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Number of electrolyte modulating medications used, median (IQR)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2E78447D" w14:textId="78BF6A5F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 (0, 1)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396E8BC9" w14:textId="2C45B65F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 (0, 1)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20A06C72" w14:textId="2305D5F3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0 (0, 1)</w:t>
            </w:r>
          </w:p>
        </w:tc>
      </w:tr>
      <w:tr w:rsidR="532A3F21" w:rsidTr="532A3F21" w14:paraId="6DC2E819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2651B413" w14:textId="1B8D11E7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ED encounter, 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0B7A151A" w14:textId="70F84532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16 (24)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359C3148" w14:textId="474AFC16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16 (29)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72AB3D17" w14:textId="52D98D62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0 (0)</w:t>
            </w:r>
          </w:p>
        </w:tc>
      </w:tr>
      <w:tr w:rsidR="532A3F21" w:rsidTr="532A3F21" w14:paraId="6831413D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2A37F74B" w14:textId="2E9CF7F6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Number of hospital encounters, median (IQR) 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25CA2ACB" w14:textId="5B343588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 (0, 2)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760133A2" w14:textId="5C076A76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1 (0, 3)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6D1DCDAF" w14:textId="51EEF673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0 (0, 0.75)</w:t>
            </w:r>
          </w:p>
        </w:tc>
      </w:tr>
      <w:tr w:rsidR="532A3F21" w:rsidTr="532A3F21" w14:paraId="59BDA2B8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6024BA32" w14:textId="5436E8AA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Admission that included a PICU admission, 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0"/>
                <w:szCs w:val="20"/>
                <w:lang w:val="en-US"/>
              </w:rPr>
              <w:t>n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04833862" w14:textId="46D26458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9 (14)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1E172206" w14:textId="6F96689C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9 (16)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526B2589" w14:textId="2B1B2D47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0 (0)</w:t>
            </w:r>
          </w:p>
        </w:tc>
      </w:tr>
      <w:tr w:rsidR="532A3F21" w:rsidTr="532A3F21" w14:paraId="5A3856D7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0487F148" w14:textId="4060BE36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Hospital length of stay, median (IQR)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04E16BDB" w14:textId="7BF7AABB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4.5 (0, 12)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635F76D1" w14:textId="17964756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7 (0, 13)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0BD05B27" w14:textId="69DDB00C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0 (0, 0.75)</w:t>
            </w:r>
          </w:p>
        </w:tc>
      </w:tr>
      <w:tr w:rsidR="532A3F21" w:rsidTr="532A3F21" w14:paraId="3D2B357D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75BD90BC" w14:textId="5EE22FCB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Average serum potassium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perscript"/>
                <w:lang w:val="en-US"/>
              </w:rPr>
              <w:t>2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, median (IQR)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7F827C69" w14:textId="6B950CDE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4.4 (4.0, 4.7)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6F1D425E" w14:textId="118FE16B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4.4 (4.0, 4.7)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7E6E6"/>
            <w:tcMar/>
            <w:vAlign w:val="top"/>
          </w:tcPr>
          <w:p w:rsidR="532A3F21" w:rsidP="532A3F21" w:rsidRDefault="532A3F21" w14:paraId="42508754" w14:textId="79D36169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4.4 (4.2, 4.7)</w:t>
            </w:r>
          </w:p>
        </w:tc>
      </w:tr>
      <w:tr w:rsidR="532A3F21" w:rsidTr="532A3F21" w14:paraId="1E7690F3">
        <w:trPr>
          <w:trHeight w:val="15"/>
        </w:trPr>
        <w:tc>
          <w:tcPr>
            <w:tcW w:w="23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371B62D8" w14:textId="3B739A3A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Average serum phosphorous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vertAlign w:val="superscript"/>
                <w:lang w:val="en-US"/>
              </w:rPr>
              <w:t>2</w:t>
            </w:r>
            <w:r w:rsidRPr="532A3F21" w:rsidR="532A3F2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, median (IQR)</w:t>
            </w:r>
          </w:p>
        </w:tc>
        <w:tc>
          <w:tcPr>
            <w:tcW w:w="23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151BE323" w14:textId="7CAE0B09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4.8 (4.2, 5.5)</w:t>
            </w:r>
          </w:p>
        </w:tc>
        <w:tc>
          <w:tcPr>
            <w:tcW w:w="201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0A777F4D" w14:textId="17DE210A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4.8 (4.2, 5.5)</w:t>
            </w:r>
          </w:p>
        </w:tc>
        <w:tc>
          <w:tcPr>
            <w:tcW w:w="204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top"/>
          </w:tcPr>
          <w:p w:rsidR="532A3F21" w:rsidP="532A3F21" w:rsidRDefault="532A3F21" w14:paraId="610F9D23" w14:textId="65E85F4C">
            <w:pPr>
              <w:spacing w:after="0"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en-US"/>
              </w:rPr>
              <w:t>4.4 (4.1, 5.4)</w:t>
            </w:r>
          </w:p>
        </w:tc>
      </w:tr>
      <w:tr w:rsidR="532A3F21" w:rsidTr="532A3F21" w14:paraId="694FEF94">
        <w:trPr>
          <w:trHeight w:val="15"/>
        </w:trPr>
        <w:tc>
          <w:tcPr>
            <w:tcW w:w="8748" w:type="dxa"/>
            <w:gridSpan w:val="4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top"/>
          </w:tcPr>
          <w:p w:rsidR="532A3F21" w:rsidP="532A3F21" w:rsidRDefault="532A3F21" w14:paraId="24072EB4" w14:textId="6361F5EF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IQR, interquartile range; ED, emergency department; PICU, pediatric intensive care unit; LOS, length of stay</w:t>
            </w:r>
          </w:p>
          <w:p w:rsidR="532A3F21" w:rsidP="532A3F21" w:rsidRDefault="532A3F21" w14:paraId="4E421979" w14:textId="7B9285C9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vertAlign w:val="superscript"/>
                <w:lang w:val="en-US"/>
              </w:rPr>
              <w:t>1</w:t>
            </w: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Average serum potassium and average serum phosphorous were calculated based on all lab results obtained within the study period (i.e., 04/28/2022 to 04/27/2023); if a patient was transplanted within the study period, the calculation only included lab results obtained before transplant.</w:t>
            </w:r>
          </w:p>
          <w:p w:rsidR="532A3F21" w:rsidP="532A3F21" w:rsidRDefault="532A3F21" w14:paraId="7D225921" w14:textId="6EEBF381">
            <w:pPr>
              <w:spacing w:after="0"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vertAlign w:val="superscript"/>
                <w:lang w:val="en-US"/>
              </w:rPr>
              <w:t>2</w:t>
            </w:r>
            <w:r w:rsidRPr="532A3F21" w:rsidR="532A3F2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Hospital encounters for a kidney transplant were not included for analysis</w:t>
            </w:r>
          </w:p>
        </w:tc>
      </w:tr>
    </w:tbl>
    <w:p xmlns:wp14="http://schemas.microsoft.com/office/word/2010/wordml" w:rsidP="532A3F21" wp14:paraId="384C373E" wp14:textId="3FF8C36F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32A3F21" wp14:paraId="2C078E63" wp14:textId="57F6D962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6D7AFC"/>
    <w:rsid w:val="0D889555"/>
    <w:rsid w:val="532A3F21"/>
    <w:rsid w:val="696D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ACDB5"/>
  <w15:chartTrackingRefBased/>
  <w15:docId w15:val="{4019865F-0961-4580-8881-95E007B377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2024-06-01T01:15:12.8538893Z</dcterms:created>
  <dcterms:modified xsi:type="dcterms:W3CDTF">2024-06-01T01:15:59.5741293Z</dcterms:modified>
  <dc:creator>Krissberg, Jill</dc:creator>
  <lastModifiedBy>Krissberg, Jill</lastModifiedBy>
</coreProperties>
</file>