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877BE" w14:textId="112E1044" w:rsidR="000A3260" w:rsidRPr="001D1F51" w:rsidRDefault="002D4899">
      <w:pPr>
        <w:rPr>
          <w:b/>
          <w:bCs/>
        </w:rPr>
      </w:pPr>
      <w:r w:rsidRPr="001D1F51">
        <w:rPr>
          <w:b/>
          <w:bCs/>
        </w:rPr>
        <w:t>Supplementary</w:t>
      </w:r>
      <w:r w:rsidR="001D1F51">
        <w:rPr>
          <w:b/>
          <w:bCs/>
        </w:rPr>
        <w:t xml:space="preserve"> </w:t>
      </w:r>
      <w:r w:rsidRPr="001D1F51">
        <w:rPr>
          <w:b/>
          <w:bCs/>
        </w:rPr>
        <w:t>material and methods</w:t>
      </w:r>
    </w:p>
    <w:p w14:paraId="42969F8C" w14:textId="77777777" w:rsidR="002D4899" w:rsidRDefault="002D4899"/>
    <w:p w14:paraId="27738A70" w14:textId="77777777" w:rsidR="009F793B" w:rsidRPr="004F0A38" w:rsidRDefault="009F793B" w:rsidP="009F793B">
      <w:pPr>
        <w:spacing w:line="480" w:lineRule="auto"/>
        <w:rPr>
          <w:i/>
          <w:iCs/>
        </w:rPr>
      </w:pPr>
      <w:r w:rsidRPr="004F0A38">
        <w:rPr>
          <w:i/>
          <w:iCs/>
        </w:rPr>
        <w:t>RNA sample preparation, sequencing, and analysis</w:t>
      </w:r>
    </w:p>
    <w:p w14:paraId="1692B698" w14:textId="35F70722" w:rsidR="009F793B" w:rsidRPr="00DE74B4" w:rsidRDefault="009F793B" w:rsidP="009F793B">
      <w:pPr>
        <w:spacing w:line="480" w:lineRule="auto"/>
        <w:outlineLvl w:val="0"/>
        <w:rPr>
          <w:i/>
        </w:rPr>
      </w:pPr>
      <w:r w:rsidRPr="004F0A38">
        <w:t xml:space="preserve">RNA was prepared for sequencing as described previously </w:t>
      </w:r>
      <w:r w:rsidR="001D1F51">
        <w:t>[</w:t>
      </w:r>
      <w:r>
        <w:t>1</w:t>
      </w:r>
      <w:r w:rsidR="001D1F51">
        <w:t>]</w:t>
      </w:r>
      <w:r w:rsidRPr="004F0A38">
        <w:t xml:space="preserve">, except the Illumina® </w:t>
      </w:r>
      <w:proofErr w:type="spellStart"/>
      <w:r w:rsidRPr="004F0A38">
        <w:t>TruSeq</w:t>
      </w:r>
      <w:proofErr w:type="spellEnd"/>
      <w:r w:rsidRPr="004F0A38">
        <w:t xml:space="preserve">® RNA sample preparation v2 (Illumina Inc.) kit was used for library preparation. </w:t>
      </w:r>
      <w:r>
        <w:t>L</w:t>
      </w:r>
      <w:r w:rsidRPr="004F0A38">
        <w:t xml:space="preserve">ibraries were normalized to 8 </w:t>
      </w:r>
      <w:proofErr w:type="spellStart"/>
      <w:r w:rsidRPr="004F0A38">
        <w:t>nM</w:t>
      </w:r>
      <w:proofErr w:type="spellEnd"/>
      <w:r w:rsidRPr="004F0A38">
        <w:t xml:space="preserve"> and pooled together</w:t>
      </w:r>
      <w:r>
        <w:t xml:space="preserve"> and </w:t>
      </w:r>
      <w:r w:rsidRPr="004F0A38">
        <w:t xml:space="preserve">sequenced on the Illumina® </w:t>
      </w:r>
      <w:proofErr w:type="spellStart"/>
      <w:r w:rsidRPr="004F0A38">
        <w:t>MiSeq</w:t>
      </w:r>
      <w:proofErr w:type="spellEnd"/>
      <w:r w:rsidRPr="004F0A38">
        <w:t xml:space="preserve"> with a 150 cycle, version 3, cartridge according to the manufacturer’s instructions. Reads were quality trimmed with </w:t>
      </w:r>
      <w:proofErr w:type="spellStart"/>
      <w:r w:rsidRPr="004F0A38">
        <w:t>FastP</w:t>
      </w:r>
      <w:proofErr w:type="spellEnd"/>
      <w:r w:rsidRPr="004F0A38">
        <w:t xml:space="preserve"> </w:t>
      </w:r>
      <w:r w:rsidR="001D1F51">
        <w:t>[2]</w:t>
      </w:r>
      <w:r>
        <w:t xml:space="preserve"> </w:t>
      </w:r>
      <w:r w:rsidRPr="004F0A38">
        <w:t>before mapping with STAR (2-Pass)</w:t>
      </w:r>
      <w:r>
        <w:t xml:space="preserve"> </w:t>
      </w:r>
      <w:r w:rsidR="001D1F51">
        <w:t>[3]</w:t>
      </w:r>
      <w:r w:rsidRPr="004F0A38">
        <w:t xml:space="preserve"> and counts assigned with </w:t>
      </w:r>
      <w:proofErr w:type="spellStart"/>
      <w:r w:rsidRPr="004F0A38">
        <w:t>FeatureCounts</w:t>
      </w:r>
      <w:proofErr w:type="spellEnd"/>
      <w:r>
        <w:t xml:space="preserve"> </w:t>
      </w:r>
      <w:r w:rsidR="001D1F51">
        <w:t>[4]</w:t>
      </w:r>
      <w:r w:rsidRPr="004F0A38">
        <w:t xml:space="preserve">. Differentially expressed transcripts were identified using DeSeq2 package in R </w:t>
      </w:r>
      <w:r w:rsidR="001D1F51">
        <w:t>[5]</w:t>
      </w:r>
      <w:r w:rsidRPr="004F0A38">
        <w:t xml:space="preserve">in the </w:t>
      </w:r>
      <w:proofErr w:type="spellStart"/>
      <w:r w:rsidRPr="004F0A38">
        <w:t>SARTools</w:t>
      </w:r>
      <w:proofErr w:type="spellEnd"/>
      <w:r w:rsidRPr="004F0A38">
        <w:t xml:space="preserve"> wrapper. Analysis was carried out on all pairwise comparisons in the dataset. P-values were corrected for multiple testing using the </w:t>
      </w:r>
      <w:proofErr w:type="spellStart"/>
      <w:r w:rsidRPr="004F0A38">
        <w:t>Benjamini</w:t>
      </w:r>
      <w:proofErr w:type="spellEnd"/>
      <w:r w:rsidRPr="004F0A38">
        <w:t>–Hochberg false discovery rate (FDR) method.</w:t>
      </w:r>
      <w:r>
        <w:t xml:space="preserve"> </w:t>
      </w:r>
      <w:r w:rsidRPr="004F0A38">
        <w:t xml:space="preserve">DDR and cell cycle </w:t>
      </w:r>
      <w:r>
        <w:t xml:space="preserve">gene lists </w:t>
      </w:r>
      <w:r w:rsidRPr="004F0A38">
        <w:t xml:space="preserve">were obtained from </w:t>
      </w:r>
      <w:proofErr w:type="spellStart"/>
      <w:r w:rsidRPr="004F0A38">
        <w:t>AmiGo</w:t>
      </w:r>
      <w:proofErr w:type="spellEnd"/>
      <w:r w:rsidRPr="004F0A38">
        <w:t xml:space="preserve"> 2</w:t>
      </w:r>
      <w:r>
        <w:t xml:space="preserve">, </w:t>
      </w:r>
      <w:r w:rsidRPr="004F0A38">
        <w:t xml:space="preserve">GO: 0006974 (DDR), and GO: 0007049 (cell cycle) (http://amigo.geneontology.org/amigo). The </w:t>
      </w:r>
      <w:bookmarkStart w:id="0" w:name="_Hlk82546822"/>
      <w:r w:rsidRPr="004F0A38">
        <w:t xml:space="preserve">E2F target gene list was taken from </w:t>
      </w:r>
      <w:r w:rsidRPr="006719EF">
        <w:t xml:space="preserve">Bracken </w:t>
      </w:r>
      <w:r w:rsidRPr="006719EF">
        <w:rPr>
          <w:i/>
          <w:iCs/>
        </w:rPr>
        <w:t>et al</w:t>
      </w:r>
      <w:r w:rsidRPr="006719EF">
        <w:t xml:space="preserve">. </w:t>
      </w:r>
      <w:bookmarkEnd w:id="0"/>
      <w:r w:rsidR="001D1F51">
        <w:t>[6]</w:t>
      </w:r>
      <w:r w:rsidRPr="004F0A38">
        <w:t xml:space="preserve">. Enrichment analysis was performed using REACTOME </w:t>
      </w:r>
      <w:r w:rsidR="001D1F51">
        <w:t>[7]</w:t>
      </w:r>
      <w:r w:rsidRPr="004F0A38">
        <w:t>.</w:t>
      </w:r>
    </w:p>
    <w:p w14:paraId="157398C6" w14:textId="77777777" w:rsidR="002D4899" w:rsidRPr="004F0A38" w:rsidRDefault="002D4899" w:rsidP="002D4899">
      <w:pPr>
        <w:spacing w:line="480" w:lineRule="auto"/>
        <w:rPr>
          <w:i/>
          <w:iCs/>
          <w:lang w:val="it-IT"/>
        </w:rPr>
      </w:pPr>
      <w:r w:rsidRPr="004F0A38">
        <w:rPr>
          <w:i/>
          <w:iCs/>
          <w:lang w:val="it-IT"/>
        </w:rPr>
        <w:t xml:space="preserve">In vitro DNA-PK </w:t>
      </w:r>
      <w:proofErr w:type="spellStart"/>
      <w:r w:rsidRPr="004F0A38">
        <w:rPr>
          <w:i/>
          <w:iCs/>
          <w:lang w:val="it-IT"/>
        </w:rPr>
        <w:t>kinase</w:t>
      </w:r>
      <w:proofErr w:type="spellEnd"/>
      <w:r w:rsidRPr="004F0A38">
        <w:rPr>
          <w:i/>
          <w:iCs/>
          <w:lang w:val="it-IT"/>
        </w:rPr>
        <w:t xml:space="preserve"> </w:t>
      </w:r>
      <w:proofErr w:type="spellStart"/>
      <w:r w:rsidRPr="004F0A38">
        <w:rPr>
          <w:i/>
          <w:iCs/>
          <w:lang w:val="it-IT"/>
        </w:rPr>
        <w:t>assay</w:t>
      </w:r>
      <w:proofErr w:type="spellEnd"/>
    </w:p>
    <w:p w14:paraId="0EB89636" w14:textId="77777777" w:rsidR="002D4899" w:rsidRDefault="002D4899" w:rsidP="002D4899">
      <w:pPr>
        <w:spacing w:line="480" w:lineRule="auto"/>
      </w:pPr>
      <w:r w:rsidRPr="004F0A38">
        <w:t>DNA-PK Kinase Enzyme System (#V4106</w:t>
      </w:r>
      <w:r>
        <w:t xml:space="preserve">, </w:t>
      </w:r>
      <w:r w:rsidRPr="004F0A38">
        <w:t xml:space="preserve">Promega, </w:t>
      </w:r>
      <w:proofErr w:type="spellStart"/>
      <w:r w:rsidRPr="00A05607">
        <w:t>Chilworth</w:t>
      </w:r>
      <w:proofErr w:type="spellEnd"/>
      <w:r>
        <w:t>, UK</w:t>
      </w:r>
      <w:r w:rsidRPr="004F0A38">
        <w:t xml:space="preserve">) was used. Following the manufacturer's protocol, 25 U/reaction of purified DNA-PK holoenzyme, 150 ng/reaction of either purified GST-FLCN or GST-TP53. The assay was activated with 100 mM ATP containing 1 </w:t>
      </w:r>
      <w:proofErr w:type="spellStart"/>
      <w:r w:rsidRPr="004F0A38">
        <w:t>μCi</w:t>
      </w:r>
      <w:proofErr w:type="spellEnd"/>
      <w:r w:rsidRPr="004F0A38">
        <w:t xml:space="preserve"> γ-[</w:t>
      </w:r>
      <w:r w:rsidRPr="004F0A38">
        <w:rPr>
          <w:vertAlign w:val="superscript"/>
        </w:rPr>
        <w:t>32</w:t>
      </w:r>
      <w:r w:rsidRPr="004F0A38">
        <w:t xml:space="preserve">P]. Reactions were incubated for 45 min at room temperature in the presence or absence of dsDNA. Kinase assay was stopped with the addition of 1x </w:t>
      </w:r>
      <w:proofErr w:type="spellStart"/>
      <w:r w:rsidRPr="004F0A38">
        <w:t>NuPage</w:t>
      </w:r>
      <w:proofErr w:type="spellEnd"/>
      <w:r w:rsidRPr="004F0A38">
        <w:t xml:space="preserve"> LDS sample buffer. Gels were vacuum-dried and γ-[</w:t>
      </w:r>
      <w:r w:rsidRPr="004F0A38">
        <w:rPr>
          <w:vertAlign w:val="superscript"/>
        </w:rPr>
        <w:t>32</w:t>
      </w:r>
      <w:r w:rsidRPr="004F0A38">
        <w:t>P] incorporation was measured by autoradiography.</w:t>
      </w:r>
    </w:p>
    <w:p w14:paraId="5A674485" w14:textId="77777777" w:rsidR="002D4899" w:rsidRPr="004F0A38" w:rsidRDefault="002D4899" w:rsidP="002D4899">
      <w:pPr>
        <w:spacing w:line="480" w:lineRule="auto"/>
        <w:rPr>
          <w:i/>
          <w:iCs/>
        </w:rPr>
      </w:pPr>
      <w:r w:rsidRPr="004F0A38">
        <w:rPr>
          <w:i/>
          <w:iCs/>
        </w:rPr>
        <w:t>Flow cytometry</w:t>
      </w:r>
    </w:p>
    <w:p w14:paraId="46BC9748" w14:textId="77777777" w:rsidR="002D4899" w:rsidRPr="00DE74B4" w:rsidRDefault="002D4899" w:rsidP="002D4899">
      <w:pPr>
        <w:spacing w:line="480" w:lineRule="auto"/>
        <w:rPr>
          <w:shd w:val="clear" w:color="auto" w:fill="FFFFFF"/>
        </w:rPr>
      </w:pPr>
      <w:r w:rsidRPr="004F0A38">
        <w:rPr>
          <w:shd w:val="clear" w:color="auto" w:fill="FFFFFF"/>
        </w:rPr>
        <w:lastRenderedPageBreak/>
        <w:t>DRAQ5™ (</w:t>
      </w:r>
      <w:proofErr w:type="spellStart"/>
      <w:r w:rsidRPr="004F0A38">
        <w:rPr>
          <w:shd w:val="clear" w:color="auto" w:fill="FFFFFF"/>
        </w:rPr>
        <w:t>BioStatus</w:t>
      </w:r>
      <w:proofErr w:type="spellEnd"/>
      <w:r w:rsidRPr="004F0A38">
        <w:rPr>
          <w:shd w:val="clear" w:color="auto" w:fill="FFFFFF"/>
        </w:rPr>
        <w:t>) was added to live cell samples 10 min prior to analysis to quantify DNA content. The percentage of cells in G</w:t>
      </w:r>
      <w:r w:rsidRPr="004F0A38">
        <w:rPr>
          <w:shd w:val="clear" w:color="auto" w:fill="FFFFFF"/>
          <w:vertAlign w:val="subscript"/>
        </w:rPr>
        <w:t>1</w:t>
      </w:r>
      <w:r w:rsidRPr="004F0A38">
        <w:rPr>
          <w:shd w:val="clear" w:color="auto" w:fill="FFFFFF"/>
        </w:rPr>
        <w:t xml:space="preserve"> and G</w:t>
      </w:r>
      <w:r w:rsidRPr="004F0A38">
        <w:rPr>
          <w:shd w:val="clear" w:color="auto" w:fill="FFFFFF"/>
          <w:vertAlign w:val="subscript"/>
        </w:rPr>
        <w:t>2</w:t>
      </w:r>
      <w:r w:rsidRPr="004F0A38">
        <w:rPr>
          <w:shd w:val="clear" w:color="auto" w:fill="FFFFFF"/>
        </w:rPr>
        <w:t xml:space="preserve"> was quantified using Flow Jo v10 Software (Tristar).</w:t>
      </w:r>
    </w:p>
    <w:p w14:paraId="4C046D63" w14:textId="77777777" w:rsidR="002D4899" w:rsidRPr="004F0A38" w:rsidRDefault="002D4899" w:rsidP="002D4899">
      <w:pPr>
        <w:autoSpaceDE w:val="0"/>
        <w:autoSpaceDN w:val="0"/>
        <w:adjustRightInd w:val="0"/>
        <w:spacing w:line="480" w:lineRule="auto"/>
        <w:rPr>
          <w:i/>
          <w:iCs/>
        </w:rPr>
      </w:pPr>
      <w:r w:rsidRPr="004F0A38">
        <w:rPr>
          <w:i/>
          <w:iCs/>
        </w:rPr>
        <w:t>C. elegans strains and culture conditions</w:t>
      </w:r>
    </w:p>
    <w:p w14:paraId="60E54CB3" w14:textId="1C0E1A12" w:rsidR="002D4899" w:rsidRPr="00A05607" w:rsidRDefault="002D4899" w:rsidP="002D4899">
      <w:pPr>
        <w:spacing w:line="480" w:lineRule="auto"/>
      </w:pPr>
      <w:r w:rsidRPr="004F0A38">
        <w:rPr>
          <w:i/>
          <w:iCs/>
        </w:rPr>
        <w:t xml:space="preserve">C. elegans </w:t>
      </w:r>
      <w:r w:rsidRPr="0007551F">
        <w:t>strains</w:t>
      </w:r>
      <w:r w:rsidRPr="004F0A38">
        <w:rPr>
          <w:i/>
          <w:iCs/>
        </w:rPr>
        <w:t xml:space="preserve"> </w:t>
      </w:r>
      <w:r w:rsidRPr="004F0A38">
        <w:t xml:space="preserve">were cultured, maintained and synchronized according to the standard procedures </w:t>
      </w:r>
      <w:r w:rsidR="001D1F51">
        <w:t>[8]</w:t>
      </w:r>
      <w:r w:rsidRPr="004F0A38">
        <w:t xml:space="preserve"> at 20</w:t>
      </w:r>
      <w:r w:rsidRPr="004F0A38">
        <w:rPr>
          <w:vertAlign w:val="superscript"/>
        </w:rPr>
        <w:t xml:space="preserve"> </w:t>
      </w:r>
      <w:r w:rsidRPr="004F0A38">
        <w:rPr>
          <w:color w:val="000000" w:themeColor="text1"/>
        </w:rPr>
        <w:t>°C</w:t>
      </w:r>
      <w:r w:rsidRPr="004F0A38">
        <w:t xml:space="preserve"> on nematode growth medium (NGM) agar plates seeded with OP50. Bristol N2 was used as the </w:t>
      </w:r>
      <w:r>
        <w:t xml:space="preserve">wild </w:t>
      </w:r>
      <w:proofErr w:type="gramStart"/>
      <w:r>
        <w:t>type</w:t>
      </w:r>
      <w:proofErr w:type="gramEnd"/>
      <w:r w:rsidRPr="004F0A38">
        <w:t xml:space="preserve"> strain. FNIP and FLCN RNAi clones were obtained from the </w:t>
      </w:r>
      <w:proofErr w:type="spellStart"/>
      <w:r w:rsidRPr="004F0A38">
        <w:t>Ahringer</w:t>
      </w:r>
      <w:proofErr w:type="spellEnd"/>
      <w:r w:rsidRPr="004F0A38">
        <w:t xml:space="preserve"> library available in </w:t>
      </w:r>
      <w:proofErr w:type="spellStart"/>
      <w:r w:rsidRPr="004F0A38">
        <w:t>Dr.</w:t>
      </w:r>
      <w:proofErr w:type="spellEnd"/>
      <w:r w:rsidRPr="004F0A38">
        <w:t xml:space="preserve"> Richard Roy’s laboratory (McGill University, Canada). The RNAi experiments were performed as described </w:t>
      </w:r>
      <w:r w:rsidR="001D1F51">
        <w:t>[9]</w:t>
      </w:r>
      <w:r w:rsidRPr="004F0A38">
        <w:t xml:space="preserve"> and the control was bacteria transformed with empty vector. To perform the cell cycle arrest assays, young adult stage worms (42 h post-L1) treated with RNAi were exposed to 100 J/m2 UV</w:t>
      </w:r>
      <w:r w:rsidR="001D1F51">
        <w:t>-C</w:t>
      </w:r>
      <w:r w:rsidRPr="004F0A38">
        <w:t xml:space="preserve"> irradiation using </w:t>
      </w:r>
      <w:proofErr w:type="spellStart"/>
      <w:r w:rsidRPr="004F0A38">
        <w:t>Stratagene</w:t>
      </w:r>
      <w:proofErr w:type="spellEnd"/>
      <w:r w:rsidRPr="004F0A38">
        <w:t xml:space="preserve"> UV crosslinker. 5 h post radiation, the number of mitotic germ cells in young adult hermaphrodites fixed in 100 % </w:t>
      </w:r>
      <w:r>
        <w:t>ethanol</w:t>
      </w:r>
      <w:r w:rsidRPr="004F0A38">
        <w:t xml:space="preserve"> and stained with 4′,6-diamidino-2-phenylindole (DAPI) were counted using pictures obtained by fluorescence microscope (Zeiss </w:t>
      </w:r>
      <w:proofErr w:type="spellStart"/>
      <w:r w:rsidRPr="004F0A38">
        <w:t>Axioscope</w:t>
      </w:r>
      <w:proofErr w:type="spellEnd"/>
      <w:r w:rsidRPr="004F0A38">
        <w:t>). For each condition in each experiment 15-20 animals were assessed</w:t>
      </w:r>
      <w:r>
        <w:t>.</w:t>
      </w:r>
    </w:p>
    <w:p w14:paraId="57BC51C8" w14:textId="77777777" w:rsidR="002D4899" w:rsidRDefault="009F793B">
      <w:r>
        <w:t>Supplementary references</w:t>
      </w:r>
    </w:p>
    <w:p w14:paraId="6E9A4EEE" w14:textId="77777777" w:rsidR="009F793B" w:rsidRDefault="009F793B" w:rsidP="009F793B">
      <w:pPr>
        <w:pStyle w:val="ListParagraph"/>
        <w:numPr>
          <w:ilvl w:val="0"/>
          <w:numId w:val="2"/>
        </w:numPr>
      </w:pPr>
      <w:r w:rsidRPr="008A5362">
        <w:t>Johnson</w:t>
      </w:r>
      <w:r>
        <w:t>,</w:t>
      </w:r>
      <w:r w:rsidRPr="008A5362">
        <w:t xml:space="preserve"> CE, Dunlop</w:t>
      </w:r>
      <w:r>
        <w:t>,</w:t>
      </w:r>
      <w:r w:rsidRPr="008A5362">
        <w:t xml:space="preserve"> EA, </w:t>
      </w:r>
      <w:proofErr w:type="spellStart"/>
      <w:r w:rsidRPr="008A5362">
        <w:t>Seifan</w:t>
      </w:r>
      <w:proofErr w:type="spellEnd"/>
      <w:r>
        <w:t>,</w:t>
      </w:r>
      <w:r w:rsidRPr="008A5362">
        <w:t xml:space="preserve"> S, McCann</w:t>
      </w:r>
      <w:r>
        <w:t>,</w:t>
      </w:r>
      <w:r w:rsidRPr="008A5362">
        <w:t xml:space="preserve"> HD, Hay</w:t>
      </w:r>
      <w:r>
        <w:t>,</w:t>
      </w:r>
      <w:r w:rsidRPr="008A5362">
        <w:t xml:space="preserve"> T, Parfitt</w:t>
      </w:r>
      <w:r>
        <w:t>,</w:t>
      </w:r>
      <w:r w:rsidRPr="008A5362">
        <w:t xml:space="preserve"> GJ, </w:t>
      </w:r>
      <w:r w:rsidRPr="008A5362">
        <w:rPr>
          <w:i/>
          <w:iCs/>
        </w:rPr>
        <w:t>et al</w:t>
      </w:r>
      <w:r w:rsidRPr="008A5362">
        <w:t xml:space="preserve">. Loss of tuberous sclerosis complex 2 sensitizes </w:t>
      </w:r>
      <w:proofErr w:type="spellStart"/>
      <w:r w:rsidRPr="008A5362">
        <w:t>tumors</w:t>
      </w:r>
      <w:proofErr w:type="spellEnd"/>
      <w:r w:rsidRPr="008A5362">
        <w:t xml:space="preserve"> to nelfinavir-bortezomib therapy to intensify endoplasmic reticulum stress-induced cell death. Oncogene. 2018</w:t>
      </w:r>
      <w:r>
        <w:t xml:space="preserve">; </w:t>
      </w:r>
      <w:r w:rsidRPr="008A5362">
        <w:t>37:5913</w:t>
      </w:r>
      <w:r w:rsidRPr="005D2F2C">
        <w:t>–</w:t>
      </w:r>
      <w:r w:rsidRPr="008A5362">
        <w:t>5925.</w:t>
      </w:r>
    </w:p>
    <w:p w14:paraId="30D2E22B" w14:textId="77777777" w:rsidR="009F793B" w:rsidRPr="00D42CEE" w:rsidRDefault="009F793B" w:rsidP="009F793B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eastAsia="en-GB"/>
        </w:rPr>
      </w:pPr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Chen</w:t>
      </w:r>
      <w:r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,</w:t>
      </w:r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 xml:space="preserve"> S, Zhou</w:t>
      </w:r>
      <w:r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,</w:t>
      </w:r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 xml:space="preserve"> Y, Chen</w:t>
      </w:r>
      <w:r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,</w:t>
      </w:r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 xml:space="preserve"> Y, Gu</w:t>
      </w:r>
      <w:r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,</w:t>
      </w:r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 xml:space="preserve"> J. </w:t>
      </w:r>
      <w:proofErr w:type="spellStart"/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fastp</w:t>
      </w:r>
      <w:proofErr w:type="spellEnd"/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: an ultra-fast all-in-one FASTQ preprocessor. Bioinformatics. 2018</w:t>
      </w:r>
      <w:r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;</w:t>
      </w:r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 xml:space="preserve"> </w:t>
      </w:r>
      <w:proofErr w:type="gramStart"/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34:i</w:t>
      </w:r>
      <w:proofErr w:type="gramEnd"/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884</w:t>
      </w:r>
      <w:r w:rsidRPr="005D2F2C">
        <w:t>–</w:t>
      </w:r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i890.</w:t>
      </w:r>
    </w:p>
    <w:p w14:paraId="253B6011" w14:textId="77777777" w:rsidR="009F793B" w:rsidRPr="00D42CEE" w:rsidRDefault="009F793B" w:rsidP="009F793B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eastAsia="en-GB"/>
        </w:rPr>
      </w:pPr>
      <w:proofErr w:type="spellStart"/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Dobin</w:t>
      </w:r>
      <w:proofErr w:type="spellEnd"/>
      <w:r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,</w:t>
      </w:r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 xml:space="preserve"> A, Davis</w:t>
      </w:r>
      <w:r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,</w:t>
      </w:r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 xml:space="preserve"> CA, Schlesinger</w:t>
      </w:r>
      <w:r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,</w:t>
      </w:r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 xml:space="preserve"> F, </w:t>
      </w:r>
      <w:proofErr w:type="spellStart"/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Drenkow</w:t>
      </w:r>
      <w:proofErr w:type="spellEnd"/>
      <w:r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,</w:t>
      </w:r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 xml:space="preserve"> J, Zaleski</w:t>
      </w:r>
      <w:r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,</w:t>
      </w:r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 xml:space="preserve"> C, Jha</w:t>
      </w:r>
      <w:r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,</w:t>
      </w:r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 xml:space="preserve"> S, </w:t>
      </w:r>
      <w:r w:rsidRPr="00D42CEE">
        <w:rPr>
          <w:rFonts w:ascii="Segoe UI" w:eastAsia="Times New Roman" w:hAnsi="Segoe UI" w:cs="Segoe UI"/>
          <w:i/>
          <w:iCs/>
          <w:color w:val="212121"/>
          <w:shd w:val="clear" w:color="auto" w:fill="FFFFFF"/>
          <w:lang w:eastAsia="en-GB"/>
        </w:rPr>
        <w:t>et al</w:t>
      </w:r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. STAR: ultrafast universal RNA-</w:t>
      </w:r>
      <w:proofErr w:type="spellStart"/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seq</w:t>
      </w:r>
      <w:proofErr w:type="spellEnd"/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 xml:space="preserve"> aligner. Bioinformatics. 2013;</w:t>
      </w:r>
      <w:r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 xml:space="preserve"> </w:t>
      </w:r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29:15</w:t>
      </w:r>
      <w:r w:rsidRPr="005D2F2C">
        <w:t>–</w:t>
      </w:r>
      <w:r w:rsidRPr="00D42CEE">
        <w:rPr>
          <w:rFonts w:ascii="Segoe UI" w:eastAsia="Times New Roman" w:hAnsi="Segoe UI" w:cs="Segoe UI"/>
          <w:color w:val="212121"/>
          <w:shd w:val="clear" w:color="auto" w:fill="FFFFFF"/>
          <w:lang w:eastAsia="en-GB"/>
        </w:rPr>
        <w:t>21.</w:t>
      </w:r>
    </w:p>
    <w:p w14:paraId="71E13AD9" w14:textId="77777777" w:rsidR="009F793B" w:rsidRDefault="009F793B" w:rsidP="009F793B">
      <w:pPr>
        <w:pStyle w:val="ListParagraph"/>
        <w:numPr>
          <w:ilvl w:val="0"/>
          <w:numId w:val="2"/>
        </w:numPr>
      </w:pPr>
      <w:r w:rsidRPr="00D62A87">
        <w:t>Liao</w:t>
      </w:r>
      <w:r>
        <w:t>,</w:t>
      </w:r>
      <w:r w:rsidRPr="00D62A87">
        <w:t xml:space="preserve"> Y, Smyth</w:t>
      </w:r>
      <w:r>
        <w:t>,</w:t>
      </w:r>
      <w:r w:rsidRPr="00D62A87">
        <w:t xml:space="preserve"> GK, Shi</w:t>
      </w:r>
      <w:r>
        <w:t>,</w:t>
      </w:r>
      <w:r w:rsidRPr="00D62A87">
        <w:t xml:space="preserve"> W. </w:t>
      </w:r>
      <w:proofErr w:type="spellStart"/>
      <w:r w:rsidRPr="00D62A87">
        <w:t>featureCounts</w:t>
      </w:r>
      <w:proofErr w:type="spellEnd"/>
      <w:r w:rsidRPr="00D62A87">
        <w:t xml:space="preserve">: an efficient </w:t>
      </w:r>
      <w:proofErr w:type="gramStart"/>
      <w:r w:rsidRPr="00D62A87">
        <w:t>general purpose</w:t>
      </w:r>
      <w:proofErr w:type="gramEnd"/>
      <w:r w:rsidRPr="00D62A87">
        <w:t xml:space="preserve"> program for assigning sequence reads to genomic features. Bioinformatics. 2014;</w:t>
      </w:r>
      <w:r>
        <w:t xml:space="preserve"> </w:t>
      </w:r>
      <w:r w:rsidRPr="00D62A87">
        <w:t>30:923</w:t>
      </w:r>
      <w:r w:rsidRPr="005D2F2C">
        <w:t>–</w:t>
      </w:r>
      <w:r>
        <w:t>9</w:t>
      </w:r>
      <w:r w:rsidRPr="00D62A87">
        <w:t>30.</w:t>
      </w:r>
    </w:p>
    <w:p w14:paraId="689B8C64" w14:textId="77777777" w:rsidR="009F793B" w:rsidRDefault="009F793B" w:rsidP="009F793B">
      <w:pPr>
        <w:pStyle w:val="ListParagraph"/>
        <w:numPr>
          <w:ilvl w:val="0"/>
          <w:numId w:val="2"/>
        </w:numPr>
      </w:pPr>
      <w:r w:rsidRPr="00D62A87">
        <w:t>Varet</w:t>
      </w:r>
      <w:r>
        <w:t>,</w:t>
      </w:r>
      <w:r w:rsidRPr="00D62A87">
        <w:t xml:space="preserve"> H, </w:t>
      </w:r>
      <w:proofErr w:type="spellStart"/>
      <w:r w:rsidRPr="00D62A87">
        <w:t>Brillet-Guéguen</w:t>
      </w:r>
      <w:proofErr w:type="spellEnd"/>
      <w:r>
        <w:t>,</w:t>
      </w:r>
      <w:r w:rsidRPr="00D62A87">
        <w:t xml:space="preserve"> L, </w:t>
      </w:r>
      <w:proofErr w:type="spellStart"/>
      <w:r w:rsidRPr="00D62A87">
        <w:t>Coppée</w:t>
      </w:r>
      <w:proofErr w:type="spellEnd"/>
      <w:r>
        <w:t>,</w:t>
      </w:r>
      <w:r w:rsidRPr="00D62A87">
        <w:t xml:space="preserve"> JY, Dillies</w:t>
      </w:r>
      <w:r>
        <w:t>,</w:t>
      </w:r>
      <w:r w:rsidRPr="00D62A87">
        <w:t xml:space="preserve"> MA. </w:t>
      </w:r>
      <w:proofErr w:type="spellStart"/>
      <w:r w:rsidRPr="00D62A87">
        <w:t>SARTools</w:t>
      </w:r>
      <w:proofErr w:type="spellEnd"/>
      <w:r w:rsidRPr="00D62A87">
        <w:t xml:space="preserve">: A DESeq2- and </w:t>
      </w:r>
      <w:proofErr w:type="spellStart"/>
      <w:r w:rsidRPr="00D62A87">
        <w:t>EdgeR</w:t>
      </w:r>
      <w:proofErr w:type="spellEnd"/>
      <w:r w:rsidRPr="00D62A87">
        <w:t>-Based R Pipeline for Comprehensive Differential Analysis of RNA-</w:t>
      </w:r>
      <w:proofErr w:type="spellStart"/>
      <w:r w:rsidRPr="00D62A87">
        <w:t>Seq</w:t>
      </w:r>
      <w:proofErr w:type="spellEnd"/>
      <w:r w:rsidRPr="00D62A87">
        <w:t xml:space="preserve"> Data. </w:t>
      </w:r>
      <w:proofErr w:type="spellStart"/>
      <w:r w:rsidRPr="00D62A87">
        <w:t>PLoS</w:t>
      </w:r>
      <w:proofErr w:type="spellEnd"/>
      <w:r w:rsidRPr="00D62A87">
        <w:t xml:space="preserve"> One. 2016;</w:t>
      </w:r>
      <w:r>
        <w:t xml:space="preserve"> </w:t>
      </w:r>
      <w:proofErr w:type="gramStart"/>
      <w:r w:rsidRPr="00D62A87">
        <w:t>11:e</w:t>
      </w:r>
      <w:proofErr w:type="gramEnd"/>
      <w:r w:rsidRPr="00D62A87">
        <w:t>0157022.</w:t>
      </w:r>
    </w:p>
    <w:p w14:paraId="3265D862" w14:textId="6ED4F44A" w:rsidR="009F793B" w:rsidRDefault="009F793B" w:rsidP="009F793B">
      <w:pPr>
        <w:pStyle w:val="ListParagraph"/>
        <w:numPr>
          <w:ilvl w:val="0"/>
          <w:numId w:val="2"/>
        </w:numPr>
      </w:pPr>
      <w:r w:rsidRPr="00D62A87">
        <w:t>Bracken</w:t>
      </w:r>
      <w:r>
        <w:t>,</w:t>
      </w:r>
      <w:r w:rsidRPr="00D62A87">
        <w:t xml:space="preserve"> AP, Ciro</w:t>
      </w:r>
      <w:r>
        <w:t>,</w:t>
      </w:r>
      <w:r w:rsidRPr="00D62A87">
        <w:t xml:space="preserve"> M, </w:t>
      </w:r>
      <w:proofErr w:type="spellStart"/>
      <w:r w:rsidRPr="00D62A87">
        <w:t>Cocito</w:t>
      </w:r>
      <w:proofErr w:type="spellEnd"/>
      <w:r>
        <w:t>,</w:t>
      </w:r>
      <w:r w:rsidRPr="00D62A87">
        <w:t xml:space="preserve"> A, </w:t>
      </w:r>
      <w:proofErr w:type="spellStart"/>
      <w:r w:rsidRPr="00D62A87">
        <w:t>Helin</w:t>
      </w:r>
      <w:proofErr w:type="spellEnd"/>
      <w:r>
        <w:t>,</w:t>
      </w:r>
      <w:r w:rsidRPr="00D62A87">
        <w:t xml:space="preserve"> K. E2F target genes: </w:t>
      </w:r>
      <w:proofErr w:type="spellStart"/>
      <w:r w:rsidRPr="00D62A87">
        <w:t>unraveling</w:t>
      </w:r>
      <w:proofErr w:type="spellEnd"/>
      <w:r w:rsidRPr="00D62A87">
        <w:t xml:space="preserve"> the biology. Trends </w:t>
      </w:r>
      <w:proofErr w:type="spellStart"/>
      <w:r w:rsidRPr="00D62A87">
        <w:t>Biochem</w:t>
      </w:r>
      <w:proofErr w:type="spellEnd"/>
      <w:r w:rsidRPr="00D62A87">
        <w:t xml:space="preserve"> Sci. 2004;</w:t>
      </w:r>
      <w:r>
        <w:t xml:space="preserve"> </w:t>
      </w:r>
      <w:r w:rsidRPr="00D62A87">
        <w:t>29:409</w:t>
      </w:r>
      <w:r w:rsidRPr="005D2F2C">
        <w:t>–</w:t>
      </w:r>
      <w:r w:rsidR="001D1F51">
        <w:t>4</w:t>
      </w:r>
      <w:r w:rsidRPr="00D62A87">
        <w:t>17.</w:t>
      </w:r>
    </w:p>
    <w:p w14:paraId="082AEB57" w14:textId="77777777" w:rsidR="009F793B" w:rsidRDefault="009F793B" w:rsidP="009F793B">
      <w:pPr>
        <w:pStyle w:val="ListParagraph"/>
        <w:numPr>
          <w:ilvl w:val="0"/>
          <w:numId w:val="2"/>
        </w:numPr>
      </w:pPr>
      <w:proofErr w:type="spellStart"/>
      <w:r w:rsidRPr="00D62A87">
        <w:lastRenderedPageBreak/>
        <w:t>Fabregat</w:t>
      </w:r>
      <w:proofErr w:type="spellEnd"/>
      <w:r>
        <w:t>,</w:t>
      </w:r>
      <w:r w:rsidRPr="00D62A87">
        <w:t xml:space="preserve"> A, </w:t>
      </w:r>
      <w:proofErr w:type="spellStart"/>
      <w:r w:rsidRPr="00D62A87">
        <w:t>Sidiropoulos</w:t>
      </w:r>
      <w:proofErr w:type="spellEnd"/>
      <w:r>
        <w:t>,</w:t>
      </w:r>
      <w:r w:rsidRPr="00D62A87">
        <w:t xml:space="preserve"> K, </w:t>
      </w:r>
      <w:proofErr w:type="spellStart"/>
      <w:r w:rsidRPr="00D62A87">
        <w:t>Viteri</w:t>
      </w:r>
      <w:proofErr w:type="spellEnd"/>
      <w:r>
        <w:t>,</w:t>
      </w:r>
      <w:r w:rsidRPr="00D62A87">
        <w:t xml:space="preserve"> G, </w:t>
      </w:r>
      <w:proofErr w:type="spellStart"/>
      <w:r w:rsidRPr="00D62A87">
        <w:t>Forner</w:t>
      </w:r>
      <w:proofErr w:type="spellEnd"/>
      <w:r>
        <w:t>,</w:t>
      </w:r>
      <w:r w:rsidRPr="00D62A87">
        <w:t xml:space="preserve"> O, Marin-Garcia</w:t>
      </w:r>
      <w:r>
        <w:t>,</w:t>
      </w:r>
      <w:r w:rsidRPr="00D62A87">
        <w:t xml:space="preserve"> P, </w:t>
      </w:r>
      <w:proofErr w:type="spellStart"/>
      <w:r w:rsidRPr="00D62A87">
        <w:t>Arnau</w:t>
      </w:r>
      <w:proofErr w:type="spellEnd"/>
      <w:r>
        <w:t>,</w:t>
      </w:r>
      <w:r w:rsidRPr="00D62A87">
        <w:t xml:space="preserve"> V, </w:t>
      </w:r>
      <w:r w:rsidRPr="00D62A87">
        <w:rPr>
          <w:i/>
          <w:iCs/>
        </w:rPr>
        <w:t>et al</w:t>
      </w:r>
      <w:r w:rsidRPr="00D62A87">
        <w:t xml:space="preserve">. </w:t>
      </w:r>
      <w:proofErr w:type="spellStart"/>
      <w:r w:rsidRPr="00D62A87">
        <w:t>Reactome</w:t>
      </w:r>
      <w:proofErr w:type="spellEnd"/>
      <w:r w:rsidRPr="00D62A87">
        <w:t xml:space="preserve"> pathway analysis: a high-performance in-memory approach. BMC Bioinformatics. 2017;</w:t>
      </w:r>
      <w:r>
        <w:t xml:space="preserve"> </w:t>
      </w:r>
      <w:r w:rsidRPr="00D62A87">
        <w:t>18:142.</w:t>
      </w:r>
    </w:p>
    <w:p w14:paraId="6497D802" w14:textId="4D3947B1" w:rsidR="001D1F51" w:rsidRDefault="001D1F51" w:rsidP="009F793B">
      <w:pPr>
        <w:pStyle w:val="ListParagraph"/>
        <w:numPr>
          <w:ilvl w:val="0"/>
          <w:numId w:val="2"/>
        </w:numPr>
      </w:pPr>
      <w:proofErr w:type="spellStart"/>
      <w:r w:rsidRPr="001D1F51">
        <w:t>Stiernagle</w:t>
      </w:r>
      <w:proofErr w:type="spellEnd"/>
      <w:r>
        <w:t>,</w:t>
      </w:r>
      <w:r w:rsidRPr="001D1F51">
        <w:t xml:space="preserve"> T. Maintenance of C. elegans. </w:t>
      </w:r>
      <w:proofErr w:type="spellStart"/>
      <w:r w:rsidRPr="001D1F51">
        <w:t>WormBook</w:t>
      </w:r>
      <w:proofErr w:type="spellEnd"/>
      <w:r w:rsidRPr="001D1F51">
        <w:t>. 2006</w:t>
      </w:r>
      <w:r>
        <w:t xml:space="preserve">; </w:t>
      </w:r>
      <w:r w:rsidRPr="001D1F51">
        <w:t>1</w:t>
      </w:r>
      <w:r w:rsidRPr="005D2F2C">
        <w:t>–</w:t>
      </w:r>
      <w:r w:rsidRPr="001D1F51">
        <w:t>11.</w:t>
      </w:r>
    </w:p>
    <w:p w14:paraId="34D415DA" w14:textId="498C14DE" w:rsidR="009F793B" w:rsidRDefault="001D1F51" w:rsidP="001D1F51">
      <w:pPr>
        <w:pStyle w:val="ListParagraph"/>
        <w:numPr>
          <w:ilvl w:val="0"/>
          <w:numId w:val="2"/>
        </w:numPr>
      </w:pPr>
      <w:r w:rsidRPr="001D1F51">
        <w:t>Kamath</w:t>
      </w:r>
      <w:r>
        <w:t>,</w:t>
      </w:r>
      <w:r w:rsidRPr="001D1F51">
        <w:t xml:space="preserve"> RS, Martinez-Campos</w:t>
      </w:r>
      <w:r>
        <w:t>,</w:t>
      </w:r>
      <w:r w:rsidRPr="001D1F51">
        <w:t xml:space="preserve"> M, </w:t>
      </w:r>
      <w:proofErr w:type="spellStart"/>
      <w:r w:rsidRPr="001D1F51">
        <w:t>Zipperlen</w:t>
      </w:r>
      <w:proofErr w:type="spellEnd"/>
      <w:r>
        <w:t>,</w:t>
      </w:r>
      <w:r w:rsidRPr="001D1F51">
        <w:t xml:space="preserve"> P, Fraser</w:t>
      </w:r>
      <w:r>
        <w:t>,</w:t>
      </w:r>
      <w:r w:rsidRPr="001D1F51">
        <w:t xml:space="preserve"> AG, </w:t>
      </w:r>
      <w:proofErr w:type="spellStart"/>
      <w:r w:rsidRPr="001D1F51">
        <w:t>Ahringer</w:t>
      </w:r>
      <w:proofErr w:type="spellEnd"/>
      <w:r>
        <w:t>,</w:t>
      </w:r>
      <w:r w:rsidRPr="001D1F51">
        <w:t xml:space="preserve"> J. Effectiveness of specific RNA-mediated interference through ingested double-stranded RNA in Caenorhabditis elegans. Genome Biol. 2001;</w:t>
      </w:r>
      <w:proofErr w:type="gramStart"/>
      <w:r w:rsidRPr="001D1F51">
        <w:t>2:RESEARCH</w:t>
      </w:r>
      <w:proofErr w:type="gramEnd"/>
      <w:r w:rsidRPr="001D1F51">
        <w:t>0002.</w:t>
      </w:r>
    </w:p>
    <w:sectPr w:rsidR="009F793B" w:rsidSect="00F0492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A80D5E"/>
    <w:multiLevelType w:val="hybridMultilevel"/>
    <w:tmpl w:val="F1C2217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152DC2"/>
    <w:multiLevelType w:val="hybridMultilevel"/>
    <w:tmpl w:val="4F8AF84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9282083">
    <w:abstractNumId w:val="0"/>
  </w:num>
  <w:num w:numId="2" w16cid:durableId="4743731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899"/>
    <w:rsid w:val="000A3260"/>
    <w:rsid w:val="001D1F51"/>
    <w:rsid w:val="00240B8E"/>
    <w:rsid w:val="002D4899"/>
    <w:rsid w:val="005E0B98"/>
    <w:rsid w:val="005E39D4"/>
    <w:rsid w:val="00670F44"/>
    <w:rsid w:val="00717E47"/>
    <w:rsid w:val="008561BD"/>
    <w:rsid w:val="00904D54"/>
    <w:rsid w:val="009F793B"/>
    <w:rsid w:val="00A03F61"/>
    <w:rsid w:val="00B20941"/>
    <w:rsid w:val="00E308BC"/>
    <w:rsid w:val="00F04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9D74F8"/>
  <w15:chartTrackingRefBased/>
  <w15:docId w15:val="{C5F739C1-516E-E844-9BE5-72DCD6477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2D489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793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93B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93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E39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39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39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39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39D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650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Tee</dc:creator>
  <cp:keywords/>
  <dc:description/>
  <cp:lastModifiedBy>Andrew Tee</cp:lastModifiedBy>
  <cp:revision>2</cp:revision>
  <dcterms:created xsi:type="dcterms:W3CDTF">2024-05-29T23:21:00Z</dcterms:created>
  <dcterms:modified xsi:type="dcterms:W3CDTF">2024-05-29T23:21:00Z</dcterms:modified>
</cp:coreProperties>
</file>