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BBAF0" w14:textId="391F49C3" w:rsidR="00AB0148" w:rsidRPr="00AB0148" w:rsidRDefault="00AB0148" w:rsidP="00AB0148">
      <w:pPr>
        <w:spacing w:line="256" w:lineRule="auto"/>
        <w:rPr>
          <w:rFonts w:ascii="Calibri" w:eastAsia="Calibri" w:hAnsi="Calibri" w:cs="Times New Roman"/>
          <w:lang w:val="en-US"/>
        </w:rPr>
      </w:pPr>
      <w:r w:rsidRPr="00AB0148">
        <w:rPr>
          <w:rFonts w:ascii="Calibri" w:eastAsia="Calibri" w:hAnsi="Calibri" w:cs="Times New Roman"/>
          <w:lang w:val="en-US"/>
        </w:rPr>
        <w:t xml:space="preserve">Supplementary material </w:t>
      </w:r>
      <w:r>
        <w:rPr>
          <w:rFonts w:ascii="Calibri" w:eastAsia="Calibri" w:hAnsi="Calibri" w:cs="Times New Roman"/>
          <w:lang w:val="en-US"/>
        </w:rPr>
        <w:t>3</w:t>
      </w:r>
      <w:r w:rsidRPr="00AB0148">
        <w:rPr>
          <w:rFonts w:ascii="Calibri" w:eastAsia="Calibri" w:hAnsi="Calibri" w:cs="Times New Roman"/>
          <w:lang w:val="en-US"/>
        </w:rPr>
        <w:t>.</w:t>
      </w:r>
    </w:p>
    <w:p w14:paraId="126F6DD2" w14:textId="77777777" w:rsidR="00AB0148" w:rsidRPr="00AB0148" w:rsidRDefault="00AB0148" w:rsidP="00AB0148">
      <w:pPr>
        <w:spacing w:line="256" w:lineRule="auto"/>
        <w:rPr>
          <w:rFonts w:ascii="Calibri" w:eastAsia="Calibri" w:hAnsi="Calibri" w:cs="Times New Roman"/>
          <w:lang w:val="en-US"/>
        </w:rPr>
      </w:pPr>
      <w:r w:rsidRPr="00AB0148">
        <w:rPr>
          <w:rFonts w:ascii="Calibri" w:eastAsia="Calibri" w:hAnsi="Calibri" w:cs="Times New Roman"/>
          <w:lang w:val="en-US"/>
        </w:rPr>
        <w:t>Histograms of the distribution of Montgomery-</w:t>
      </w:r>
      <w:proofErr w:type="spellStart"/>
      <w:r w:rsidRPr="00AB0148">
        <w:rPr>
          <w:rFonts w:ascii="Calibri" w:eastAsia="Calibri" w:hAnsi="Calibri" w:cs="Times New Roman"/>
          <w:lang w:val="en-US"/>
        </w:rPr>
        <w:t>Åsberg</w:t>
      </w:r>
      <w:proofErr w:type="spellEnd"/>
      <w:r w:rsidRPr="00AB0148">
        <w:rPr>
          <w:rFonts w:ascii="Calibri" w:eastAsia="Calibri" w:hAnsi="Calibri" w:cs="Times New Roman"/>
          <w:lang w:val="en-US"/>
        </w:rPr>
        <w:t xml:space="preserve"> Depression rating Scale – scores (MADRS) and scores on self-perceived readiness to change gambling behavior at baseline. </w:t>
      </w:r>
    </w:p>
    <w:p w14:paraId="57D4C2AA" w14:textId="77777777" w:rsidR="00AB0148" w:rsidRPr="00AB0148" w:rsidRDefault="00AB0148" w:rsidP="00AB0148">
      <w:pPr>
        <w:spacing w:line="256" w:lineRule="auto"/>
        <w:rPr>
          <w:rFonts w:ascii="Calibri" w:eastAsia="Calibri" w:hAnsi="Calibri" w:cs="Times New Roman"/>
          <w:lang w:val="en-US"/>
        </w:rPr>
      </w:pPr>
      <w:r w:rsidRPr="00AB0148">
        <w:rPr>
          <w:rFonts w:ascii="Calibri" w:eastAsia="Calibri" w:hAnsi="Calibri" w:cs="Times New Roman"/>
          <w:noProof/>
          <w:lang w:val="fi-FI" w:eastAsia="fi-FI"/>
        </w:rPr>
        <w:drawing>
          <wp:inline distT="0" distB="0" distL="0" distR="0" wp14:anchorId="108BAC41" wp14:editId="578224A7">
            <wp:extent cx="3914775" cy="3948306"/>
            <wp:effectExtent l="0" t="0" r="0" b="0"/>
            <wp:docPr id="7" name="Picture 2008346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834618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814" cy="395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CE880" w14:textId="77777777" w:rsidR="00AB0148" w:rsidRPr="00AB0148" w:rsidRDefault="00AB0148" w:rsidP="00AB0148">
      <w:pPr>
        <w:spacing w:line="256" w:lineRule="auto"/>
        <w:rPr>
          <w:rFonts w:ascii="Calibri" w:eastAsia="Calibri" w:hAnsi="Calibri" w:cs="Times New Roman"/>
          <w:lang w:val="en-US"/>
        </w:rPr>
      </w:pPr>
      <w:r w:rsidRPr="00AB0148">
        <w:rPr>
          <w:rFonts w:ascii="Calibri" w:eastAsia="Calibri" w:hAnsi="Calibri" w:cs="Times New Roman"/>
          <w:noProof/>
          <w:lang w:val="fi-FI" w:eastAsia="fi-FI"/>
        </w:rPr>
        <w:drawing>
          <wp:inline distT="0" distB="0" distL="0" distR="0" wp14:anchorId="36E57A0E" wp14:editId="2AA2D488">
            <wp:extent cx="3800475" cy="3833029"/>
            <wp:effectExtent l="0" t="0" r="0" b="0"/>
            <wp:docPr id="8" name="Picture 951299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2997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29" cy="384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029D3" w14:textId="3EE8A0D9" w:rsidR="00AB0148" w:rsidRPr="00AB0148" w:rsidRDefault="00AB0148" w:rsidP="00AB0148">
      <w:pPr>
        <w:spacing w:line="256" w:lineRule="auto"/>
        <w:rPr>
          <w:rFonts w:ascii="Calibri" w:eastAsia="Calibri" w:hAnsi="Calibri" w:cs="Times New Roman"/>
          <w:lang w:val="en-US"/>
        </w:rPr>
      </w:pPr>
      <w:r w:rsidRPr="00AB0148">
        <w:rPr>
          <w:rFonts w:ascii="Calibri" w:eastAsia="Calibri" w:hAnsi="Calibri" w:cs="Times New Roman"/>
          <w:lang w:val="en-US"/>
        </w:rPr>
        <w:lastRenderedPageBreak/>
        <w:t xml:space="preserve">Supplementary Material </w:t>
      </w:r>
      <w:r>
        <w:rPr>
          <w:rFonts w:ascii="Calibri" w:eastAsia="Calibri" w:hAnsi="Calibri" w:cs="Times New Roman"/>
          <w:lang w:val="en-US"/>
        </w:rPr>
        <w:t>3</w:t>
      </w:r>
      <w:r w:rsidRPr="00AB0148">
        <w:rPr>
          <w:rFonts w:ascii="Calibri" w:eastAsia="Calibri" w:hAnsi="Calibri" w:cs="Times New Roman"/>
          <w:lang w:val="en-US"/>
        </w:rPr>
        <w:t>. Comparison between game types.</w:t>
      </w:r>
    </w:p>
    <w:tbl>
      <w:tblPr>
        <w:tblStyle w:val="TableGrid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410"/>
        <w:gridCol w:w="1410"/>
        <w:gridCol w:w="2835"/>
        <w:gridCol w:w="1545"/>
        <w:gridCol w:w="1425"/>
      </w:tblGrid>
      <w:tr w:rsidR="00AB0148" w:rsidRPr="00AB0148" w14:paraId="2ADAC15A" w14:textId="77777777" w:rsidTr="00AB0148"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8416DC0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  <w:b/>
                <w:bCs/>
              </w:rPr>
              <w:t>Response variable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11C4062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  <w:b/>
                <w:bCs/>
              </w:rPr>
              <w:t>Effect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DEBD15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  <w:b/>
                <w:bCs/>
              </w:rPr>
              <w:t>Compared groups</w:t>
            </w:r>
          </w:p>
        </w:tc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087B11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  <w:b/>
                <w:bCs/>
              </w:rPr>
              <w:t>Test statistic (week 12)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4765E3A3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  <w:b/>
                <w:bCs/>
              </w:rPr>
              <w:t>p-value (week 12)</w:t>
            </w:r>
          </w:p>
        </w:tc>
      </w:tr>
      <w:tr w:rsidR="00AB0148" w:rsidRPr="00AB0148" w14:paraId="242F8A5E" w14:textId="77777777" w:rsidTr="00AB0148">
        <w:tc>
          <w:tcPr>
            <w:tcW w:w="141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5386B12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G-SAS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0704F0F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Gametype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95AACB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Lotteries/Betting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C61E5D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1.271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5A87BB76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0.568</w:t>
            </w:r>
          </w:p>
        </w:tc>
      </w:tr>
      <w:tr w:rsidR="00AB0148" w:rsidRPr="00AB0148" w14:paraId="69F0AF74" w14:textId="77777777" w:rsidTr="00AB0148"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BEC39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229C3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08FC9F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Lotteries/Slots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D05758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1.876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6B3C746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0.228</w:t>
            </w:r>
          </w:p>
        </w:tc>
      </w:tr>
      <w:tr w:rsidR="00AB0148" w:rsidRPr="00AB0148" w14:paraId="38AE4F13" w14:textId="77777777" w:rsidTr="00AB0148"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87EC0D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792AD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42DC87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Lotteries/Online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12ED2D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0.763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4521B1C9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0.865</w:t>
            </w:r>
          </w:p>
        </w:tc>
      </w:tr>
      <w:tr w:rsidR="00AB0148" w:rsidRPr="00AB0148" w14:paraId="0BDEEDCE" w14:textId="77777777" w:rsidTr="00AB0148"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C6AB1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5B328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2701D7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Betting/Slots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7E55B1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0.415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2AA572A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0.975</w:t>
            </w:r>
          </w:p>
        </w:tc>
      </w:tr>
      <w:tr w:rsidR="00AB0148" w:rsidRPr="00AB0148" w14:paraId="57EE383F" w14:textId="77777777" w:rsidTr="00AB0148"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5C1F2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E06AE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5309AB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Betting/Online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A6C867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0.804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762E4BE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0.846</w:t>
            </w:r>
          </w:p>
        </w:tc>
      </w:tr>
      <w:tr w:rsidR="00AB0148" w:rsidRPr="00AB0148" w14:paraId="194A6789" w14:textId="77777777" w:rsidTr="00AB0148"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8F09FF4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2353006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8054F4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Slots/Online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4821BB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1.766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4D42DDF9" w14:textId="77777777" w:rsidR="00AB0148" w:rsidRPr="00AB0148" w:rsidRDefault="00AB0148" w:rsidP="00AB0148">
            <w:pPr>
              <w:spacing w:line="256" w:lineRule="auto"/>
              <w:rPr>
                <w:rFonts w:eastAsia="Calibri"/>
              </w:rPr>
            </w:pPr>
            <w:r w:rsidRPr="00AB0148">
              <w:rPr>
                <w:rFonts w:eastAsia="Calibri"/>
              </w:rPr>
              <w:t>0.278</w:t>
            </w:r>
          </w:p>
        </w:tc>
      </w:tr>
    </w:tbl>
    <w:p w14:paraId="5672B096" w14:textId="77777777" w:rsidR="00AB0148" w:rsidRPr="00AB0148" w:rsidRDefault="00AB0148" w:rsidP="00AB0148">
      <w:pPr>
        <w:spacing w:line="256" w:lineRule="auto"/>
        <w:rPr>
          <w:rFonts w:ascii="Calibri" w:eastAsia="Calibri" w:hAnsi="Calibri" w:cs="Times New Roman"/>
          <w:lang w:val="en-US"/>
        </w:rPr>
      </w:pPr>
    </w:p>
    <w:p w14:paraId="08ED3EB7" w14:textId="77777777" w:rsidR="00AB0148" w:rsidRPr="00AB0148" w:rsidRDefault="00AB0148" w:rsidP="00AB0148">
      <w:pPr>
        <w:spacing w:line="256" w:lineRule="auto"/>
        <w:rPr>
          <w:rFonts w:ascii="Calibri" w:eastAsia="Calibri" w:hAnsi="Calibri" w:cs="Times New Roman"/>
          <w:lang w:val="en-US"/>
        </w:rPr>
      </w:pPr>
      <w:r w:rsidRPr="00AB0148">
        <w:rPr>
          <w:rFonts w:ascii="Calibri" w:eastAsia="Calibri" w:hAnsi="Calibri" w:cs="Times New Roman"/>
          <w:lang w:val="en-US"/>
        </w:rPr>
        <w:t>Comparison between the differences between game types on the scores on the Gambling Symptom Assessment Scale (GSAS) as the explanatory variable. Game types are the participants self-reported primary game type.</w:t>
      </w:r>
    </w:p>
    <w:p w14:paraId="25305912" w14:textId="77777777" w:rsidR="00A9371F" w:rsidRPr="00AB0148" w:rsidRDefault="00000000">
      <w:pPr>
        <w:rPr>
          <w:lang w:val="en-US"/>
        </w:rPr>
      </w:pPr>
    </w:p>
    <w:sectPr w:rsidR="00A9371F" w:rsidRPr="00AB0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98"/>
    <w:rsid w:val="00136365"/>
    <w:rsid w:val="00AB0148"/>
    <w:rsid w:val="00D50998"/>
    <w:rsid w:val="00E9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F5201C"/>
  <w15:chartTrackingRefBased/>
  <w15:docId w15:val="{6337C58F-3E91-4C41-BFCA-0CBB2063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AB0148"/>
    <w:pPr>
      <w:spacing w:after="0" w:line="240" w:lineRule="auto"/>
    </w:pPr>
    <w:rPr>
      <w:rFonts w:ascii="Calibri" w:eastAsia="Times New Roman" w:hAnsi="Calibri" w:cs="Times New Roman"/>
      <w:lang w:val="fi-FI"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AB0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5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Mäkelä, Niklas T</dc:creator>
  <cp:keywords/>
  <dc:description/>
  <cp:lastModifiedBy>Mäkelä, Niklas T</cp:lastModifiedBy>
  <cp:revision>2</cp:revision>
  <dcterms:created xsi:type="dcterms:W3CDTF">2023-03-22T12:29:00Z</dcterms:created>
  <dcterms:modified xsi:type="dcterms:W3CDTF">2023-03-22T12:30:00Z</dcterms:modified>
</cp:coreProperties>
</file>