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FE3B1" w14:textId="77777777" w:rsidR="00303891" w:rsidRPr="00F01F95" w:rsidRDefault="00303891" w:rsidP="00303891">
      <w:pPr>
        <w:jc w:val="lowKashida"/>
        <w:rPr>
          <w:rFonts w:asciiTheme="majorBidi" w:hAnsiTheme="majorBidi" w:cstheme="majorBidi"/>
          <w:b/>
          <w:bCs/>
          <w:sz w:val="32"/>
          <w:szCs w:val="32"/>
        </w:rPr>
      </w:pPr>
      <w:r w:rsidRPr="00F01F95">
        <w:rPr>
          <w:rFonts w:asciiTheme="majorBidi" w:hAnsiTheme="majorBidi" w:cstheme="majorBidi"/>
          <w:b/>
          <w:bCs/>
          <w:sz w:val="32"/>
          <w:szCs w:val="32"/>
        </w:rPr>
        <w:t>Targeted Gene-Hormone Therapy of Colorectal Cancer with Guanylin Expressing Nano-system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3743E0">
        <w:rPr>
          <w:rFonts w:asciiTheme="majorBidi" w:hAnsiTheme="majorBidi" w:cstheme="majorBidi"/>
          <w:b/>
          <w:bCs/>
          <w:i/>
          <w:iCs/>
          <w:sz w:val="32"/>
          <w:szCs w:val="32"/>
        </w:rPr>
        <w:t>In Silico</w:t>
      </w:r>
      <w:r w:rsidRPr="00686A97">
        <w:rPr>
          <w:rFonts w:asciiTheme="majorBidi" w:hAnsiTheme="majorBidi" w:cstheme="majorBidi"/>
          <w:b/>
          <w:bCs/>
          <w:sz w:val="32"/>
          <w:szCs w:val="32"/>
        </w:rPr>
        <w:t xml:space="preserve"> and </w:t>
      </w:r>
      <w:r w:rsidRPr="003743E0">
        <w:rPr>
          <w:rFonts w:asciiTheme="majorBidi" w:hAnsiTheme="majorBidi" w:cstheme="majorBidi"/>
          <w:b/>
          <w:bCs/>
          <w:i/>
          <w:iCs/>
          <w:sz w:val="32"/>
          <w:szCs w:val="32"/>
        </w:rPr>
        <w:t>In Vitro</w:t>
      </w:r>
      <w:r w:rsidRPr="00686A97">
        <w:rPr>
          <w:rFonts w:asciiTheme="majorBidi" w:hAnsiTheme="majorBidi" w:cstheme="majorBidi"/>
          <w:b/>
          <w:bCs/>
          <w:sz w:val="32"/>
          <w:szCs w:val="32"/>
        </w:rPr>
        <w:t xml:space="preserve"> Study</w:t>
      </w:r>
    </w:p>
    <w:p w14:paraId="38BC92A6" w14:textId="77777777" w:rsidR="00C1380C" w:rsidRPr="006C21E3" w:rsidRDefault="00C1380C" w:rsidP="00C1380C">
      <w:pPr>
        <w:spacing w:line="360" w:lineRule="auto"/>
        <w:jc w:val="lowKashida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  <w:lang w:val="en"/>
        </w:rPr>
      </w:pPr>
      <w:r w:rsidRPr="006C21E3">
        <w:rPr>
          <w:rFonts w:asciiTheme="majorBidi" w:hAnsiTheme="majorBidi" w:cstheme="majorBidi"/>
          <w:b/>
          <w:bCs/>
          <w:sz w:val="24"/>
          <w:szCs w:val="24"/>
          <w:lang w:bidi="fa-IR"/>
        </w:rPr>
        <w:t>Pouria Samadi</w:t>
      </w:r>
      <w:r w:rsidRPr="006C21E3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 w:rsidRPr="006C21E3">
        <w:rPr>
          <w:rFonts w:asciiTheme="majorBidi" w:hAnsiTheme="majorBidi" w:cstheme="majorBidi"/>
          <w:b/>
          <w:bCs/>
          <w:sz w:val="24"/>
          <w:szCs w:val="24"/>
          <w:lang w:bidi="fa-IR"/>
        </w:rPr>
        <w:t>, Fatemeh Rahbarizadeh</w:t>
      </w:r>
      <w:r w:rsidRPr="006C21E3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2</w:t>
      </w:r>
      <w:r w:rsidRPr="006C21E3"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6C21E3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 xml:space="preserve"> </w:t>
      </w:r>
      <w:r w:rsidRPr="006C21E3">
        <w:rPr>
          <w:rFonts w:asciiTheme="majorBidi" w:hAnsiTheme="majorBidi" w:cstheme="majorBidi"/>
          <w:b/>
          <w:bCs/>
          <w:sz w:val="24"/>
          <w:szCs w:val="24"/>
          <w:lang w:bidi="fa-IR"/>
        </w:rPr>
        <w:t>Fatemeh Nouri</w:t>
      </w:r>
      <w:r w:rsidRPr="006C21E3">
        <w:rPr>
          <w:rFonts w:asciiTheme="majorBidi" w:hAnsiTheme="majorBidi" w:cstheme="majorBidi"/>
          <w:color w:val="231F20"/>
          <w:sz w:val="24"/>
          <w:szCs w:val="24"/>
          <w:vertAlign w:val="superscript"/>
        </w:rPr>
        <w:t>3</w:t>
      </w:r>
      <w:r w:rsidRPr="006C21E3">
        <w:rPr>
          <w:rFonts w:asciiTheme="majorBidi" w:hAnsiTheme="majorBidi" w:cstheme="majorBidi"/>
          <w:color w:val="231F20"/>
          <w:sz w:val="24"/>
          <w:szCs w:val="24"/>
        </w:rPr>
        <w:t xml:space="preserve">, </w:t>
      </w:r>
      <w:r w:rsidRPr="006C21E3">
        <w:rPr>
          <w:rFonts w:asciiTheme="majorBidi" w:hAnsiTheme="majorBidi" w:cstheme="majorBidi"/>
          <w:b/>
          <w:bCs/>
          <w:sz w:val="24"/>
          <w:szCs w:val="24"/>
          <w:lang w:bidi="fa-IR"/>
        </w:rPr>
        <w:t>Meysam Soleimani</w:t>
      </w:r>
      <w:r w:rsidRPr="006C21E3">
        <w:rPr>
          <w:rFonts w:asciiTheme="majorBidi" w:hAnsiTheme="majorBidi" w:cstheme="majorBidi"/>
          <w:color w:val="231F20"/>
          <w:sz w:val="24"/>
          <w:szCs w:val="24"/>
          <w:vertAlign w:val="superscript"/>
        </w:rPr>
        <w:t>3</w:t>
      </w:r>
      <w:r w:rsidRPr="006C21E3">
        <w:rPr>
          <w:rFonts w:asciiTheme="majorBidi" w:hAnsiTheme="majorBidi" w:cstheme="majorBidi"/>
          <w:b/>
          <w:bCs/>
          <w:sz w:val="24"/>
          <w:szCs w:val="24"/>
          <w:lang w:bidi="fa-IR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proofErr w:type="spellStart"/>
      <w:r w:rsidRPr="00914F7F">
        <w:rPr>
          <w:rFonts w:asciiTheme="majorBidi" w:hAnsiTheme="majorBidi" w:cstheme="majorBidi"/>
          <w:b/>
          <w:bCs/>
          <w:sz w:val="24"/>
          <w:szCs w:val="24"/>
          <w:lang w:bidi="fa-IR"/>
        </w:rPr>
        <w:t>Rezvan</w:t>
      </w:r>
      <w:proofErr w:type="spellEnd"/>
      <w:r w:rsidRPr="00914F7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Najafi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6C21E3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,</w:t>
      </w:r>
      <w:r w:rsidRPr="006C21E3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Akram Jalali</w:t>
      </w:r>
      <w:r w:rsidRPr="00914F7F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 w:rsidRPr="00914F7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914F7F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4 *</w:t>
      </w:r>
    </w:p>
    <w:p w14:paraId="3552B336" w14:textId="77777777" w:rsidR="00C1380C" w:rsidRPr="006C21E3" w:rsidRDefault="00C1380C" w:rsidP="00C1380C">
      <w:pPr>
        <w:spacing w:after="0" w:line="36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6C21E3">
        <w:rPr>
          <w:rStyle w:val="FootnoteReference"/>
          <w:rFonts w:asciiTheme="majorBidi" w:hAnsiTheme="majorBidi" w:cstheme="majorBidi"/>
          <w:sz w:val="24"/>
          <w:szCs w:val="24"/>
        </w:rPr>
        <w:footnoteRef/>
      </w:r>
      <w:r w:rsidRPr="006C21E3">
        <w:rPr>
          <w:rFonts w:asciiTheme="majorBidi" w:hAnsiTheme="majorBidi" w:cstheme="majorBidi"/>
          <w:sz w:val="24"/>
          <w:szCs w:val="24"/>
        </w:rPr>
        <w:t xml:space="preserve"> </w:t>
      </w:r>
      <w:r w:rsidRPr="006C21E3">
        <w:rPr>
          <w:rFonts w:asciiTheme="majorBidi" w:hAnsiTheme="majorBidi" w:cstheme="majorBidi"/>
          <w:color w:val="231F20"/>
          <w:sz w:val="24"/>
          <w:szCs w:val="24"/>
        </w:rPr>
        <w:t>Research Center for Molecular Medicine, Hamadan University of Medical Sciences, Hamadan, Iran</w:t>
      </w:r>
    </w:p>
    <w:p w14:paraId="40B1EE57" w14:textId="77777777" w:rsidR="00C1380C" w:rsidRPr="006C21E3" w:rsidRDefault="00C1380C" w:rsidP="00C1380C">
      <w:pPr>
        <w:spacing w:after="0" w:line="36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6C21E3">
        <w:rPr>
          <w:rFonts w:asciiTheme="majorBidi" w:hAnsiTheme="majorBidi" w:cstheme="majorBidi"/>
          <w:color w:val="231F20"/>
          <w:sz w:val="24"/>
          <w:szCs w:val="24"/>
          <w:vertAlign w:val="superscript"/>
        </w:rPr>
        <w:t>2</w:t>
      </w:r>
      <w:r w:rsidRPr="006C21E3">
        <w:rPr>
          <w:rFonts w:asciiTheme="majorBidi" w:hAnsiTheme="majorBidi" w:cstheme="majorBidi"/>
          <w:color w:val="231F20"/>
          <w:sz w:val="24"/>
          <w:szCs w:val="24"/>
        </w:rPr>
        <w:t xml:space="preserve"> Department of Medical Biotechnology, Faculty of Medical Sciences, </w:t>
      </w:r>
      <w:proofErr w:type="spellStart"/>
      <w:r w:rsidRPr="006C21E3">
        <w:rPr>
          <w:rFonts w:asciiTheme="majorBidi" w:hAnsiTheme="majorBidi" w:cstheme="majorBidi"/>
          <w:color w:val="231F20"/>
          <w:sz w:val="24"/>
          <w:szCs w:val="24"/>
        </w:rPr>
        <w:t>Tarbiat</w:t>
      </w:r>
      <w:proofErr w:type="spellEnd"/>
      <w:r w:rsidRPr="006C21E3"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proofErr w:type="spellStart"/>
      <w:r w:rsidRPr="006C21E3">
        <w:rPr>
          <w:rFonts w:asciiTheme="majorBidi" w:hAnsiTheme="majorBidi" w:cstheme="majorBidi"/>
          <w:color w:val="231F20"/>
          <w:sz w:val="24"/>
          <w:szCs w:val="24"/>
        </w:rPr>
        <w:t>Modares</w:t>
      </w:r>
      <w:proofErr w:type="spellEnd"/>
      <w:r w:rsidRPr="006C21E3">
        <w:rPr>
          <w:rFonts w:asciiTheme="majorBidi" w:hAnsiTheme="majorBidi" w:cstheme="majorBidi"/>
          <w:color w:val="231F20"/>
          <w:sz w:val="24"/>
          <w:szCs w:val="24"/>
        </w:rPr>
        <w:t xml:space="preserve"> University, Tehran, Iran</w:t>
      </w:r>
    </w:p>
    <w:p w14:paraId="051163A3" w14:textId="77777777" w:rsidR="00C1380C" w:rsidRPr="006C21E3" w:rsidRDefault="00C1380C" w:rsidP="00C1380C">
      <w:pPr>
        <w:spacing w:after="0" w:line="36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6C21E3">
        <w:rPr>
          <w:rFonts w:asciiTheme="majorBidi" w:hAnsiTheme="majorBidi" w:cstheme="majorBidi"/>
          <w:color w:val="231F20"/>
          <w:sz w:val="24"/>
          <w:szCs w:val="24"/>
          <w:vertAlign w:val="superscript"/>
        </w:rPr>
        <w:t xml:space="preserve">3 </w:t>
      </w:r>
      <w:r w:rsidRPr="006C21E3">
        <w:rPr>
          <w:rFonts w:asciiTheme="majorBidi" w:hAnsiTheme="majorBidi" w:cstheme="majorBidi"/>
          <w:color w:val="231F20"/>
          <w:sz w:val="24"/>
          <w:szCs w:val="24"/>
        </w:rPr>
        <w:t>Department of Pharmaceutical Biotechnology, School of Pharmacy, Hamadan University of Medical Sciences, Hamadan, Iran</w:t>
      </w:r>
    </w:p>
    <w:p w14:paraId="07282A80" w14:textId="77777777" w:rsidR="00C1380C" w:rsidRPr="006C21E3" w:rsidRDefault="00C1380C" w:rsidP="00C1380C">
      <w:pPr>
        <w:spacing w:after="0" w:line="360" w:lineRule="auto"/>
        <w:rPr>
          <w:rFonts w:asciiTheme="majorBidi" w:hAnsiTheme="majorBidi" w:cstheme="majorBidi"/>
          <w:color w:val="231F20"/>
          <w:sz w:val="24"/>
          <w:szCs w:val="24"/>
        </w:rPr>
      </w:pPr>
      <w:r w:rsidRPr="006C21E3">
        <w:rPr>
          <w:rFonts w:asciiTheme="majorBidi" w:hAnsiTheme="majorBidi" w:cstheme="majorBidi"/>
          <w:color w:val="231F20"/>
          <w:sz w:val="24"/>
          <w:szCs w:val="24"/>
          <w:vertAlign w:val="superscript"/>
        </w:rPr>
        <w:t>4</w:t>
      </w:r>
      <w:r w:rsidRPr="006C21E3">
        <w:rPr>
          <w:rFonts w:asciiTheme="majorBidi" w:hAnsiTheme="majorBidi" w:cstheme="majorBidi"/>
          <w:color w:val="231F20"/>
          <w:sz w:val="24"/>
          <w:szCs w:val="24"/>
        </w:rPr>
        <w:t xml:space="preserve"> Student Research Committee, Hamadan University of Medical Sciences, Hamadan, Iran</w:t>
      </w:r>
    </w:p>
    <w:p w14:paraId="623C75AE" w14:textId="2AF33283" w:rsidR="00BD289C" w:rsidRDefault="00C1380C" w:rsidP="00C1380C">
      <w:pPr>
        <w:rPr>
          <w:rFonts w:asciiTheme="majorBidi" w:hAnsiTheme="majorBidi" w:cstheme="majorBidi"/>
          <w:color w:val="231F20"/>
          <w:sz w:val="24"/>
          <w:szCs w:val="24"/>
        </w:rPr>
      </w:pPr>
      <w:r w:rsidRPr="006C21E3">
        <w:rPr>
          <w:rFonts w:asciiTheme="majorBidi" w:hAnsiTheme="majorBidi" w:cstheme="majorBidi"/>
          <w:sz w:val="18"/>
          <w:szCs w:val="18"/>
        </w:rPr>
        <w:t xml:space="preserve">* </w:t>
      </w:r>
      <w:r w:rsidRPr="00C1380C">
        <w:rPr>
          <w:rFonts w:asciiTheme="majorBidi" w:hAnsiTheme="majorBidi" w:cstheme="majorBidi"/>
          <w:b/>
          <w:bCs/>
          <w:color w:val="231F20"/>
          <w:sz w:val="24"/>
          <w:szCs w:val="24"/>
        </w:rPr>
        <w:t>Correspondence to Akram Jalali</w:t>
      </w:r>
      <w:r w:rsidRPr="006C21E3">
        <w:rPr>
          <w:rFonts w:asciiTheme="majorBidi" w:hAnsiTheme="majorBidi" w:cstheme="majorBidi"/>
          <w:color w:val="231F20"/>
          <w:sz w:val="24"/>
          <w:szCs w:val="24"/>
        </w:rPr>
        <w:t xml:space="preserve">, Research Center for Molecular Medicine, Hamadan University of Medical Sciences, Hamadan, Iran. Email: </w:t>
      </w:r>
      <w:hyperlink r:id="rId4" w:history="1">
        <w:r w:rsidRPr="006C21E3">
          <w:rPr>
            <w:rFonts w:asciiTheme="majorBidi" w:hAnsiTheme="majorBidi" w:cstheme="majorBidi"/>
            <w:color w:val="231F20"/>
            <w:sz w:val="24"/>
            <w:szCs w:val="24"/>
          </w:rPr>
          <w:t>akram.jalali59@gmail.com</w:t>
        </w:r>
      </w:hyperlink>
    </w:p>
    <w:p w14:paraId="5F30380B" w14:textId="77777777" w:rsidR="00C1380C" w:rsidRDefault="00C1380C" w:rsidP="00C1380C">
      <w:pPr>
        <w:rPr>
          <w:rFonts w:asciiTheme="majorBidi" w:hAnsiTheme="majorBidi" w:cstheme="majorBidi"/>
          <w:color w:val="231F20"/>
          <w:sz w:val="24"/>
          <w:szCs w:val="24"/>
        </w:rPr>
      </w:pPr>
    </w:p>
    <w:p w14:paraId="1E03ECE1" w14:textId="77777777" w:rsidR="00C1380C" w:rsidRPr="00C37002" w:rsidRDefault="00C1380C" w:rsidP="00C1380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37002">
        <w:rPr>
          <w:rFonts w:asciiTheme="majorBidi" w:hAnsiTheme="majorBidi" w:cstheme="majorBidi"/>
          <w:b/>
          <w:bCs/>
          <w:sz w:val="28"/>
          <w:szCs w:val="28"/>
        </w:rPr>
        <w:t>Supplementary Figures:</w:t>
      </w:r>
    </w:p>
    <w:p w14:paraId="37E3175C" w14:textId="77777777" w:rsidR="00C1380C" w:rsidRDefault="00C1380C" w:rsidP="00C1380C"/>
    <w:p w14:paraId="42F5DBDE" w14:textId="77777777" w:rsidR="00C1380C" w:rsidRDefault="00C1380C" w:rsidP="00C1380C"/>
    <w:p w14:paraId="4DA4EABD" w14:textId="0181FCD5" w:rsidR="00C1380C" w:rsidRDefault="00E67081" w:rsidP="00C1380C"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2CD3737" wp14:editId="61CEF4BC">
            <wp:extent cx="5937250" cy="7556500"/>
            <wp:effectExtent l="0" t="0" r="6350" b="6350"/>
            <wp:docPr id="30317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5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F556E" w14:textId="4C833D2E" w:rsidR="00E67081" w:rsidRPr="00734EA1" w:rsidRDefault="00C1380C" w:rsidP="00E67081">
      <w:pPr>
        <w:jc w:val="lowKashida"/>
        <w:rPr>
          <w:rFonts w:asciiTheme="majorBidi" w:hAnsiTheme="majorBidi" w:cstheme="majorBidi"/>
        </w:rPr>
      </w:pPr>
      <w:r w:rsidRPr="00C37002">
        <w:rPr>
          <w:rFonts w:asciiTheme="majorBidi" w:hAnsiTheme="majorBidi" w:cstheme="majorBidi"/>
          <w:b/>
          <w:bCs/>
          <w:sz w:val="24"/>
          <w:szCs w:val="24"/>
        </w:rPr>
        <w:t>Supplementary Figure S1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67081" w:rsidRPr="00E67081">
        <w:rPr>
          <w:rFonts w:asciiTheme="majorBidi" w:hAnsiTheme="majorBidi" w:cstheme="majorBidi"/>
          <w:b/>
          <w:bCs/>
        </w:rPr>
        <w:t xml:space="preserve"> </w:t>
      </w:r>
      <w:r w:rsidR="00E67081" w:rsidRPr="00734EA1">
        <w:rPr>
          <w:rFonts w:asciiTheme="majorBidi" w:hAnsiTheme="majorBidi" w:cstheme="majorBidi"/>
        </w:rPr>
        <w:t xml:space="preserve">Construction of the guanylin-expressing nano-system. </w:t>
      </w:r>
      <w:r w:rsidR="00E67081" w:rsidRPr="00734EA1">
        <w:rPr>
          <w:rFonts w:asciiTheme="majorBidi" w:hAnsiTheme="majorBidi" w:cstheme="majorBidi"/>
          <w:b/>
          <w:bCs/>
        </w:rPr>
        <w:t>A)</w:t>
      </w:r>
      <w:r w:rsidR="00E67081" w:rsidRPr="00734EA1">
        <w:rPr>
          <w:rFonts w:asciiTheme="majorBidi" w:hAnsiTheme="majorBidi" w:cstheme="majorBidi"/>
        </w:rPr>
        <w:t xml:space="preserve"> Amplification and gel extraction of GUCA2A </w:t>
      </w:r>
      <w:r w:rsidR="00E67081">
        <w:rPr>
          <w:rFonts w:asciiTheme="majorBidi" w:hAnsiTheme="majorBidi" w:cstheme="majorBidi"/>
        </w:rPr>
        <w:t>coding sequence (</w:t>
      </w:r>
      <w:r w:rsidR="00E67081" w:rsidRPr="00734EA1">
        <w:rPr>
          <w:rFonts w:asciiTheme="majorBidi" w:hAnsiTheme="majorBidi" w:cstheme="majorBidi"/>
        </w:rPr>
        <w:t>CDS</w:t>
      </w:r>
      <w:r w:rsidR="00E67081">
        <w:rPr>
          <w:rFonts w:asciiTheme="majorBidi" w:hAnsiTheme="majorBidi" w:cstheme="majorBidi"/>
        </w:rPr>
        <w:t>)</w:t>
      </w:r>
      <w:r w:rsidR="00E67081" w:rsidRPr="00734EA1">
        <w:rPr>
          <w:rFonts w:asciiTheme="majorBidi" w:hAnsiTheme="majorBidi" w:cstheme="majorBidi"/>
        </w:rPr>
        <w:t xml:space="preserve">. </w:t>
      </w:r>
      <w:r w:rsidR="00E67081" w:rsidRPr="00734EA1">
        <w:rPr>
          <w:rFonts w:asciiTheme="majorBidi" w:hAnsiTheme="majorBidi" w:cstheme="majorBidi"/>
          <w:b/>
          <w:bCs/>
        </w:rPr>
        <w:t>B)</w:t>
      </w:r>
      <w:r w:rsidR="00E67081" w:rsidRPr="00734EA1">
        <w:rPr>
          <w:rFonts w:asciiTheme="majorBidi" w:hAnsiTheme="majorBidi" w:cstheme="majorBidi"/>
        </w:rPr>
        <w:t xml:space="preserve"> Colony PCR validation of the constructed pCMV-GUCA2A and HRE-pMUC1-GUCA2A vectors. </w:t>
      </w:r>
      <w:r w:rsidR="00E67081" w:rsidRPr="00734EA1">
        <w:rPr>
          <w:rFonts w:asciiTheme="majorBidi" w:hAnsiTheme="majorBidi" w:cstheme="majorBidi"/>
          <w:b/>
          <w:bCs/>
        </w:rPr>
        <w:t>C)</w:t>
      </w:r>
      <w:r w:rsidR="00E67081" w:rsidRPr="00734EA1">
        <w:rPr>
          <w:rFonts w:asciiTheme="majorBidi" w:hAnsiTheme="majorBidi" w:cstheme="majorBidi"/>
        </w:rPr>
        <w:t xml:space="preserve"> Final validation of the constructed vectors through </w:t>
      </w:r>
      <w:r w:rsidR="00E67081" w:rsidRPr="00734EA1">
        <w:rPr>
          <w:rFonts w:asciiTheme="majorBidi" w:hAnsiTheme="majorBidi" w:cstheme="majorBidi"/>
        </w:rPr>
        <w:lastRenderedPageBreak/>
        <w:t xml:space="preserve">Sanger sequencing. </w:t>
      </w:r>
      <w:r w:rsidR="00E67081" w:rsidRPr="00734EA1">
        <w:rPr>
          <w:rFonts w:asciiTheme="majorBidi" w:hAnsiTheme="majorBidi" w:cstheme="majorBidi"/>
          <w:b/>
          <w:bCs/>
        </w:rPr>
        <w:t>D)</w:t>
      </w:r>
      <w:r w:rsidR="00E67081" w:rsidRPr="00734EA1">
        <w:rPr>
          <w:rFonts w:asciiTheme="majorBidi" w:hAnsiTheme="majorBidi" w:cstheme="majorBidi"/>
        </w:rPr>
        <w:t xml:space="preserve"> Schematic diagram of the constructed pCMV-GUCA2A and HRE-pMUC1-GUCA2A vectors. </w:t>
      </w:r>
      <w:r w:rsidR="00E67081" w:rsidRPr="00734EA1">
        <w:rPr>
          <w:rFonts w:asciiTheme="majorBidi" w:hAnsiTheme="majorBidi" w:cstheme="majorBidi"/>
          <w:b/>
          <w:bCs/>
        </w:rPr>
        <w:t>E)</w:t>
      </w:r>
      <w:r w:rsidR="00E67081" w:rsidRPr="00734EA1">
        <w:rPr>
          <w:rFonts w:asciiTheme="majorBidi" w:hAnsiTheme="majorBidi" w:cstheme="majorBidi"/>
        </w:rPr>
        <w:t xml:space="preserve"> Schematic representation of the various steps involved in the synthesis of the SPEI-9 nanocarrier.</w:t>
      </w:r>
      <w:r w:rsidR="00E67081">
        <w:rPr>
          <w:rFonts w:asciiTheme="majorBidi" w:hAnsiTheme="majorBidi" w:cstheme="majorBidi"/>
        </w:rPr>
        <w:t xml:space="preserve"> This s</w:t>
      </w:r>
      <w:r w:rsidR="00E67081" w:rsidRPr="00734EA1">
        <w:rPr>
          <w:rFonts w:asciiTheme="majorBidi" w:hAnsiTheme="majorBidi" w:cstheme="majorBidi"/>
        </w:rPr>
        <w:t>chematic</w:t>
      </w:r>
      <w:r w:rsidR="00E67081">
        <w:rPr>
          <w:rFonts w:asciiTheme="majorBidi" w:hAnsiTheme="majorBidi" w:cstheme="majorBidi"/>
        </w:rPr>
        <w:t xml:space="preserve"> is created with </w:t>
      </w:r>
      <w:proofErr w:type="spellStart"/>
      <w:r w:rsidR="00E67081" w:rsidRPr="00CF6D33">
        <w:rPr>
          <w:rFonts w:asciiTheme="majorBidi" w:hAnsiTheme="majorBidi" w:cstheme="majorBidi"/>
        </w:rPr>
        <w:t>BioRender</w:t>
      </w:r>
      <w:proofErr w:type="spellEnd"/>
      <w:r w:rsidR="00E67081">
        <w:rPr>
          <w:rFonts w:asciiTheme="majorBidi" w:hAnsiTheme="majorBidi" w:cstheme="majorBidi"/>
        </w:rPr>
        <w:t>.</w:t>
      </w:r>
    </w:p>
    <w:p w14:paraId="77BDC73E" w14:textId="35BD24BE" w:rsidR="00C1380C" w:rsidRDefault="00C1380C" w:rsidP="00C1380C">
      <w:pPr>
        <w:rPr>
          <w:rFonts w:asciiTheme="majorBidi" w:hAnsiTheme="majorBidi" w:cstheme="majorBidi"/>
          <w:sz w:val="24"/>
          <w:szCs w:val="24"/>
        </w:rPr>
      </w:pPr>
    </w:p>
    <w:p w14:paraId="029D6A84" w14:textId="52FE80CB" w:rsidR="001C5117" w:rsidRPr="00C37002" w:rsidRDefault="001C5117" w:rsidP="00C1380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DE0905A" wp14:editId="081B9126">
            <wp:extent cx="5937250" cy="5480050"/>
            <wp:effectExtent l="0" t="0" r="6350" b="6350"/>
            <wp:docPr id="10928116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48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BBF7B" w14:textId="369EE09C" w:rsidR="00C1380C" w:rsidRDefault="001C5117" w:rsidP="00C1380C">
      <w:r w:rsidRPr="00C37002">
        <w:rPr>
          <w:rFonts w:asciiTheme="majorBidi" w:hAnsiTheme="majorBidi" w:cstheme="majorBidi"/>
          <w:b/>
          <w:bCs/>
          <w:sz w:val="24"/>
          <w:szCs w:val="24"/>
        </w:rPr>
        <w:t>Supplementary Figure 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Pr="001C5117">
        <w:rPr>
          <w:rFonts w:asciiTheme="majorBidi" w:hAnsiTheme="majorBidi" w:cstheme="majorBidi"/>
        </w:rPr>
        <w:t>Raw images of gel electrophoresis for</w:t>
      </w:r>
      <w:r>
        <w:rPr>
          <w:rFonts w:asciiTheme="majorBidi" w:hAnsiTheme="majorBidi" w:cstheme="majorBidi"/>
        </w:rPr>
        <w:t>:</w:t>
      </w:r>
      <w:r w:rsidRPr="001C5117">
        <w:rPr>
          <w:rFonts w:asciiTheme="majorBidi" w:hAnsiTheme="majorBidi" w:cstheme="majorBidi"/>
        </w:rPr>
        <w:t xml:space="preserve"> </w:t>
      </w:r>
      <w:r w:rsidRPr="001C5117">
        <w:rPr>
          <w:rFonts w:asciiTheme="majorBidi" w:hAnsiTheme="majorBidi" w:cstheme="majorBidi"/>
          <w:b/>
          <w:bCs/>
        </w:rPr>
        <w:t>A)</w:t>
      </w:r>
      <w:r w:rsidRPr="001C5117">
        <w:rPr>
          <w:rFonts w:asciiTheme="majorBidi" w:hAnsiTheme="majorBidi" w:cstheme="majorBidi"/>
        </w:rPr>
        <w:t xml:space="preserve"> </w:t>
      </w:r>
      <w:r w:rsidRPr="00734EA1">
        <w:rPr>
          <w:rFonts w:asciiTheme="majorBidi" w:hAnsiTheme="majorBidi" w:cstheme="majorBidi"/>
        </w:rPr>
        <w:t xml:space="preserve">Amplification and gel extraction of GUCA2A </w:t>
      </w:r>
      <w:r>
        <w:rPr>
          <w:rFonts w:asciiTheme="majorBidi" w:hAnsiTheme="majorBidi" w:cstheme="majorBidi"/>
        </w:rPr>
        <w:t>coding sequence (</w:t>
      </w:r>
      <w:r w:rsidRPr="00734EA1">
        <w:rPr>
          <w:rFonts w:asciiTheme="majorBidi" w:hAnsiTheme="majorBidi" w:cstheme="majorBidi"/>
        </w:rPr>
        <w:t>CDS</w:t>
      </w:r>
      <w:r>
        <w:rPr>
          <w:rFonts w:asciiTheme="majorBidi" w:hAnsiTheme="majorBidi" w:cstheme="majorBidi"/>
        </w:rPr>
        <w:t>)</w:t>
      </w:r>
      <w:r w:rsidRPr="00734EA1">
        <w:rPr>
          <w:rFonts w:asciiTheme="majorBidi" w:hAnsiTheme="majorBidi" w:cstheme="majorBidi"/>
        </w:rPr>
        <w:t xml:space="preserve">. </w:t>
      </w:r>
      <w:r w:rsidRPr="00734EA1">
        <w:rPr>
          <w:rFonts w:asciiTheme="majorBidi" w:hAnsiTheme="majorBidi" w:cstheme="majorBidi"/>
          <w:b/>
          <w:bCs/>
        </w:rPr>
        <w:t>B)</w:t>
      </w:r>
      <w:r w:rsidRPr="00734EA1">
        <w:rPr>
          <w:rFonts w:asciiTheme="majorBidi" w:hAnsiTheme="majorBidi" w:cstheme="majorBidi"/>
        </w:rPr>
        <w:t xml:space="preserve"> Colony PCR validation of the constructed pCMV-GUCA2A and HRE-pMUC1-GUCA2A vectors.</w:t>
      </w:r>
      <w:r w:rsidRPr="001C511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C</w:t>
      </w:r>
      <w:r w:rsidRPr="000F1B3D">
        <w:rPr>
          <w:rFonts w:asciiTheme="majorBidi" w:hAnsiTheme="majorBidi" w:cstheme="majorBidi"/>
          <w:b/>
          <w:bCs/>
        </w:rPr>
        <w:t>)</w:t>
      </w:r>
      <w:r w:rsidRPr="00C711A7">
        <w:rPr>
          <w:rFonts w:asciiTheme="majorBidi" w:hAnsiTheme="majorBidi" w:cstheme="majorBidi"/>
        </w:rPr>
        <w:t xml:space="preserve"> Evaluation of the loading efficiency of synthesized SPEI-9 and PEI. </w:t>
      </w:r>
      <w:r>
        <w:rPr>
          <w:rFonts w:asciiTheme="majorBidi" w:hAnsiTheme="majorBidi" w:cstheme="majorBidi"/>
          <w:b/>
          <w:bCs/>
        </w:rPr>
        <w:t>D</w:t>
      </w:r>
      <w:r w:rsidRPr="000F1B3D">
        <w:rPr>
          <w:rFonts w:asciiTheme="majorBidi" w:hAnsiTheme="majorBidi" w:cstheme="majorBidi"/>
          <w:b/>
          <w:bCs/>
        </w:rPr>
        <w:t>)</w:t>
      </w:r>
      <w:r w:rsidRPr="00C711A7">
        <w:rPr>
          <w:rFonts w:asciiTheme="majorBidi" w:hAnsiTheme="majorBidi" w:cstheme="majorBidi"/>
        </w:rPr>
        <w:t xml:space="preserve"> Assessment of vector protection against degradation by DNase I loaded in SPEI-9</w:t>
      </w:r>
      <w:r>
        <w:rPr>
          <w:rFonts w:asciiTheme="majorBidi" w:hAnsiTheme="majorBidi" w:cstheme="majorBidi"/>
        </w:rPr>
        <w:t>.</w:t>
      </w:r>
    </w:p>
    <w:sectPr w:rsidR="00C1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wMDQzNzI0MzA1NTRR0lEKTi0uzszPAykwqgUAWKb/5SwAAAA="/>
  </w:docVars>
  <w:rsids>
    <w:rsidRoot w:val="00C1380C"/>
    <w:rsid w:val="001C5117"/>
    <w:rsid w:val="001F644D"/>
    <w:rsid w:val="00303891"/>
    <w:rsid w:val="0075730B"/>
    <w:rsid w:val="00BD289C"/>
    <w:rsid w:val="00C1380C"/>
    <w:rsid w:val="00D035C2"/>
    <w:rsid w:val="00E6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A5746"/>
  <w15:chartTrackingRefBased/>
  <w15:docId w15:val="{6C78D6A7-C34F-4C22-AE8E-F5BCF725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C138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akram.jalali5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pouria samadi</dc:creator>
  <cp:keywords/>
  <dc:description/>
  <cp:lastModifiedBy>pouria samadi</cp:lastModifiedBy>
  <cp:revision>5</cp:revision>
  <dcterms:created xsi:type="dcterms:W3CDTF">2024-03-02T16:31:00Z</dcterms:created>
  <dcterms:modified xsi:type="dcterms:W3CDTF">2024-05-31T11:59:00Z</dcterms:modified>
</cp:coreProperties>
</file>