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632"/>
        <w:gridCol w:w="2632"/>
        <w:gridCol w:w="2632"/>
        <w:gridCol w:w="2632"/>
      </w:tblGrid>
      <w:tr w:rsidR="007350F3" w14:paraId="3D643C8C" w14:textId="77777777" w:rsidTr="001D762C">
        <w:tc>
          <w:tcPr>
            <w:tcW w:w="10528" w:type="dxa"/>
            <w:gridSpan w:val="4"/>
            <w:tcBorders>
              <w:bottom w:val="nil"/>
            </w:tcBorders>
          </w:tcPr>
          <w:p w14:paraId="43B622DC" w14:textId="77777777" w:rsidR="007350F3" w:rsidRPr="00991826" w:rsidRDefault="007350F3" w:rsidP="001D762C">
            <w:pPr>
              <w:pStyle w:val="TitleofTable"/>
              <w:spacing w:before="156"/>
            </w:pPr>
            <w:r>
              <w:rPr>
                <w:rFonts w:hint="eastAsia"/>
              </w:rPr>
              <w:t>Table</w:t>
            </w:r>
            <w:r>
              <w:t xml:space="preserve"> 1 Optimization of reaction conditions</w:t>
            </w:r>
            <w:r w:rsidRPr="00991826">
              <w:rPr>
                <w:i/>
                <w:iCs/>
                <w:vertAlign w:val="superscript"/>
              </w:rPr>
              <w:t>a</w:t>
            </w:r>
          </w:p>
        </w:tc>
      </w:tr>
      <w:tr w:rsidR="007350F3" w14:paraId="70E3877C" w14:textId="77777777" w:rsidTr="001D762C">
        <w:tc>
          <w:tcPr>
            <w:tcW w:w="10528" w:type="dxa"/>
            <w:gridSpan w:val="4"/>
            <w:tcBorders>
              <w:top w:val="nil"/>
              <w:bottom w:val="single" w:sz="4" w:space="0" w:color="auto"/>
            </w:tcBorders>
          </w:tcPr>
          <w:p w14:paraId="49738C8B" w14:textId="77777777" w:rsidR="007350F3" w:rsidRDefault="007350F3" w:rsidP="001D762C">
            <w:pPr>
              <w:pStyle w:val="ArticleText"/>
              <w:spacing w:line="240" w:lineRule="auto"/>
              <w:jc w:val="center"/>
              <w:rPr>
                <w:rFonts w:eastAsiaTheme="minorEastAsia"/>
              </w:rPr>
            </w:pPr>
            <w:r w:rsidRPr="009441DF">
              <w:object w:dxaOrig="9199" w:dyaOrig="1531" w14:anchorId="24C0835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50.4pt;height:41.35pt" o:ole="">
                  <v:imagedata r:id="rId4" o:title=""/>
                </v:shape>
                <o:OLEObject Type="Embed" ProgID="ChemDraw.Document.6.0" ShapeID="_x0000_i1025" DrawAspect="Content" ObjectID="_1779874095" r:id="rId5"/>
              </w:object>
            </w:r>
          </w:p>
        </w:tc>
      </w:tr>
      <w:tr w:rsidR="007350F3" w14:paraId="16E5FFEC" w14:textId="77777777" w:rsidTr="001D762C">
        <w:tc>
          <w:tcPr>
            <w:tcW w:w="263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3D19BD4" w14:textId="77777777" w:rsidR="007350F3" w:rsidRPr="00163CBF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Entry</w:t>
            </w:r>
          </w:p>
        </w:tc>
        <w:tc>
          <w:tcPr>
            <w:tcW w:w="2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53F08C" w14:textId="77777777" w:rsidR="007350F3" w:rsidRPr="00163CBF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Ionic</w:t>
            </w:r>
            <w:r>
              <w:rPr>
                <w:rFonts w:eastAsiaTheme="minorEastAsia"/>
              </w:rPr>
              <w:t xml:space="preserve"> </w:t>
            </w:r>
            <w:r>
              <w:rPr>
                <w:rFonts w:eastAsiaTheme="minorEastAsia" w:hint="eastAsia"/>
              </w:rPr>
              <w:t>liquid</w:t>
            </w:r>
          </w:p>
        </w:tc>
        <w:tc>
          <w:tcPr>
            <w:tcW w:w="2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403793" w14:textId="77777777" w:rsidR="007350F3" w:rsidRPr="00163CBF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S</w:t>
            </w:r>
            <w:r>
              <w:rPr>
                <w:rFonts w:eastAsiaTheme="minorEastAsia"/>
              </w:rPr>
              <w:t>olvent</w:t>
            </w:r>
          </w:p>
        </w:tc>
        <w:tc>
          <w:tcPr>
            <w:tcW w:w="263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0A0E109" w14:textId="77777777" w:rsidR="007350F3" w:rsidRPr="00163CBF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Y</w:t>
            </w:r>
            <w:r>
              <w:rPr>
                <w:rFonts w:eastAsiaTheme="minorEastAsia"/>
              </w:rPr>
              <w:t>ield (%)</w:t>
            </w:r>
            <w:r w:rsidRPr="00163CBF">
              <w:rPr>
                <w:rFonts w:eastAsiaTheme="minorEastAsia"/>
                <w:i/>
                <w:iCs/>
                <w:vertAlign w:val="superscript"/>
              </w:rPr>
              <w:t>b</w:t>
            </w:r>
          </w:p>
        </w:tc>
      </w:tr>
      <w:tr w:rsidR="007350F3" w14:paraId="67E0F42F" w14:textId="77777777" w:rsidTr="001D762C">
        <w:tc>
          <w:tcPr>
            <w:tcW w:w="2632" w:type="dxa"/>
            <w:tcBorders>
              <w:top w:val="single" w:sz="4" w:space="0" w:color="auto"/>
              <w:bottom w:val="nil"/>
              <w:right w:val="nil"/>
            </w:tcBorders>
          </w:tcPr>
          <w:p w14:paraId="1097B88F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</w:p>
        </w:tc>
        <w:tc>
          <w:tcPr>
            <w:tcW w:w="26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9005CA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L-1</w:t>
            </w:r>
          </w:p>
        </w:tc>
        <w:tc>
          <w:tcPr>
            <w:tcW w:w="26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3AE6EE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D</w:t>
            </w:r>
            <w:r>
              <w:rPr>
                <w:rFonts w:eastAsiaTheme="minorEastAsia"/>
              </w:rPr>
              <w:t>CM</w:t>
            </w:r>
          </w:p>
        </w:tc>
        <w:tc>
          <w:tcPr>
            <w:tcW w:w="2632" w:type="dxa"/>
            <w:tcBorders>
              <w:top w:val="single" w:sz="4" w:space="0" w:color="auto"/>
              <w:left w:val="nil"/>
              <w:bottom w:val="nil"/>
            </w:tcBorders>
          </w:tcPr>
          <w:p w14:paraId="7DBA1C69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7</w:t>
            </w:r>
            <w:r>
              <w:rPr>
                <w:rFonts w:eastAsiaTheme="minorEastAsia"/>
              </w:rPr>
              <w:t>8</w:t>
            </w:r>
          </w:p>
        </w:tc>
      </w:tr>
      <w:tr w:rsidR="007350F3" w14:paraId="6E708DFC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3C049BA5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17D3EA5A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L-1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37D23744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D</w:t>
            </w:r>
            <w:r>
              <w:rPr>
                <w:rFonts w:eastAsiaTheme="minorEastAsia"/>
              </w:rPr>
              <w:t>CE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169F0ADD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6</w:t>
            </w:r>
            <w:r>
              <w:rPr>
                <w:rFonts w:eastAsiaTheme="minorEastAsia"/>
              </w:rPr>
              <w:t>5</w:t>
            </w:r>
          </w:p>
        </w:tc>
      </w:tr>
      <w:tr w:rsidR="007350F3" w14:paraId="4C1A37AD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6F03E43F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03582DB7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L-1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68DE7D73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C</w:t>
            </w:r>
            <w:r>
              <w:rPr>
                <w:rFonts w:eastAsiaTheme="minorEastAsia"/>
              </w:rPr>
              <w:t>H</w:t>
            </w:r>
            <w:r w:rsidRPr="00AD6D29">
              <w:rPr>
                <w:rFonts w:eastAsiaTheme="minorEastAsia"/>
                <w:vertAlign w:val="subscript"/>
              </w:rPr>
              <w:t>3</w:t>
            </w:r>
            <w:r>
              <w:rPr>
                <w:rFonts w:eastAsiaTheme="minorEastAsia"/>
              </w:rPr>
              <w:t>CN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3A7F98EB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</w:t>
            </w:r>
            <w:r>
              <w:rPr>
                <w:rFonts w:eastAsiaTheme="minorEastAsia"/>
              </w:rPr>
              <w:t>3</w:t>
            </w:r>
          </w:p>
        </w:tc>
      </w:tr>
      <w:tr w:rsidR="007350F3" w14:paraId="6AB03BE3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24D6CC8E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5F721BDB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L-1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37A38A35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E</w:t>
            </w:r>
            <w:r>
              <w:rPr>
                <w:rFonts w:eastAsiaTheme="minorEastAsia"/>
              </w:rPr>
              <w:t>tOAc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17F9F171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  <w:r>
              <w:rPr>
                <w:rFonts w:eastAsiaTheme="minorEastAsia"/>
              </w:rPr>
              <w:t>6</w:t>
            </w:r>
          </w:p>
        </w:tc>
      </w:tr>
      <w:tr w:rsidR="007350F3" w14:paraId="440A388C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05F66A61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595BC8D4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L-1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313452B2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acetone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3F553CCC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</w:t>
            </w:r>
            <w:r>
              <w:rPr>
                <w:rFonts w:eastAsiaTheme="minorEastAsia"/>
              </w:rPr>
              <w:t>3</w:t>
            </w:r>
          </w:p>
        </w:tc>
      </w:tr>
      <w:tr w:rsidR="007350F3" w14:paraId="59444C38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572835EA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6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3CA930CB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L-1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41C1ACF8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P</w:t>
            </w:r>
            <w:r>
              <w:rPr>
                <w:rFonts w:eastAsiaTheme="minorEastAsia"/>
              </w:rPr>
              <w:t>hCl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3E157C09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  <w:r>
              <w:rPr>
                <w:rFonts w:eastAsiaTheme="minorEastAsia"/>
              </w:rPr>
              <w:t>9</w:t>
            </w:r>
          </w:p>
        </w:tc>
      </w:tr>
      <w:tr w:rsidR="007350F3" w14:paraId="1ED2AEB5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2C2CF037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7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530828B9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L-2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7B0F2AA1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D</w:t>
            </w:r>
            <w:r>
              <w:rPr>
                <w:rFonts w:eastAsiaTheme="minorEastAsia"/>
              </w:rPr>
              <w:t>CM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0FE35222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6</w:t>
            </w:r>
            <w:r>
              <w:rPr>
                <w:rFonts w:eastAsiaTheme="minorEastAsia"/>
              </w:rPr>
              <w:t>1</w:t>
            </w:r>
          </w:p>
        </w:tc>
      </w:tr>
      <w:tr w:rsidR="007350F3" w14:paraId="1B0F1F36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13850CC1" w14:textId="77777777" w:rsidR="007350F3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8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72470806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L-3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2A0BCC10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D</w:t>
            </w:r>
            <w:r>
              <w:rPr>
                <w:rFonts w:eastAsiaTheme="minorEastAsia"/>
              </w:rPr>
              <w:t>CM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21A03B49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4</w:t>
            </w:r>
            <w:r>
              <w:rPr>
                <w:rFonts w:eastAsiaTheme="minorEastAsia"/>
              </w:rPr>
              <w:t>7</w:t>
            </w:r>
          </w:p>
        </w:tc>
      </w:tr>
      <w:tr w:rsidR="007350F3" w14:paraId="3DB268D4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2E2D1D3B" w14:textId="77777777" w:rsidR="007350F3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9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13C72645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L-4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5A13E3A1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D</w:t>
            </w:r>
            <w:r>
              <w:rPr>
                <w:rFonts w:eastAsiaTheme="minorEastAsia"/>
              </w:rPr>
              <w:t>CM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48108B07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  <w:r>
              <w:rPr>
                <w:rFonts w:eastAsiaTheme="minorEastAsia"/>
              </w:rPr>
              <w:t>1</w:t>
            </w:r>
          </w:p>
        </w:tc>
      </w:tr>
      <w:tr w:rsidR="007350F3" w14:paraId="4CAB9AA4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006C6C54" w14:textId="77777777" w:rsidR="007350F3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0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5A8487CA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L-5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295A2FD8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D</w:t>
            </w:r>
            <w:r>
              <w:rPr>
                <w:rFonts w:eastAsiaTheme="minorEastAsia"/>
              </w:rPr>
              <w:t>CM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03EA4026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  <w:r>
              <w:rPr>
                <w:rFonts w:eastAsiaTheme="minorEastAsia"/>
              </w:rPr>
              <w:t>5</w:t>
            </w:r>
          </w:p>
        </w:tc>
      </w:tr>
      <w:tr w:rsidR="007350F3" w14:paraId="4A2225D6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6E585F31" w14:textId="77777777" w:rsidR="007350F3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1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4F48BDEE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L-6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34AB394A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D</w:t>
            </w:r>
            <w:r>
              <w:rPr>
                <w:rFonts w:eastAsiaTheme="minorEastAsia"/>
              </w:rPr>
              <w:t>CM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27C19FF4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N</w:t>
            </w:r>
            <w:r>
              <w:rPr>
                <w:rFonts w:eastAsiaTheme="minorEastAsia"/>
              </w:rPr>
              <w:t>.D.</w:t>
            </w:r>
          </w:p>
        </w:tc>
      </w:tr>
      <w:tr w:rsidR="007350F3" w14:paraId="6441BB7E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1B12668D" w14:textId="77777777" w:rsidR="007350F3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2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2BF4E09A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L-7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6C594251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D</w:t>
            </w:r>
            <w:r>
              <w:rPr>
                <w:rFonts w:eastAsiaTheme="minorEastAsia"/>
              </w:rPr>
              <w:t>CM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37521D7B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trace</w:t>
            </w:r>
          </w:p>
        </w:tc>
      </w:tr>
      <w:tr w:rsidR="007350F3" w14:paraId="4DD23F4E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48C2B960" w14:textId="77777777" w:rsidR="007350F3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3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714E613A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L-8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66F4E79A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D</w:t>
            </w:r>
            <w:r>
              <w:rPr>
                <w:rFonts w:eastAsiaTheme="minorEastAsia"/>
              </w:rPr>
              <w:t>CM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5C65F0C3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9</w:t>
            </w:r>
          </w:p>
        </w:tc>
      </w:tr>
      <w:tr w:rsidR="007350F3" w14:paraId="1848952D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15D384B5" w14:textId="77777777" w:rsidR="007350F3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4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6E96C069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L-9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28605FE0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D</w:t>
            </w:r>
            <w:r>
              <w:rPr>
                <w:rFonts w:eastAsiaTheme="minorEastAsia"/>
              </w:rPr>
              <w:t>CM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144AE53A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/>
              </w:rPr>
              <w:t>trace</w:t>
            </w:r>
          </w:p>
        </w:tc>
      </w:tr>
      <w:tr w:rsidR="007350F3" w14:paraId="6D89E914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338F8E2E" w14:textId="77777777" w:rsidR="007350F3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5</w:t>
            </w:r>
            <w:r w:rsidRPr="00D83E5E">
              <w:rPr>
                <w:rFonts w:eastAsiaTheme="minorEastAsia"/>
                <w:i/>
                <w:iCs/>
                <w:vertAlign w:val="superscript"/>
              </w:rPr>
              <w:t>c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254E4258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L-1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4653F652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D</w:t>
            </w:r>
            <w:r>
              <w:rPr>
                <w:rFonts w:eastAsiaTheme="minorEastAsia"/>
              </w:rPr>
              <w:t>CM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1E1D8527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3</w:t>
            </w:r>
            <w:r>
              <w:rPr>
                <w:rFonts w:eastAsiaTheme="minorEastAsia"/>
              </w:rPr>
              <w:t>7</w:t>
            </w:r>
          </w:p>
        </w:tc>
      </w:tr>
      <w:tr w:rsidR="007350F3" w14:paraId="538187F8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5EBFA225" w14:textId="77777777" w:rsidR="007350F3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6</w:t>
            </w:r>
            <w:r w:rsidRPr="00D83E5E">
              <w:rPr>
                <w:rFonts w:eastAsiaTheme="minorEastAsia"/>
                <w:i/>
                <w:iCs/>
                <w:vertAlign w:val="superscript"/>
              </w:rPr>
              <w:t>d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78BC4546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L-1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69BA747B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D</w:t>
            </w:r>
            <w:r>
              <w:rPr>
                <w:rFonts w:eastAsiaTheme="minorEastAsia"/>
              </w:rPr>
              <w:t>CM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31137BCF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</w:t>
            </w:r>
            <w:r>
              <w:rPr>
                <w:rFonts w:eastAsiaTheme="minorEastAsia"/>
              </w:rPr>
              <w:t>8</w:t>
            </w:r>
          </w:p>
        </w:tc>
      </w:tr>
      <w:tr w:rsidR="007350F3" w14:paraId="7D0CA0D6" w14:textId="77777777" w:rsidTr="001D762C">
        <w:tc>
          <w:tcPr>
            <w:tcW w:w="2632" w:type="dxa"/>
            <w:tcBorders>
              <w:bottom w:val="nil"/>
              <w:right w:val="nil"/>
            </w:tcBorders>
          </w:tcPr>
          <w:p w14:paraId="2B4A11C8" w14:textId="77777777" w:rsidR="007350F3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7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5398F395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/>
              </w:rPr>
              <w:t>----</w:t>
            </w:r>
          </w:p>
        </w:tc>
        <w:tc>
          <w:tcPr>
            <w:tcW w:w="2632" w:type="dxa"/>
            <w:tcBorders>
              <w:left w:val="nil"/>
              <w:bottom w:val="nil"/>
              <w:right w:val="nil"/>
            </w:tcBorders>
          </w:tcPr>
          <w:p w14:paraId="2DC5715F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D</w:t>
            </w:r>
            <w:r>
              <w:rPr>
                <w:rFonts w:eastAsiaTheme="minorEastAsia"/>
              </w:rPr>
              <w:t>CM</w:t>
            </w:r>
          </w:p>
        </w:tc>
        <w:tc>
          <w:tcPr>
            <w:tcW w:w="2632" w:type="dxa"/>
            <w:tcBorders>
              <w:left w:val="nil"/>
              <w:bottom w:val="nil"/>
            </w:tcBorders>
          </w:tcPr>
          <w:p w14:paraId="0A9B25FA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N</w:t>
            </w:r>
            <w:r>
              <w:rPr>
                <w:rFonts w:eastAsiaTheme="minorEastAsia"/>
              </w:rPr>
              <w:t>.D.</w:t>
            </w:r>
          </w:p>
        </w:tc>
      </w:tr>
      <w:tr w:rsidR="007350F3" w14:paraId="2B4AE171" w14:textId="77777777" w:rsidTr="001D762C">
        <w:tc>
          <w:tcPr>
            <w:tcW w:w="2632" w:type="dxa"/>
            <w:tcBorders>
              <w:right w:val="nil"/>
            </w:tcBorders>
          </w:tcPr>
          <w:p w14:paraId="68833AB5" w14:textId="77777777" w:rsidR="007350F3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8</w:t>
            </w:r>
            <w:r w:rsidRPr="00D83E5E">
              <w:rPr>
                <w:rFonts w:eastAsiaTheme="minorEastAsia"/>
                <w:i/>
                <w:iCs/>
                <w:vertAlign w:val="superscript"/>
              </w:rPr>
              <w:t>e</w:t>
            </w:r>
          </w:p>
        </w:tc>
        <w:tc>
          <w:tcPr>
            <w:tcW w:w="2632" w:type="dxa"/>
            <w:tcBorders>
              <w:left w:val="nil"/>
              <w:right w:val="nil"/>
            </w:tcBorders>
          </w:tcPr>
          <w:p w14:paraId="0D703375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I</w:t>
            </w:r>
            <w:r>
              <w:rPr>
                <w:rFonts w:eastAsiaTheme="minorEastAsia"/>
              </w:rPr>
              <w:t>L-1</w:t>
            </w:r>
          </w:p>
        </w:tc>
        <w:tc>
          <w:tcPr>
            <w:tcW w:w="2632" w:type="dxa"/>
            <w:tcBorders>
              <w:left w:val="nil"/>
              <w:right w:val="nil"/>
            </w:tcBorders>
          </w:tcPr>
          <w:p w14:paraId="2472D317" w14:textId="77777777" w:rsidR="007350F3" w:rsidRDefault="007350F3" w:rsidP="001D762C">
            <w:pPr>
              <w:pStyle w:val="ArticleText"/>
              <w:jc w:val="center"/>
            </w:pPr>
            <w:r>
              <w:rPr>
                <w:rFonts w:eastAsiaTheme="minorEastAsia" w:hint="eastAsia"/>
              </w:rPr>
              <w:t>D</w:t>
            </w:r>
            <w:r>
              <w:rPr>
                <w:rFonts w:eastAsiaTheme="minorEastAsia"/>
              </w:rPr>
              <w:t>CM</w:t>
            </w:r>
          </w:p>
        </w:tc>
        <w:tc>
          <w:tcPr>
            <w:tcW w:w="2632" w:type="dxa"/>
            <w:tcBorders>
              <w:left w:val="nil"/>
            </w:tcBorders>
          </w:tcPr>
          <w:p w14:paraId="6418ED0C" w14:textId="77777777" w:rsidR="007350F3" w:rsidRPr="00D83E5E" w:rsidRDefault="007350F3" w:rsidP="001D762C">
            <w:pPr>
              <w:pStyle w:val="ArticleTex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N</w:t>
            </w:r>
            <w:r>
              <w:rPr>
                <w:rFonts w:eastAsiaTheme="minorEastAsia"/>
              </w:rPr>
              <w:t>.D.</w:t>
            </w:r>
          </w:p>
        </w:tc>
      </w:tr>
      <w:tr w:rsidR="007350F3" w14:paraId="046D5AF4" w14:textId="77777777" w:rsidTr="001D762C">
        <w:tc>
          <w:tcPr>
            <w:tcW w:w="10528" w:type="dxa"/>
            <w:gridSpan w:val="4"/>
            <w:tcBorders>
              <w:bottom w:val="single" w:sz="4" w:space="0" w:color="auto"/>
            </w:tcBorders>
          </w:tcPr>
          <w:p w14:paraId="72B77E18" w14:textId="77777777" w:rsidR="007350F3" w:rsidRDefault="007350F3" w:rsidP="001D762C">
            <w:pPr>
              <w:pStyle w:val="ArticleText"/>
              <w:spacing w:line="240" w:lineRule="auto"/>
              <w:jc w:val="center"/>
              <w:rPr>
                <w:rFonts w:eastAsiaTheme="minorEastAsia"/>
              </w:rPr>
            </w:pPr>
            <w:r>
              <w:object w:dxaOrig="19168" w:dyaOrig="1569" w14:anchorId="087B14B2">
                <v:shape id="_x0000_i1026" type="#_x0000_t75" style="width:513.65pt;height:41.35pt" o:ole="">
                  <v:imagedata r:id="rId6" o:title=""/>
                </v:shape>
                <o:OLEObject Type="Embed" ProgID="ChemDraw.Document.6.0" ShapeID="_x0000_i1026" DrawAspect="Content" ObjectID="_1779874096" r:id="rId7"/>
              </w:object>
            </w:r>
          </w:p>
        </w:tc>
      </w:tr>
    </w:tbl>
    <w:p w14:paraId="7246FC68" w14:textId="77777777" w:rsidR="007350F3" w:rsidRPr="00203875" w:rsidRDefault="007350F3" w:rsidP="007350F3">
      <w:pPr>
        <w:pStyle w:val="Footnoteofconditions"/>
        <w:spacing w:after="468"/>
        <w:rPr>
          <w:rFonts w:eastAsiaTheme="minorEastAsia"/>
        </w:rPr>
        <w:sectPr w:rsidR="007350F3" w:rsidRPr="00203875" w:rsidSect="007350F3">
          <w:pgSz w:w="12240" w:h="15840" w:code="1"/>
          <w:pgMar w:top="1009" w:right="851" w:bottom="1758" w:left="851" w:header="851" w:footer="992" w:gutter="0"/>
          <w:cols w:space="425"/>
          <w:docGrid w:type="linesAndChars" w:linePitch="312"/>
        </w:sectPr>
      </w:pPr>
      <w:r w:rsidRPr="00AD6D29">
        <w:rPr>
          <w:i/>
          <w:iCs/>
          <w:vertAlign w:val="superscript"/>
        </w:rPr>
        <w:t>a</w:t>
      </w:r>
      <w:r>
        <w:t xml:space="preserve">Reaction conditions: </w:t>
      </w:r>
      <w:r w:rsidRPr="00AD6D29">
        <w:rPr>
          <w:b/>
          <w:bCs/>
        </w:rPr>
        <w:t>1a</w:t>
      </w:r>
      <w:r>
        <w:t xml:space="preserve"> (0.6 mmol), </w:t>
      </w:r>
      <w:r w:rsidRPr="00AD6D29">
        <w:rPr>
          <w:b/>
          <w:bCs/>
        </w:rPr>
        <w:t>2a</w:t>
      </w:r>
      <w:r>
        <w:t xml:space="preserve"> (0.2 mmol), ionic liquid (20 mol%), solvent (2 mL), 40 W purple Kessil LED lamp (390 nm), under N</w:t>
      </w:r>
      <w:r w:rsidRPr="00AD6D29">
        <w:rPr>
          <w:vertAlign w:val="subscript"/>
        </w:rPr>
        <w:t>2</w:t>
      </w:r>
      <w:r>
        <w:t xml:space="preserve"> atmosphere for 24 h. N.D. = not detection. </w:t>
      </w:r>
      <w:r w:rsidRPr="00AD6D29">
        <w:rPr>
          <w:i/>
          <w:iCs/>
          <w:vertAlign w:val="superscript"/>
        </w:rPr>
        <w:t>b</w:t>
      </w:r>
      <w:r>
        <w:t xml:space="preserve">Isolated yields were given. </w:t>
      </w:r>
      <w:r w:rsidRPr="00AD6D29">
        <w:rPr>
          <w:i/>
          <w:iCs/>
          <w:vertAlign w:val="superscript"/>
        </w:rPr>
        <w:t>c</w:t>
      </w:r>
      <w:r>
        <w:t xml:space="preserve">10 W purple Kessil LED lamp (390 nm). </w:t>
      </w:r>
      <w:r w:rsidRPr="00AD6D29">
        <w:rPr>
          <w:i/>
          <w:iCs/>
          <w:vertAlign w:val="superscript"/>
        </w:rPr>
        <w:t>d</w:t>
      </w:r>
      <w:r>
        <w:t xml:space="preserve">20 W purple Kessil LED lamp (390 nm). </w:t>
      </w:r>
      <w:r w:rsidRPr="00AD6D29">
        <w:rPr>
          <w:i/>
          <w:iCs/>
          <w:vertAlign w:val="superscript"/>
        </w:rPr>
        <w:t>e</w:t>
      </w:r>
      <w:r>
        <w:t>In dark</w:t>
      </w:r>
    </w:p>
    <w:p w14:paraId="284E23B5" w14:textId="77777777" w:rsidR="007350F3" w:rsidRPr="00203875" w:rsidRDefault="007350F3" w:rsidP="007350F3">
      <w:pPr>
        <w:pStyle w:val="TitleofTable"/>
        <w:spacing w:before="120"/>
      </w:pPr>
      <w:r>
        <w:rPr>
          <w:rFonts w:hint="eastAsia"/>
        </w:rPr>
        <w:lastRenderedPageBreak/>
        <w:t>T</w:t>
      </w:r>
      <w:r>
        <w:t xml:space="preserve">able 2 </w:t>
      </w:r>
      <w:r w:rsidRPr="000C24C9">
        <w:t>Substrate scope of aldehydes</w:t>
      </w:r>
      <w:r w:rsidRPr="00203875">
        <w:rPr>
          <w:i/>
          <w:iCs/>
          <w:vertAlign w:val="superscript"/>
        </w:rPr>
        <w:t>a</w:t>
      </w:r>
    </w:p>
    <w:p w14:paraId="58BCAF65" w14:textId="77777777" w:rsidR="007350F3" w:rsidRPr="00991826" w:rsidRDefault="007350F3" w:rsidP="007350F3">
      <w:pPr>
        <w:pStyle w:val="ArticleText"/>
        <w:spacing w:line="240" w:lineRule="auto"/>
        <w:jc w:val="center"/>
        <w:rPr>
          <w:rFonts w:eastAsiaTheme="minorEastAsia"/>
        </w:rPr>
      </w:pPr>
      <w:r>
        <w:object w:dxaOrig="14359" w:dyaOrig="11339" w14:anchorId="74D5A8B5">
          <v:shape id="_x0000_i1027" type="#_x0000_t75" style="width:489.5pt;height:386.85pt" o:ole="">
            <v:imagedata r:id="rId8" o:title=""/>
          </v:shape>
          <o:OLEObject Type="Embed" ProgID="ChemDraw.Document.6.0" ShapeID="_x0000_i1027" DrawAspect="Content" ObjectID="_1779874097" r:id="rId9"/>
        </w:object>
      </w:r>
    </w:p>
    <w:p w14:paraId="59A18AF5" w14:textId="77777777" w:rsidR="007350F3" w:rsidRPr="00203875" w:rsidRDefault="007350F3" w:rsidP="007350F3">
      <w:pPr>
        <w:pStyle w:val="FootnoteofTable"/>
        <w:spacing w:after="120"/>
      </w:pPr>
      <w:r w:rsidRPr="00203875">
        <w:rPr>
          <w:i/>
          <w:vertAlign w:val="superscript"/>
        </w:rPr>
        <w:t>a</w:t>
      </w:r>
      <w:r w:rsidRPr="00203875">
        <w:t xml:space="preserve">Reaction conditions: </w:t>
      </w:r>
      <w:r w:rsidRPr="00203875">
        <w:rPr>
          <w:b/>
        </w:rPr>
        <w:t>1</w:t>
      </w:r>
      <w:r w:rsidRPr="00203875">
        <w:t xml:space="preserve"> (0.6 mmol), </w:t>
      </w:r>
      <w:r w:rsidRPr="00203875">
        <w:rPr>
          <w:b/>
        </w:rPr>
        <w:t>2a</w:t>
      </w:r>
      <w:r w:rsidRPr="00203875">
        <w:t xml:space="preserve"> (0.2 mmol), and C</w:t>
      </w:r>
      <w:r w:rsidRPr="00203875">
        <w:rPr>
          <w:vertAlign w:val="subscript"/>
        </w:rPr>
        <w:t>4</w:t>
      </w:r>
      <w:r w:rsidRPr="00203875">
        <w:t>mim-FeCl</w:t>
      </w:r>
      <w:r w:rsidRPr="00203875">
        <w:rPr>
          <w:vertAlign w:val="subscript"/>
        </w:rPr>
        <w:t>4</w:t>
      </w:r>
      <w:r w:rsidRPr="00203875">
        <w:t xml:space="preserve"> (20 mol%) in DCM (2 mL) with the irradiation of purple LED under N</w:t>
      </w:r>
      <w:r w:rsidRPr="00203875">
        <w:rPr>
          <w:vertAlign w:val="subscript"/>
        </w:rPr>
        <w:t>2</w:t>
      </w:r>
      <w:r w:rsidRPr="00203875">
        <w:t xml:space="preserve"> atmosphere for 24 h. Isolated yields were given.</w:t>
      </w:r>
    </w:p>
    <w:p w14:paraId="3C0C0775" w14:textId="77777777" w:rsidR="007350F3" w:rsidRPr="0069138D" w:rsidRDefault="007350F3" w:rsidP="007350F3">
      <w:pPr>
        <w:pStyle w:val="TitleofTable"/>
        <w:spacing w:before="120"/>
      </w:pPr>
      <w:r>
        <w:rPr>
          <w:rFonts w:hint="eastAsia"/>
        </w:rPr>
        <w:t>Table</w:t>
      </w:r>
      <w:r>
        <w:t xml:space="preserve"> 3 Substrate scope of alkenes</w:t>
      </w:r>
      <w:r w:rsidRPr="0069138D">
        <w:rPr>
          <w:i/>
          <w:iCs/>
          <w:vertAlign w:val="superscript"/>
        </w:rPr>
        <w:t>a</w:t>
      </w:r>
    </w:p>
    <w:p w14:paraId="3486DEA8" w14:textId="77777777" w:rsidR="007350F3" w:rsidRDefault="007350F3" w:rsidP="007350F3">
      <w:pPr>
        <w:pStyle w:val="ArticleText"/>
        <w:spacing w:line="240" w:lineRule="auto"/>
        <w:jc w:val="center"/>
      </w:pPr>
      <w:r>
        <w:object w:dxaOrig="11227" w:dyaOrig="6669" w14:anchorId="3D352CFF">
          <v:shape id="_x0000_i1031" type="#_x0000_t75" style="width:461.55pt;height:274.55pt" o:ole="">
            <v:imagedata r:id="rId10" o:title=""/>
          </v:shape>
          <o:OLEObject Type="Embed" ProgID="ChemDraw.Document.6.0" ShapeID="_x0000_i1031" DrawAspect="Content" ObjectID="_1779874098" r:id="rId11"/>
        </w:object>
      </w:r>
    </w:p>
    <w:p w14:paraId="3518B3FD" w14:textId="77777777" w:rsidR="007350F3" w:rsidRDefault="007350F3" w:rsidP="007350F3">
      <w:pPr>
        <w:pStyle w:val="FootnoteofTable"/>
        <w:spacing w:after="120"/>
        <w:rPr>
          <w:rFonts w:eastAsiaTheme="minorEastAsia"/>
        </w:rPr>
      </w:pPr>
      <w:r w:rsidRPr="0069138D">
        <w:rPr>
          <w:i/>
          <w:vertAlign w:val="superscript"/>
        </w:rPr>
        <w:t>a</w:t>
      </w:r>
      <w:r>
        <w:t xml:space="preserve">Reaction conditions: </w:t>
      </w:r>
      <w:r w:rsidRPr="007357CF">
        <w:rPr>
          <w:b/>
        </w:rPr>
        <w:t>1</w:t>
      </w:r>
      <w:r>
        <w:rPr>
          <w:b/>
        </w:rPr>
        <w:t>a</w:t>
      </w:r>
      <w:r>
        <w:t xml:space="preserve"> (0.6 mmol), </w:t>
      </w:r>
      <w:r w:rsidRPr="007357CF">
        <w:rPr>
          <w:b/>
        </w:rPr>
        <w:t>2</w:t>
      </w:r>
      <w:r>
        <w:t xml:space="preserve"> (0.2 mmol),</w:t>
      </w:r>
      <w:r w:rsidRPr="00972731">
        <w:t xml:space="preserve"> a</w:t>
      </w:r>
      <w:r>
        <w:t>nd C</w:t>
      </w:r>
      <w:r w:rsidRPr="000E2148">
        <w:rPr>
          <w:vertAlign w:val="subscript"/>
        </w:rPr>
        <w:t>4</w:t>
      </w:r>
      <w:r>
        <w:t>mim-FeCl</w:t>
      </w:r>
      <w:r w:rsidRPr="000E2148">
        <w:rPr>
          <w:vertAlign w:val="subscript"/>
        </w:rPr>
        <w:t>4</w:t>
      </w:r>
      <w:r>
        <w:t xml:space="preserve"> (20 mol%) in DCM (2 mL) with the irradiation of purple LED under N</w:t>
      </w:r>
      <w:r w:rsidRPr="00065B02">
        <w:rPr>
          <w:vertAlign w:val="subscript"/>
        </w:rPr>
        <w:t>2</w:t>
      </w:r>
      <w:r>
        <w:t xml:space="preserve"> atmosphere for 24 h. Isolated yields were given.</w:t>
      </w:r>
    </w:p>
    <w:p w14:paraId="4E33A589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0F3"/>
    <w:rsid w:val="00331A6B"/>
    <w:rsid w:val="007350F3"/>
    <w:rsid w:val="00755780"/>
    <w:rsid w:val="00857596"/>
    <w:rsid w:val="00E75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3BCE5"/>
  <w15:chartTrackingRefBased/>
  <w15:docId w15:val="{F1F644B6-47AE-4F39-A5FE-1AB4E7CDE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0F3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b/>
      <w:sz w:val="32"/>
      <w:szCs w:val="28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50F3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b w:val="0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0F3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b w:val="0"/>
      <w:color w:val="0F4761" w:themeColor="accent1" w:themeShade="BF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0F3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b w:val="0"/>
      <w:color w:val="0F4761" w:themeColor="accent1" w:themeShade="BF"/>
      <w:sz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0F3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b w:val="0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0F3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b w:val="0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0F3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b w:val="0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0F3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b w:val="0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0F3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b w:val="0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0F3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b w:val="0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0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0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0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0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0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0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0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0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0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0F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b w:val="0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50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0F3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b w:val="0"/>
      <w:color w:val="595959" w:themeColor="text1" w:themeTint="A6"/>
      <w:spacing w:val="15"/>
      <w:sz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50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0F3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b w:val="0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50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0F3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b w:val="0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50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0F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b w:val="0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0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0F3"/>
    <w:rPr>
      <w:b/>
      <w:bCs/>
      <w:smallCaps/>
      <w:color w:val="0F4761" w:themeColor="accent1" w:themeShade="BF"/>
      <w:spacing w:val="5"/>
    </w:rPr>
  </w:style>
  <w:style w:type="paragraph" w:customStyle="1" w:styleId="ArticleText">
    <w:name w:val="Article Text"/>
    <w:basedOn w:val="Normal"/>
    <w:link w:val="ArticleText0"/>
    <w:qFormat/>
    <w:rsid w:val="007350F3"/>
    <w:pPr>
      <w:widowControl/>
      <w:adjustRightInd w:val="0"/>
      <w:snapToGrid w:val="0"/>
      <w:spacing w:line="240" w:lineRule="exact"/>
    </w:pPr>
    <w:rPr>
      <w:b w:val="0"/>
      <w:kern w:val="0"/>
      <w:sz w:val="18"/>
      <w:szCs w:val="24"/>
    </w:rPr>
  </w:style>
  <w:style w:type="character" w:customStyle="1" w:styleId="ArticleText0">
    <w:name w:val="Article Text 字符"/>
    <w:basedOn w:val="DefaultParagraphFont"/>
    <w:link w:val="ArticleText"/>
    <w:rsid w:val="007350F3"/>
    <w:rPr>
      <w:rFonts w:ascii="Times New Roman" w:eastAsia="Times New Roman" w:hAnsi="Times New Roman" w:cs="Times New Roman"/>
      <w:kern w:val="0"/>
      <w:sz w:val="18"/>
      <w:szCs w:val="24"/>
      <w:lang w:eastAsia="zh-CN"/>
      <w14:ligatures w14:val="none"/>
    </w:rPr>
  </w:style>
  <w:style w:type="table" w:styleId="TableGrid">
    <w:name w:val="Table Grid"/>
    <w:basedOn w:val="TableNormal"/>
    <w:uiPriority w:val="39"/>
    <w:rsid w:val="007350F3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otnoteofconditions">
    <w:name w:val="Footnote of conditions"/>
    <w:basedOn w:val="ArticleText"/>
    <w:qFormat/>
    <w:rsid w:val="007350F3"/>
    <w:pPr>
      <w:spacing w:afterLines="150" w:after="150"/>
    </w:pPr>
  </w:style>
  <w:style w:type="paragraph" w:customStyle="1" w:styleId="TitleofTable">
    <w:name w:val="Title of Table"/>
    <w:basedOn w:val="ArticleText"/>
    <w:qFormat/>
    <w:rsid w:val="007350F3"/>
    <w:pPr>
      <w:pBdr>
        <w:bottom w:val="single" w:sz="12" w:space="1" w:color="A6A6A6" w:themeColor="background1" w:themeShade="A6"/>
      </w:pBdr>
      <w:spacing w:beforeLines="50" w:before="50" w:line="240" w:lineRule="auto"/>
    </w:pPr>
    <w:rPr>
      <w:rFonts w:eastAsiaTheme="minorEastAsia"/>
      <w:b/>
      <w:sz w:val="22"/>
    </w:rPr>
  </w:style>
  <w:style w:type="paragraph" w:customStyle="1" w:styleId="FootnoteofTable">
    <w:name w:val="Footnote of Table"/>
    <w:basedOn w:val="ArticleText"/>
    <w:qFormat/>
    <w:rsid w:val="007350F3"/>
    <w:pPr>
      <w:pBdr>
        <w:bottom w:val="single" w:sz="12" w:space="1" w:color="A6A6A6" w:themeColor="background1" w:themeShade="A6"/>
      </w:pBdr>
      <w:spacing w:afterLines="50" w:after="50"/>
    </w:pPr>
    <w:rPr>
      <w:iCs/>
      <w:sz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189</Words>
  <Characters>1078</Characters>
  <Application>Microsoft Office Word</Application>
  <DocSecurity>0</DocSecurity>
  <Lines>8</Lines>
  <Paragraphs>2</Paragraphs>
  <ScaleCrop>false</ScaleCrop>
  <Company>Springer Nature</Company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2024-06-14T07:11:00Z</dcterms:created>
  <dcterms:modified xsi:type="dcterms:W3CDTF">2024-06-14T07:12:00Z</dcterms:modified>
</cp:coreProperties>
</file>