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DCB5956" w14:textId="77777777" w:rsidR="00EF167C" w:rsidRDefault="00000000">
      <w:pPr>
        <w:pStyle w:val="Heading2"/>
        <w:shd w:val="clear" w:color="auto" w:fill="FFFFFF"/>
        <w:rPr>
          <w:rFonts w:eastAsiaTheme="minorEastAsia"/>
          <w:sz w:val="24"/>
          <w:szCs w:val="24"/>
        </w:rPr>
      </w:pPr>
      <w:r>
        <w:rPr>
          <w:rFonts w:eastAsiaTheme="minorEastAsia"/>
          <w:sz w:val="24"/>
          <w:szCs w:val="24"/>
        </w:rPr>
        <w:t>SUPPLEMENTAL INFORMATION</w:t>
      </w:r>
    </w:p>
    <w:p w14:paraId="2D2F2D35" w14:textId="77777777" w:rsidR="00EF167C" w:rsidRDefault="00000000">
      <w:pPr>
        <w:rPr>
          <w:rFonts w:ascii="Times New Roman" w:hAnsi="Times New Roman" w:cs="Times New Roman"/>
          <w:b/>
          <w:bCs/>
          <w:sz w:val="24"/>
        </w:rPr>
      </w:pPr>
      <w:r>
        <w:rPr>
          <w:rFonts w:ascii="Times New Roman" w:hAnsi="Times New Roman" w:cs="Times New Roman"/>
          <w:b/>
          <w:bCs/>
          <w:sz w:val="24"/>
        </w:rPr>
        <w:t xml:space="preserve">Figures Legends for S1-S7 </w:t>
      </w:r>
    </w:p>
    <w:p w14:paraId="05E61290" w14:textId="77777777" w:rsidR="00EF167C" w:rsidRDefault="00000000">
      <w:pPr>
        <w:rPr>
          <w:rFonts w:ascii="Times New Roman" w:hAnsi="Times New Roman" w:cs="Times New Roman"/>
          <w:b/>
          <w:bCs/>
          <w:sz w:val="24"/>
        </w:rPr>
      </w:pPr>
      <w:r>
        <w:rPr>
          <w:rFonts w:ascii="Times New Roman" w:hAnsi="Times New Roman" w:cs="Times New Roman" w:hint="eastAsia"/>
          <w:b/>
          <w:bCs/>
          <w:sz w:val="24"/>
        </w:rPr>
        <w:t xml:space="preserve">Supplemental figure </w:t>
      </w:r>
      <w:r>
        <w:rPr>
          <w:rFonts w:ascii="Times New Roman" w:hAnsi="Times New Roman" w:cs="Times New Roman"/>
          <w:b/>
          <w:bCs/>
          <w:sz w:val="24"/>
        </w:rPr>
        <w:t>S1</w:t>
      </w:r>
    </w:p>
    <w:p w14:paraId="6662DCA7" w14:textId="77777777" w:rsidR="00EF167C" w:rsidRDefault="00000000">
      <w:pPr>
        <w:rPr>
          <w:rFonts w:ascii="Times New Roman" w:hAnsi="Times New Roman" w:cs="Times New Roman"/>
          <w:b/>
          <w:bCs/>
          <w:sz w:val="24"/>
        </w:rPr>
      </w:pPr>
      <w:r>
        <w:rPr>
          <w:rFonts w:ascii="Times New Roman" w:hAnsi="Times New Roman" w:cs="Times New Roman"/>
          <w:b/>
          <w:bCs/>
          <w:noProof/>
          <w:sz w:val="24"/>
        </w:rPr>
        <w:drawing>
          <wp:inline distT="0" distB="0" distL="114300" distR="114300" wp14:anchorId="52C75941" wp14:editId="44B7F046">
            <wp:extent cx="5271135" cy="6091555"/>
            <wp:effectExtent l="0" t="0" r="12065" b="4445"/>
            <wp:docPr id="1" name="图片 1" descr="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S1"/>
                    <pic:cNvPicPr>
                      <a:picLocks noChangeAspect="1"/>
                    </pic:cNvPicPr>
                  </pic:nvPicPr>
                  <pic:blipFill>
                    <a:blip r:embed="rId6"/>
                    <a:stretch>
                      <a:fillRect/>
                    </a:stretch>
                  </pic:blipFill>
                  <pic:spPr>
                    <a:xfrm>
                      <a:off x="0" y="0"/>
                      <a:ext cx="5271135" cy="6091555"/>
                    </a:xfrm>
                    <a:prstGeom prst="rect">
                      <a:avLst/>
                    </a:prstGeom>
                  </pic:spPr>
                </pic:pic>
              </a:graphicData>
            </a:graphic>
          </wp:inline>
        </w:drawing>
      </w:r>
    </w:p>
    <w:p w14:paraId="79B7D14D" w14:textId="77777777" w:rsidR="00EF167C" w:rsidRDefault="00000000">
      <w:pPr>
        <w:rPr>
          <w:rFonts w:ascii="Times New Roman" w:hAnsi="Times New Roman" w:cs="Times New Roman"/>
          <w:sz w:val="24"/>
        </w:rPr>
      </w:pPr>
      <w:r>
        <w:rPr>
          <w:rFonts w:ascii="Times New Roman" w:hAnsi="Times New Roman" w:cs="Times New Roman"/>
          <w:b/>
          <w:bCs/>
          <w:sz w:val="24"/>
        </w:rPr>
        <w:t>Figure S1</w:t>
      </w:r>
      <w:r>
        <w:rPr>
          <w:rFonts w:ascii="Times New Roman" w:hAnsi="Times New Roman" w:cs="Times New Roman"/>
          <w:sz w:val="24"/>
        </w:rPr>
        <w:t xml:space="preserve">. </w:t>
      </w:r>
      <w:r>
        <w:rPr>
          <w:rFonts w:ascii="Times New Roman" w:hAnsi="Times New Roman" w:cs="Times New Roman"/>
          <w:b/>
          <w:bCs/>
          <w:sz w:val="24"/>
        </w:rPr>
        <w:t>Comparative transcriptome analyses across vertebrates unveiled a natural feature of inner ears from species with high regenerative capacity.</w:t>
      </w:r>
      <w:r>
        <w:rPr>
          <w:rFonts w:ascii="Times New Roman" w:hAnsi="Times New Roman" w:cs="Times New Roman" w:hint="eastAsia"/>
          <w:b/>
          <w:bCs/>
          <w:sz w:val="24"/>
        </w:rPr>
        <w:t xml:space="preserve"> </w:t>
      </w:r>
      <w:r>
        <w:rPr>
          <w:rFonts w:ascii="Times New Roman" w:hAnsi="Times New Roman" w:cs="Times New Roman"/>
          <w:sz w:val="24"/>
        </w:rPr>
        <w:t xml:space="preserve">(A) Differences in ABR thresholds for drug-injected X. laevis recorded at 500-4000 Hz. (T represents the phase of administration, R represents the recovery phase). (B) Venn plots </w:t>
      </w:r>
      <w:r>
        <w:rPr>
          <w:rFonts w:ascii="Times New Roman" w:hAnsi="Times New Roman" w:cs="Times New Roman"/>
          <w:sz w:val="24"/>
        </w:rPr>
        <w:lastRenderedPageBreak/>
        <w:t xml:space="preserve">showing the commonly expressed genes between chicken and mouse. </w:t>
      </w:r>
      <w:r>
        <w:rPr>
          <w:rFonts w:ascii="Times New Roman" w:eastAsia="宋体" w:hAnsi="Times New Roman" w:cs="Times New Roman"/>
          <w:kern w:val="0"/>
          <w:sz w:val="24"/>
          <w:lang w:bidi="ar"/>
        </w:rPr>
        <w:t xml:space="preserve">Most of the known deafness genes (226) from the human deafness gene database were present in the 12605 common expressed genes between </w:t>
      </w:r>
      <w:r>
        <w:rPr>
          <w:rFonts w:ascii="Times New Roman" w:eastAsia="宋体" w:hAnsi="Times New Roman" w:cs="Times New Roman"/>
          <w:i/>
          <w:iCs/>
          <w:kern w:val="0"/>
          <w:sz w:val="24"/>
          <w:lang w:bidi="ar"/>
        </w:rPr>
        <w:t>Xenopus</w:t>
      </w:r>
      <w:r>
        <w:rPr>
          <w:rFonts w:ascii="Times New Roman" w:eastAsia="宋体" w:hAnsi="Times New Roman" w:cs="Times New Roman"/>
          <w:kern w:val="0"/>
          <w:sz w:val="24"/>
          <w:lang w:bidi="ar"/>
        </w:rPr>
        <w:t xml:space="preserve"> and mouse. </w:t>
      </w:r>
      <w:r>
        <w:rPr>
          <w:rFonts w:ascii="Times New Roman" w:hAnsi="Times New Roman" w:cs="Times New Roman"/>
          <w:sz w:val="24"/>
        </w:rPr>
        <w:t>(C)</w:t>
      </w:r>
      <w:r>
        <w:rPr>
          <w:rFonts w:ascii="Times New Roman" w:eastAsia="宋体" w:hAnsi="Times New Roman" w:cs="Times New Roman"/>
          <w:kern w:val="0"/>
          <w:sz w:val="24"/>
          <w:lang w:bidi="ar"/>
        </w:rPr>
        <w:t xml:space="preserve"> Differential expression patterns and hierarchical clustering of common genes among mouse, chicken, and </w:t>
      </w:r>
      <w:r>
        <w:rPr>
          <w:rFonts w:ascii="Times New Roman" w:eastAsia="宋体" w:hAnsi="Times New Roman" w:cs="Times New Roman"/>
          <w:i/>
          <w:iCs/>
          <w:kern w:val="0"/>
          <w:sz w:val="24"/>
          <w:lang w:bidi="ar"/>
        </w:rPr>
        <w:t>Xenopus</w:t>
      </w:r>
      <w:r>
        <w:rPr>
          <w:rFonts w:ascii="Times New Roman" w:eastAsia="宋体" w:hAnsi="Times New Roman" w:cs="Times New Roman"/>
          <w:kern w:val="0"/>
          <w:sz w:val="24"/>
          <w:lang w:bidi="ar"/>
        </w:rPr>
        <w:t xml:space="preserve">. The heatmap on the right lists the representative genes that are critical for inner ear development or hair cell regeneration, labelled in red. The GO functional analysis indicates a significant enrichment of inner ear development, proliferation and regeneration-related terms for group1, which exhibits high gene expression levels in </w:t>
      </w:r>
      <w:r>
        <w:rPr>
          <w:rFonts w:ascii="Times New Roman" w:eastAsia="宋体" w:hAnsi="Times New Roman" w:cs="Times New Roman"/>
          <w:i/>
          <w:iCs/>
          <w:kern w:val="0"/>
          <w:sz w:val="24"/>
          <w:lang w:bidi="ar"/>
        </w:rPr>
        <w:t>Xenopus</w:t>
      </w:r>
      <w:r>
        <w:rPr>
          <w:rFonts w:ascii="Times New Roman" w:eastAsia="宋体" w:hAnsi="Times New Roman" w:cs="Times New Roman"/>
          <w:kern w:val="0"/>
          <w:sz w:val="24"/>
          <w:lang w:bidi="ar"/>
        </w:rPr>
        <w:t xml:space="preserve"> and low levels in mouse and </w:t>
      </w:r>
      <w:r>
        <w:rPr>
          <w:rFonts w:ascii="Times New Roman" w:hAnsi="Times New Roman" w:cs="Times New Roman"/>
          <w:sz w:val="24"/>
        </w:rPr>
        <w:t>chicken</w:t>
      </w:r>
      <w:r>
        <w:rPr>
          <w:rFonts w:ascii="Times New Roman" w:eastAsia="宋体" w:hAnsi="Times New Roman" w:cs="Times New Roman"/>
          <w:kern w:val="0"/>
          <w:sz w:val="24"/>
          <w:lang w:bidi="ar"/>
        </w:rPr>
        <w:t xml:space="preserve">. In contrast, the group4 exhibited low expression levels in </w:t>
      </w:r>
      <w:r>
        <w:rPr>
          <w:rFonts w:ascii="Times New Roman" w:eastAsia="宋体" w:hAnsi="Times New Roman" w:cs="Times New Roman"/>
          <w:i/>
          <w:iCs/>
          <w:kern w:val="0"/>
          <w:sz w:val="24"/>
          <w:lang w:bidi="ar"/>
        </w:rPr>
        <w:t xml:space="preserve">Xenopus </w:t>
      </w:r>
      <w:r>
        <w:rPr>
          <w:rFonts w:ascii="Times New Roman" w:eastAsia="宋体" w:hAnsi="Times New Roman" w:cs="Times New Roman"/>
          <w:kern w:val="0"/>
          <w:sz w:val="24"/>
          <w:lang w:bidi="ar"/>
        </w:rPr>
        <w:t>and chicken but high levels in mouse. Negative regulation of proliferation, autophagy, and death-related terms were significantly enriched in this group.</w:t>
      </w:r>
    </w:p>
    <w:p w14:paraId="1BE560A0" w14:textId="77777777" w:rsidR="00EF167C" w:rsidRDefault="00EF167C">
      <w:pPr>
        <w:rPr>
          <w:rFonts w:ascii="Times New Roman" w:hAnsi="Times New Roman" w:cs="Times New Roman"/>
          <w:sz w:val="24"/>
        </w:rPr>
      </w:pPr>
    </w:p>
    <w:p w14:paraId="49B89219" w14:textId="77777777" w:rsidR="00EF167C" w:rsidRDefault="00EF167C">
      <w:pPr>
        <w:rPr>
          <w:rFonts w:ascii="Times New Roman" w:hAnsi="Times New Roman" w:cs="Times New Roman"/>
          <w:sz w:val="24"/>
        </w:rPr>
      </w:pPr>
    </w:p>
    <w:p w14:paraId="48C996DB" w14:textId="77777777" w:rsidR="00EF167C" w:rsidRDefault="00EF167C">
      <w:pPr>
        <w:rPr>
          <w:rFonts w:ascii="Times New Roman" w:hAnsi="Times New Roman" w:cs="Times New Roman"/>
          <w:sz w:val="24"/>
        </w:rPr>
      </w:pPr>
    </w:p>
    <w:p w14:paraId="78AD3E39" w14:textId="77777777" w:rsidR="00EF167C" w:rsidRDefault="00EF167C">
      <w:pPr>
        <w:rPr>
          <w:rFonts w:ascii="Times New Roman" w:hAnsi="Times New Roman" w:cs="Times New Roman"/>
          <w:sz w:val="24"/>
        </w:rPr>
      </w:pPr>
    </w:p>
    <w:p w14:paraId="29391BC7" w14:textId="77777777" w:rsidR="00EF167C" w:rsidRDefault="00EF167C">
      <w:pPr>
        <w:rPr>
          <w:rFonts w:ascii="Times New Roman" w:hAnsi="Times New Roman" w:cs="Times New Roman"/>
          <w:sz w:val="24"/>
        </w:rPr>
      </w:pPr>
    </w:p>
    <w:p w14:paraId="0EEB5991" w14:textId="77777777" w:rsidR="00EF167C" w:rsidRDefault="00EF167C">
      <w:pPr>
        <w:rPr>
          <w:rFonts w:ascii="Times New Roman" w:hAnsi="Times New Roman" w:cs="Times New Roman"/>
          <w:sz w:val="24"/>
        </w:rPr>
      </w:pPr>
    </w:p>
    <w:p w14:paraId="75D7D2F5" w14:textId="77777777" w:rsidR="00EF167C" w:rsidRDefault="00EF167C">
      <w:pPr>
        <w:rPr>
          <w:rFonts w:ascii="Times New Roman" w:hAnsi="Times New Roman" w:cs="Times New Roman"/>
          <w:sz w:val="24"/>
        </w:rPr>
      </w:pPr>
    </w:p>
    <w:p w14:paraId="73C5058D" w14:textId="77777777" w:rsidR="00EF167C" w:rsidRDefault="00EF167C">
      <w:pPr>
        <w:rPr>
          <w:rFonts w:ascii="Times New Roman" w:hAnsi="Times New Roman" w:cs="Times New Roman"/>
          <w:sz w:val="24"/>
        </w:rPr>
      </w:pPr>
    </w:p>
    <w:p w14:paraId="6872D87F" w14:textId="77777777" w:rsidR="00EF167C" w:rsidRDefault="00EF167C">
      <w:pPr>
        <w:rPr>
          <w:rFonts w:ascii="Times New Roman" w:hAnsi="Times New Roman" w:cs="Times New Roman"/>
          <w:sz w:val="24"/>
        </w:rPr>
      </w:pPr>
    </w:p>
    <w:p w14:paraId="18E87E18" w14:textId="77777777" w:rsidR="00EF167C" w:rsidRDefault="00EF167C">
      <w:pPr>
        <w:rPr>
          <w:rFonts w:ascii="Times New Roman" w:hAnsi="Times New Roman" w:cs="Times New Roman"/>
          <w:sz w:val="24"/>
        </w:rPr>
      </w:pPr>
    </w:p>
    <w:p w14:paraId="2A3A1F29" w14:textId="77777777" w:rsidR="00EF167C" w:rsidRDefault="00000000">
      <w:pPr>
        <w:rPr>
          <w:rFonts w:ascii="Times New Roman Bold" w:hAnsi="Times New Roman Bold" w:cs="Times New Roman Bold"/>
          <w:b/>
          <w:bCs/>
          <w:sz w:val="24"/>
        </w:rPr>
      </w:pPr>
      <w:r>
        <w:rPr>
          <w:rFonts w:ascii="Times New Roman Bold" w:hAnsi="Times New Roman Bold" w:cs="Times New Roman Bold"/>
          <w:b/>
          <w:bCs/>
          <w:sz w:val="24"/>
        </w:rPr>
        <w:lastRenderedPageBreak/>
        <w:t>Supplemental figure S2</w:t>
      </w:r>
    </w:p>
    <w:p w14:paraId="12CA2377" w14:textId="77777777" w:rsidR="00EF167C" w:rsidRDefault="00000000">
      <w:pPr>
        <w:rPr>
          <w:rFonts w:ascii="Times New Roman" w:hAnsi="Times New Roman" w:cs="Times New Roman"/>
          <w:sz w:val="24"/>
        </w:rPr>
      </w:pPr>
      <w:r>
        <w:rPr>
          <w:rFonts w:ascii="Times New Roman" w:hAnsi="Times New Roman" w:cs="Times New Roman"/>
          <w:noProof/>
          <w:sz w:val="24"/>
        </w:rPr>
        <w:drawing>
          <wp:inline distT="0" distB="0" distL="114300" distR="114300" wp14:anchorId="5F898937" wp14:editId="3A61F060">
            <wp:extent cx="5272405" cy="6517005"/>
            <wp:effectExtent l="0" t="0" r="10795" b="10795"/>
            <wp:docPr id="2" name="图片 2" descr="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S2"/>
                    <pic:cNvPicPr>
                      <a:picLocks noChangeAspect="1"/>
                    </pic:cNvPicPr>
                  </pic:nvPicPr>
                  <pic:blipFill>
                    <a:blip r:embed="rId7"/>
                    <a:stretch>
                      <a:fillRect/>
                    </a:stretch>
                  </pic:blipFill>
                  <pic:spPr>
                    <a:xfrm>
                      <a:off x="0" y="0"/>
                      <a:ext cx="5272405" cy="6517005"/>
                    </a:xfrm>
                    <a:prstGeom prst="rect">
                      <a:avLst/>
                    </a:prstGeom>
                  </pic:spPr>
                </pic:pic>
              </a:graphicData>
            </a:graphic>
          </wp:inline>
        </w:drawing>
      </w:r>
    </w:p>
    <w:p w14:paraId="6FBF4F37" w14:textId="77777777" w:rsidR="00EF167C" w:rsidRDefault="00000000">
      <w:pPr>
        <w:rPr>
          <w:rFonts w:ascii="Times New Roman" w:hAnsi="Times New Roman" w:cs="Times New Roman"/>
          <w:sz w:val="24"/>
        </w:rPr>
      </w:pPr>
      <w:r>
        <w:rPr>
          <w:rFonts w:ascii="Times New Roman" w:hAnsi="Times New Roman" w:cs="Times New Roman"/>
          <w:b/>
          <w:bCs/>
          <w:sz w:val="24"/>
        </w:rPr>
        <w:t>Figure S2</w:t>
      </w:r>
      <w:r>
        <w:rPr>
          <w:rFonts w:ascii="Times New Roman" w:hAnsi="Times New Roman" w:cs="Times New Roman"/>
          <w:sz w:val="24"/>
        </w:rPr>
        <w:t xml:space="preserve">. </w:t>
      </w:r>
      <w:r>
        <w:rPr>
          <w:rFonts w:ascii="Times New Roman" w:hAnsi="Times New Roman" w:cs="Times New Roman"/>
          <w:b/>
          <w:bCs/>
          <w:sz w:val="24"/>
        </w:rPr>
        <w:t xml:space="preserve">The single cell atlas of </w:t>
      </w:r>
      <w:r>
        <w:rPr>
          <w:rFonts w:ascii="Times New Roman" w:hAnsi="Times New Roman" w:cs="Times New Roman"/>
          <w:b/>
          <w:bCs/>
          <w:i/>
          <w:iCs/>
          <w:sz w:val="24"/>
        </w:rPr>
        <w:t xml:space="preserve">Xenopus </w:t>
      </w:r>
      <w:r>
        <w:rPr>
          <w:rFonts w:ascii="Times New Roman" w:hAnsi="Times New Roman" w:cs="Times New Roman"/>
          <w:b/>
          <w:bCs/>
          <w:sz w:val="24"/>
        </w:rPr>
        <w:t>inner ear and its comparison with mouse</w:t>
      </w:r>
      <w:r>
        <w:rPr>
          <w:rFonts w:ascii="Times New Roman" w:hAnsi="Times New Roman" w:cs="Times New Roman"/>
          <w:sz w:val="24"/>
        </w:rPr>
        <w:t xml:space="preserve">. Heatmaps in (A) and (B) display the relative expression levels of the top three differentially expressed genes (y-axis) from each cluster (x-axis) of mouse and </w:t>
      </w:r>
      <w:r>
        <w:rPr>
          <w:rFonts w:ascii="Times New Roman" w:hAnsi="Times New Roman" w:cs="Times New Roman"/>
          <w:i/>
          <w:iCs/>
          <w:sz w:val="24"/>
        </w:rPr>
        <w:t>Xenopus</w:t>
      </w:r>
      <w:r>
        <w:rPr>
          <w:rFonts w:ascii="Times New Roman" w:hAnsi="Times New Roman" w:cs="Times New Roman"/>
          <w:sz w:val="24"/>
        </w:rPr>
        <w:t xml:space="preserve">. UMAP plots of </w:t>
      </w:r>
      <w:r>
        <w:rPr>
          <w:rFonts w:ascii="Times New Roman" w:hAnsi="Times New Roman" w:cs="Times New Roman"/>
          <w:i/>
          <w:iCs/>
          <w:sz w:val="24"/>
        </w:rPr>
        <w:t>Fxyd2</w:t>
      </w:r>
      <w:r>
        <w:rPr>
          <w:rFonts w:ascii="Times New Roman" w:hAnsi="Times New Roman" w:cs="Times New Roman"/>
          <w:sz w:val="24"/>
        </w:rPr>
        <w:t xml:space="preserve"> and</w:t>
      </w:r>
      <w:r>
        <w:rPr>
          <w:rFonts w:ascii="Times New Roman" w:hAnsi="Times New Roman" w:cs="Times New Roman"/>
          <w:i/>
          <w:iCs/>
          <w:sz w:val="24"/>
        </w:rPr>
        <w:t xml:space="preserve"> Kcnk2</w:t>
      </w:r>
      <w:r>
        <w:rPr>
          <w:rFonts w:ascii="Times New Roman" w:hAnsi="Times New Roman" w:cs="Times New Roman"/>
          <w:sz w:val="24"/>
        </w:rPr>
        <w:t xml:space="preserve"> genes are presented in (C). </w:t>
      </w:r>
    </w:p>
    <w:p w14:paraId="194ED9A8" w14:textId="77777777" w:rsidR="00EF167C" w:rsidRDefault="00EF167C">
      <w:pPr>
        <w:rPr>
          <w:rFonts w:ascii="Times New Roman" w:hAnsi="Times New Roman" w:cs="Times New Roman"/>
          <w:b/>
          <w:bCs/>
          <w:sz w:val="24"/>
        </w:rPr>
      </w:pPr>
    </w:p>
    <w:p w14:paraId="0100D26F" w14:textId="77777777" w:rsidR="00EF167C" w:rsidRDefault="00000000">
      <w:pPr>
        <w:rPr>
          <w:rFonts w:ascii="Times New Roman" w:hAnsi="Times New Roman" w:cs="Times New Roman"/>
          <w:b/>
          <w:bCs/>
          <w:sz w:val="24"/>
        </w:rPr>
      </w:pPr>
      <w:r>
        <w:rPr>
          <w:rFonts w:ascii="Times New Roman" w:hAnsi="Times New Roman" w:cs="Times New Roman"/>
          <w:b/>
          <w:bCs/>
          <w:sz w:val="24"/>
        </w:rPr>
        <w:lastRenderedPageBreak/>
        <w:t>Supplemental figure S3-1</w:t>
      </w:r>
    </w:p>
    <w:p w14:paraId="17959BFB" w14:textId="77777777" w:rsidR="00EF167C" w:rsidRDefault="00000000">
      <w:pPr>
        <w:rPr>
          <w:rFonts w:ascii="Times New Roman" w:hAnsi="Times New Roman" w:cs="Times New Roman"/>
          <w:b/>
          <w:bCs/>
          <w:sz w:val="24"/>
        </w:rPr>
      </w:pPr>
      <w:r>
        <w:rPr>
          <w:rFonts w:ascii="Times New Roman" w:hAnsi="Times New Roman" w:cs="Times New Roman"/>
          <w:b/>
          <w:bCs/>
          <w:noProof/>
          <w:sz w:val="24"/>
        </w:rPr>
        <w:drawing>
          <wp:inline distT="0" distB="0" distL="114300" distR="114300" wp14:anchorId="5A4F7435" wp14:editId="3529ED39">
            <wp:extent cx="5268595" cy="6674485"/>
            <wp:effectExtent l="0" t="0" r="14605" b="5715"/>
            <wp:docPr id="3" name="图片 3" descr="S3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S3_1"/>
                    <pic:cNvPicPr>
                      <a:picLocks noChangeAspect="1"/>
                    </pic:cNvPicPr>
                  </pic:nvPicPr>
                  <pic:blipFill>
                    <a:blip r:embed="rId8"/>
                    <a:stretch>
                      <a:fillRect/>
                    </a:stretch>
                  </pic:blipFill>
                  <pic:spPr>
                    <a:xfrm>
                      <a:off x="0" y="0"/>
                      <a:ext cx="5268595" cy="6674485"/>
                    </a:xfrm>
                    <a:prstGeom prst="rect">
                      <a:avLst/>
                    </a:prstGeom>
                  </pic:spPr>
                </pic:pic>
              </a:graphicData>
            </a:graphic>
          </wp:inline>
        </w:drawing>
      </w:r>
    </w:p>
    <w:p w14:paraId="618DB3BD" w14:textId="77777777" w:rsidR="00EF167C" w:rsidRDefault="00000000">
      <w:pPr>
        <w:rPr>
          <w:rFonts w:ascii="Times New Roman" w:hAnsi="Times New Roman" w:cs="Times New Roman"/>
          <w:sz w:val="24"/>
        </w:rPr>
      </w:pPr>
      <w:r>
        <w:rPr>
          <w:rFonts w:ascii="Times New Roman" w:hAnsi="Times New Roman" w:cs="Times New Roman"/>
          <w:b/>
          <w:bCs/>
          <w:sz w:val="24"/>
        </w:rPr>
        <w:t>Figure S3-1. The comparison of the inner ear cell atlas across species highlights the neuronal type III cells as one of the most conserved types</w:t>
      </w:r>
      <w:r>
        <w:rPr>
          <w:rFonts w:ascii="Times New Roman" w:hAnsi="Times New Roman" w:cs="Times New Roman"/>
          <w:sz w:val="24"/>
        </w:rPr>
        <w:t xml:space="preserve">. (A) Overlapping of inner ear cell atlas between </w:t>
      </w:r>
      <w:r>
        <w:rPr>
          <w:rFonts w:ascii="Times New Roman" w:hAnsi="Times New Roman" w:cs="Times New Roman"/>
          <w:i/>
          <w:iCs/>
          <w:sz w:val="24"/>
        </w:rPr>
        <w:t xml:space="preserve">Xenopus </w:t>
      </w:r>
      <w:r>
        <w:rPr>
          <w:rFonts w:ascii="Times New Roman" w:hAnsi="Times New Roman" w:cs="Times New Roman"/>
          <w:sz w:val="24"/>
        </w:rPr>
        <w:t xml:space="preserve">whole inner ear and AP-BP part, with different samples indicated by colors. (B) UMAP analysis and overlapping of the inner ear cell </w:t>
      </w:r>
      <w:r>
        <w:rPr>
          <w:rFonts w:ascii="Times New Roman" w:hAnsi="Times New Roman" w:cs="Times New Roman"/>
          <w:sz w:val="24"/>
        </w:rPr>
        <w:lastRenderedPageBreak/>
        <w:t xml:space="preserve">atlas between </w:t>
      </w:r>
      <w:r>
        <w:rPr>
          <w:rFonts w:ascii="Times New Roman" w:hAnsi="Times New Roman" w:cs="Times New Roman"/>
          <w:i/>
          <w:iCs/>
          <w:sz w:val="24"/>
        </w:rPr>
        <w:t>Xenopus</w:t>
      </w:r>
      <w:r>
        <w:rPr>
          <w:rFonts w:ascii="Times New Roman" w:hAnsi="Times New Roman" w:cs="Times New Roman"/>
          <w:sz w:val="24"/>
        </w:rPr>
        <w:t xml:space="preserve"> inner ear and mouse cochlea, with different species indicated by colors. (C) The Sankey plot illustrates the degree of conservation or similarity between inner ear cell types in mouse and </w:t>
      </w:r>
      <w:r>
        <w:rPr>
          <w:rFonts w:ascii="Times New Roman" w:hAnsi="Times New Roman" w:cs="Times New Roman"/>
          <w:i/>
          <w:iCs/>
          <w:sz w:val="24"/>
        </w:rPr>
        <w:t>Xenopus</w:t>
      </w:r>
      <w:r>
        <w:rPr>
          <w:rFonts w:ascii="Times New Roman" w:hAnsi="Times New Roman" w:cs="Times New Roman"/>
          <w:sz w:val="24"/>
        </w:rPr>
        <w:t xml:space="preserve">. The top 6 similarity coefficients are labelled. Gray and thin lines indicate very low or almost no significant similarity between the cell types. (D) UMAP plots demonstrated the integration of the </w:t>
      </w:r>
      <w:r>
        <w:rPr>
          <w:rFonts w:ascii="Times New Roman" w:hAnsi="Times New Roman" w:cs="Times New Roman"/>
          <w:i/>
          <w:iCs/>
          <w:sz w:val="24"/>
        </w:rPr>
        <w:t xml:space="preserve">Xenopus </w:t>
      </w:r>
      <w:r>
        <w:rPr>
          <w:rFonts w:ascii="Times New Roman" w:hAnsi="Times New Roman" w:cs="Times New Roman"/>
          <w:sz w:val="24"/>
        </w:rPr>
        <w:t xml:space="preserve">(AP-BP) and mouse cell atlas. The merged cell atlas was subclustered into 26 cell types. (E) UMAP analysis and overlapping of inner ear neurons cells between </w:t>
      </w:r>
      <w:r>
        <w:rPr>
          <w:rFonts w:ascii="Times New Roman" w:hAnsi="Times New Roman" w:cs="Times New Roman"/>
          <w:i/>
          <w:iCs/>
          <w:sz w:val="24"/>
        </w:rPr>
        <w:t>Xenopus</w:t>
      </w:r>
      <w:r>
        <w:rPr>
          <w:rFonts w:ascii="Times New Roman" w:hAnsi="Times New Roman" w:cs="Times New Roman"/>
          <w:sz w:val="24"/>
        </w:rPr>
        <w:t xml:space="preserve"> and mouse inner ear. </w:t>
      </w:r>
    </w:p>
    <w:p w14:paraId="143550E9" w14:textId="77777777" w:rsidR="00EF167C" w:rsidRDefault="00EF167C">
      <w:pPr>
        <w:rPr>
          <w:rFonts w:ascii="Times New Roman" w:hAnsi="Times New Roman" w:cs="Times New Roman"/>
          <w:sz w:val="24"/>
        </w:rPr>
      </w:pPr>
    </w:p>
    <w:p w14:paraId="5C6DC45F" w14:textId="77777777" w:rsidR="00EF167C" w:rsidRDefault="00EF167C">
      <w:pPr>
        <w:rPr>
          <w:rFonts w:ascii="Times New Roman" w:hAnsi="Times New Roman" w:cs="Times New Roman"/>
          <w:sz w:val="24"/>
        </w:rPr>
      </w:pPr>
    </w:p>
    <w:p w14:paraId="7A136685" w14:textId="77777777" w:rsidR="00EF167C" w:rsidRDefault="00EF167C">
      <w:pPr>
        <w:rPr>
          <w:rFonts w:ascii="Times New Roman" w:hAnsi="Times New Roman" w:cs="Times New Roman"/>
          <w:sz w:val="24"/>
        </w:rPr>
      </w:pPr>
    </w:p>
    <w:p w14:paraId="5550FFBD" w14:textId="77777777" w:rsidR="00EF167C" w:rsidRDefault="00EF167C">
      <w:pPr>
        <w:rPr>
          <w:rFonts w:ascii="Times New Roman" w:hAnsi="Times New Roman" w:cs="Times New Roman"/>
          <w:sz w:val="24"/>
        </w:rPr>
      </w:pPr>
    </w:p>
    <w:p w14:paraId="1F6FE694" w14:textId="77777777" w:rsidR="00EF167C" w:rsidRDefault="00EF167C">
      <w:pPr>
        <w:rPr>
          <w:rFonts w:ascii="Times New Roman" w:hAnsi="Times New Roman" w:cs="Times New Roman"/>
          <w:sz w:val="24"/>
        </w:rPr>
      </w:pPr>
    </w:p>
    <w:p w14:paraId="22ED8B57" w14:textId="77777777" w:rsidR="00EF167C" w:rsidRDefault="00EF167C">
      <w:pPr>
        <w:rPr>
          <w:rFonts w:ascii="Times New Roman" w:hAnsi="Times New Roman" w:cs="Times New Roman"/>
          <w:sz w:val="24"/>
        </w:rPr>
      </w:pPr>
    </w:p>
    <w:p w14:paraId="0E075EB4" w14:textId="77777777" w:rsidR="00EF167C" w:rsidRDefault="00EF167C">
      <w:pPr>
        <w:rPr>
          <w:rFonts w:ascii="Times New Roman Bold" w:hAnsi="Times New Roman Bold" w:cs="Times New Roman Bold"/>
          <w:b/>
          <w:bCs/>
          <w:sz w:val="24"/>
        </w:rPr>
      </w:pPr>
    </w:p>
    <w:p w14:paraId="4BC8C78D" w14:textId="77777777" w:rsidR="00EF167C" w:rsidRDefault="00EF167C">
      <w:pPr>
        <w:rPr>
          <w:rFonts w:ascii="Times New Roman Bold" w:hAnsi="Times New Roman Bold" w:cs="Times New Roman Bold"/>
          <w:b/>
          <w:bCs/>
          <w:sz w:val="24"/>
        </w:rPr>
      </w:pPr>
    </w:p>
    <w:p w14:paraId="709C53D9" w14:textId="77777777" w:rsidR="00EF167C" w:rsidRDefault="00EF167C">
      <w:pPr>
        <w:rPr>
          <w:rFonts w:ascii="Times New Roman Bold" w:hAnsi="Times New Roman Bold" w:cs="Times New Roman Bold"/>
          <w:b/>
          <w:bCs/>
          <w:sz w:val="24"/>
        </w:rPr>
      </w:pPr>
    </w:p>
    <w:p w14:paraId="38498DB0" w14:textId="77777777" w:rsidR="00EF167C" w:rsidRDefault="00EF167C">
      <w:pPr>
        <w:rPr>
          <w:rFonts w:ascii="Times New Roman Bold" w:hAnsi="Times New Roman Bold" w:cs="Times New Roman Bold"/>
          <w:b/>
          <w:bCs/>
          <w:sz w:val="24"/>
        </w:rPr>
      </w:pPr>
    </w:p>
    <w:p w14:paraId="78CD7B77" w14:textId="77777777" w:rsidR="00EF167C" w:rsidRDefault="00EF167C">
      <w:pPr>
        <w:rPr>
          <w:rFonts w:ascii="Times New Roman Bold" w:hAnsi="Times New Roman Bold" w:cs="Times New Roman Bold"/>
          <w:b/>
          <w:bCs/>
          <w:sz w:val="24"/>
        </w:rPr>
      </w:pPr>
    </w:p>
    <w:p w14:paraId="7E067EF6" w14:textId="77777777" w:rsidR="00EF167C" w:rsidRDefault="00EF167C">
      <w:pPr>
        <w:rPr>
          <w:rFonts w:ascii="Times New Roman Bold" w:hAnsi="Times New Roman Bold" w:cs="Times New Roman Bold"/>
          <w:b/>
          <w:bCs/>
          <w:sz w:val="24"/>
        </w:rPr>
      </w:pPr>
    </w:p>
    <w:p w14:paraId="5A419196" w14:textId="77777777" w:rsidR="00EF167C" w:rsidRDefault="00EF167C">
      <w:pPr>
        <w:rPr>
          <w:rFonts w:ascii="Times New Roman Bold" w:hAnsi="Times New Roman Bold" w:cs="Times New Roman Bold"/>
          <w:b/>
          <w:bCs/>
          <w:sz w:val="24"/>
        </w:rPr>
      </w:pPr>
    </w:p>
    <w:p w14:paraId="207B08D4" w14:textId="77777777" w:rsidR="00EF167C" w:rsidRDefault="00EF167C">
      <w:pPr>
        <w:rPr>
          <w:rFonts w:ascii="Times New Roman Bold" w:hAnsi="Times New Roman Bold" w:cs="Times New Roman Bold"/>
          <w:b/>
          <w:bCs/>
          <w:sz w:val="24"/>
        </w:rPr>
      </w:pPr>
    </w:p>
    <w:p w14:paraId="2B0E5E9F" w14:textId="77777777" w:rsidR="00EF167C" w:rsidRDefault="00000000">
      <w:pPr>
        <w:rPr>
          <w:rFonts w:ascii="Times New Roman Bold" w:hAnsi="Times New Roman Bold" w:cs="Times New Roman Bold"/>
          <w:b/>
          <w:bCs/>
          <w:sz w:val="24"/>
        </w:rPr>
      </w:pPr>
      <w:r>
        <w:rPr>
          <w:rFonts w:ascii="Times New Roman Bold" w:hAnsi="Times New Roman Bold" w:cs="Times New Roman Bold"/>
          <w:b/>
          <w:bCs/>
          <w:sz w:val="24"/>
        </w:rPr>
        <w:lastRenderedPageBreak/>
        <w:t>Supplemental figure S3-2</w:t>
      </w:r>
    </w:p>
    <w:p w14:paraId="6150B6AD" w14:textId="77777777" w:rsidR="00EF167C" w:rsidRDefault="00000000">
      <w:pPr>
        <w:rPr>
          <w:rFonts w:ascii="Times New Roman" w:hAnsi="Times New Roman" w:cs="Times New Roman"/>
          <w:b/>
          <w:bCs/>
          <w:sz w:val="24"/>
        </w:rPr>
      </w:pPr>
      <w:r>
        <w:rPr>
          <w:rFonts w:ascii="Times New Roman" w:hAnsi="Times New Roman" w:cs="Times New Roman"/>
          <w:b/>
          <w:bCs/>
          <w:noProof/>
          <w:sz w:val="24"/>
        </w:rPr>
        <w:drawing>
          <wp:inline distT="0" distB="0" distL="114300" distR="114300" wp14:anchorId="247E60A0" wp14:editId="1F4DA774">
            <wp:extent cx="5268595" cy="7901940"/>
            <wp:effectExtent l="0" t="0" r="14605" b="22860"/>
            <wp:docPr id="4" name="图片 4" descr="S3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S3_2"/>
                    <pic:cNvPicPr>
                      <a:picLocks noChangeAspect="1"/>
                    </pic:cNvPicPr>
                  </pic:nvPicPr>
                  <pic:blipFill>
                    <a:blip r:embed="rId9"/>
                    <a:stretch>
                      <a:fillRect/>
                    </a:stretch>
                  </pic:blipFill>
                  <pic:spPr>
                    <a:xfrm>
                      <a:off x="0" y="0"/>
                      <a:ext cx="5268595" cy="7901940"/>
                    </a:xfrm>
                    <a:prstGeom prst="rect">
                      <a:avLst/>
                    </a:prstGeom>
                  </pic:spPr>
                </pic:pic>
              </a:graphicData>
            </a:graphic>
          </wp:inline>
        </w:drawing>
      </w:r>
    </w:p>
    <w:p w14:paraId="707CFE89" w14:textId="77777777" w:rsidR="00EF167C" w:rsidRDefault="00000000">
      <w:pPr>
        <w:rPr>
          <w:rFonts w:ascii="Times New Roman" w:hAnsi="Times New Roman" w:cs="Times New Roman"/>
          <w:sz w:val="24"/>
        </w:rPr>
      </w:pPr>
      <w:r>
        <w:rPr>
          <w:rFonts w:ascii="Times New Roman" w:hAnsi="Times New Roman" w:cs="Times New Roman"/>
          <w:b/>
          <w:bCs/>
          <w:sz w:val="24"/>
        </w:rPr>
        <w:t xml:space="preserve">Figure S3-2. The comparison of the inner ear cell atlas across species highlights </w:t>
      </w:r>
      <w:r>
        <w:rPr>
          <w:rFonts w:ascii="Times New Roman" w:hAnsi="Times New Roman" w:cs="Times New Roman"/>
          <w:b/>
          <w:bCs/>
          <w:sz w:val="24"/>
        </w:rPr>
        <w:lastRenderedPageBreak/>
        <w:t>the neuronal type III cells as one of the most conserved types</w:t>
      </w:r>
      <w:r>
        <w:rPr>
          <w:rFonts w:ascii="Times New Roman" w:hAnsi="Times New Roman" w:cs="Times New Roman"/>
          <w:sz w:val="24"/>
        </w:rPr>
        <w:t xml:space="preserve">. </w:t>
      </w:r>
      <w:r>
        <w:rPr>
          <w:rFonts w:ascii="Times New Roman" w:hAnsi="Times New Roman" w:cs="Times New Roman"/>
          <w:b/>
          <w:bCs/>
          <w:sz w:val="24"/>
        </w:rPr>
        <w:t>Characterization of ganglion neuron subtypes</w:t>
      </w:r>
      <w:r>
        <w:rPr>
          <w:rFonts w:ascii="Times New Roman" w:hAnsi="Times New Roman" w:cs="Times New Roman"/>
          <w:sz w:val="24"/>
        </w:rPr>
        <w:t xml:space="preserve">. (A) Validation of neuronal type III cells by immunostaining with marker Tuj1 and RNA </w:t>
      </w:r>
      <w:r>
        <w:rPr>
          <w:rFonts w:ascii="Times New Roman" w:hAnsi="Times New Roman" w:cs="Times New Roman"/>
          <w:i/>
          <w:iCs/>
          <w:sz w:val="24"/>
        </w:rPr>
        <w:t>in situ</w:t>
      </w:r>
      <w:r>
        <w:rPr>
          <w:rFonts w:ascii="Times New Roman" w:hAnsi="Times New Roman" w:cs="Times New Roman"/>
          <w:sz w:val="24"/>
        </w:rPr>
        <w:t xml:space="preserve"> detection with </w:t>
      </w:r>
      <w:proofErr w:type="spellStart"/>
      <w:r>
        <w:rPr>
          <w:rFonts w:ascii="Times New Roman" w:hAnsi="Times New Roman" w:cs="Times New Roman"/>
          <w:i/>
          <w:iCs/>
          <w:sz w:val="24"/>
        </w:rPr>
        <w:t>Nefh</w:t>
      </w:r>
      <w:proofErr w:type="spellEnd"/>
      <w:r>
        <w:rPr>
          <w:rFonts w:ascii="Times New Roman" w:hAnsi="Times New Roman" w:cs="Times New Roman"/>
          <w:sz w:val="24"/>
        </w:rPr>
        <w:t xml:space="preserve"> genes in mouse cochlea. (B) </w:t>
      </w:r>
      <w:r>
        <w:rPr>
          <w:rFonts w:ascii="Times New Roman" w:hAnsi="Times New Roman" w:cs="Times New Roman"/>
          <w:sz w:val="24"/>
          <w:lang w:bidi="ar"/>
        </w:rPr>
        <w:t xml:space="preserve">Conserved expression of </w:t>
      </w:r>
      <w:proofErr w:type="spellStart"/>
      <w:r>
        <w:rPr>
          <w:rFonts w:ascii="Times New Roman" w:hAnsi="Times New Roman" w:cs="Times New Roman"/>
          <w:i/>
          <w:iCs/>
          <w:sz w:val="24"/>
          <w:lang w:bidi="ar"/>
        </w:rPr>
        <w:t>nefh</w:t>
      </w:r>
      <w:proofErr w:type="spellEnd"/>
      <w:r>
        <w:rPr>
          <w:rFonts w:ascii="Times New Roman" w:hAnsi="Times New Roman" w:cs="Times New Roman"/>
          <w:i/>
          <w:iCs/>
          <w:sz w:val="24"/>
          <w:lang w:bidi="ar"/>
        </w:rPr>
        <w:t xml:space="preserve"> </w:t>
      </w:r>
      <w:r>
        <w:rPr>
          <w:rFonts w:ascii="Times New Roman" w:hAnsi="Times New Roman" w:cs="Times New Roman"/>
          <w:sz w:val="24"/>
          <w:lang w:bidi="ar"/>
        </w:rPr>
        <w:t xml:space="preserve">gene expression in </w:t>
      </w:r>
      <w:r>
        <w:rPr>
          <w:rFonts w:ascii="Times New Roman" w:hAnsi="Times New Roman" w:cs="Times New Roman"/>
          <w:i/>
          <w:iCs/>
          <w:sz w:val="24"/>
          <w:lang w:bidi="ar"/>
        </w:rPr>
        <w:t xml:space="preserve">Xenopus </w:t>
      </w:r>
      <w:r>
        <w:rPr>
          <w:rFonts w:ascii="Times New Roman" w:hAnsi="Times New Roman" w:cs="Times New Roman"/>
          <w:sz w:val="24"/>
          <w:lang w:bidi="ar"/>
        </w:rPr>
        <w:t>inner ear ganglion.</w:t>
      </w:r>
      <w:r>
        <w:rPr>
          <w:rFonts w:ascii="Times New Roman" w:hAnsi="Times New Roman" w:cs="Times New Roman"/>
          <w:i/>
          <w:iCs/>
          <w:sz w:val="24"/>
          <w:lang w:bidi="ar"/>
        </w:rPr>
        <w:t xml:space="preserve"> </w:t>
      </w:r>
      <w:r>
        <w:rPr>
          <w:rFonts w:ascii="Times New Roman" w:hAnsi="Times New Roman" w:cs="Times New Roman"/>
          <w:sz w:val="24"/>
          <w:lang w:bidi="ar"/>
        </w:rPr>
        <w:t xml:space="preserve">(C) The UMAP painting of differentially expressed genes of mouse type I SGN, which is exactly consistent with previous studies and validates our snRNA-seq quality. </w:t>
      </w:r>
      <w:r>
        <w:rPr>
          <w:rFonts w:ascii="Times New Roman" w:hAnsi="Times New Roman" w:cs="Times New Roman"/>
          <w:sz w:val="24"/>
        </w:rPr>
        <w:t>Scale bar equals to 100 µm.</w:t>
      </w:r>
    </w:p>
    <w:p w14:paraId="063DB8FF" w14:textId="77777777" w:rsidR="00EF167C" w:rsidRDefault="00EF167C">
      <w:pPr>
        <w:rPr>
          <w:rFonts w:ascii="Times New Roman" w:hAnsi="Times New Roman" w:cs="Times New Roman"/>
          <w:sz w:val="24"/>
        </w:rPr>
      </w:pPr>
    </w:p>
    <w:p w14:paraId="08EEBF6B" w14:textId="77777777" w:rsidR="00EF167C" w:rsidRDefault="00EF167C">
      <w:pPr>
        <w:rPr>
          <w:rFonts w:ascii="Times New Roman" w:hAnsi="Times New Roman" w:cs="Times New Roman"/>
          <w:sz w:val="24"/>
        </w:rPr>
      </w:pPr>
    </w:p>
    <w:p w14:paraId="4A3228DD" w14:textId="77777777" w:rsidR="00EF167C" w:rsidRDefault="00EF167C">
      <w:pPr>
        <w:rPr>
          <w:rFonts w:ascii="Times New Roman" w:hAnsi="Times New Roman" w:cs="Times New Roman"/>
          <w:sz w:val="24"/>
        </w:rPr>
      </w:pPr>
    </w:p>
    <w:p w14:paraId="01567A95" w14:textId="77777777" w:rsidR="00EF167C" w:rsidRDefault="00EF167C">
      <w:pPr>
        <w:rPr>
          <w:rFonts w:ascii="Times New Roman" w:hAnsi="Times New Roman" w:cs="Times New Roman"/>
          <w:sz w:val="24"/>
        </w:rPr>
      </w:pPr>
    </w:p>
    <w:p w14:paraId="6DA966DD" w14:textId="77777777" w:rsidR="00EF167C" w:rsidRDefault="00EF167C">
      <w:pPr>
        <w:rPr>
          <w:rFonts w:ascii="Times New Roman" w:hAnsi="Times New Roman" w:cs="Times New Roman"/>
          <w:sz w:val="24"/>
        </w:rPr>
      </w:pPr>
    </w:p>
    <w:p w14:paraId="16DC2A18" w14:textId="77777777" w:rsidR="00EF167C" w:rsidRDefault="00EF167C">
      <w:pPr>
        <w:rPr>
          <w:rFonts w:ascii="Times New Roman" w:hAnsi="Times New Roman" w:cs="Times New Roman"/>
          <w:sz w:val="24"/>
        </w:rPr>
      </w:pPr>
    </w:p>
    <w:p w14:paraId="174798D6" w14:textId="77777777" w:rsidR="00EF167C" w:rsidRDefault="00EF167C">
      <w:pPr>
        <w:rPr>
          <w:rFonts w:ascii="Times New Roman" w:hAnsi="Times New Roman" w:cs="Times New Roman"/>
          <w:sz w:val="24"/>
        </w:rPr>
      </w:pPr>
    </w:p>
    <w:p w14:paraId="30BF1379" w14:textId="77777777" w:rsidR="00EF167C" w:rsidRDefault="00EF167C">
      <w:pPr>
        <w:rPr>
          <w:rFonts w:ascii="Times New Roman" w:hAnsi="Times New Roman" w:cs="Times New Roman"/>
          <w:sz w:val="24"/>
        </w:rPr>
      </w:pPr>
    </w:p>
    <w:p w14:paraId="2D5AD89B" w14:textId="77777777" w:rsidR="00EF167C" w:rsidRDefault="00EF167C">
      <w:pPr>
        <w:rPr>
          <w:rFonts w:ascii="Times New Roman" w:hAnsi="Times New Roman" w:cs="Times New Roman"/>
          <w:sz w:val="24"/>
        </w:rPr>
      </w:pPr>
    </w:p>
    <w:p w14:paraId="11348F5F" w14:textId="77777777" w:rsidR="00EF167C" w:rsidRDefault="00EF167C">
      <w:pPr>
        <w:rPr>
          <w:rFonts w:ascii="Times New Roman" w:hAnsi="Times New Roman" w:cs="Times New Roman"/>
          <w:sz w:val="24"/>
        </w:rPr>
      </w:pPr>
    </w:p>
    <w:p w14:paraId="286CF9EB" w14:textId="77777777" w:rsidR="00EF167C" w:rsidRDefault="00EF167C">
      <w:pPr>
        <w:rPr>
          <w:rFonts w:ascii="Times New Roman" w:hAnsi="Times New Roman" w:cs="Times New Roman"/>
          <w:sz w:val="24"/>
        </w:rPr>
      </w:pPr>
    </w:p>
    <w:p w14:paraId="77BC6E01" w14:textId="77777777" w:rsidR="00EF167C" w:rsidRDefault="00EF167C">
      <w:pPr>
        <w:rPr>
          <w:rFonts w:ascii="Times New Roman Bold" w:hAnsi="Times New Roman Bold" w:cs="Times New Roman Bold"/>
          <w:b/>
          <w:bCs/>
          <w:sz w:val="24"/>
        </w:rPr>
      </w:pPr>
    </w:p>
    <w:p w14:paraId="12D52110" w14:textId="77777777" w:rsidR="00EF167C" w:rsidRDefault="00EF167C">
      <w:pPr>
        <w:rPr>
          <w:rFonts w:ascii="Times New Roman Bold" w:hAnsi="Times New Roman Bold" w:cs="Times New Roman Bold"/>
          <w:b/>
          <w:bCs/>
          <w:sz w:val="24"/>
        </w:rPr>
      </w:pPr>
    </w:p>
    <w:p w14:paraId="156230AA" w14:textId="77777777" w:rsidR="00EF167C" w:rsidRDefault="00EF167C">
      <w:pPr>
        <w:rPr>
          <w:rFonts w:ascii="Times New Roman Bold" w:hAnsi="Times New Roman Bold" w:cs="Times New Roman Bold"/>
          <w:b/>
          <w:bCs/>
          <w:sz w:val="24"/>
        </w:rPr>
      </w:pPr>
    </w:p>
    <w:p w14:paraId="72F1B907" w14:textId="77777777" w:rsidR="00EF167C" w:rsidRDefault="00EF167C">
      <w:pPr>
        <w:rPr>
          <w:rFonts w:ascii="Times New Roman Bold" w:hAnsi="Times New Roman Bold" w:cs="Times New Roman Bold"/>
          <w:b/>
          <w:bCs/>
          <w:sz w:val="24"/>
        </w:rPr>
      </w:pPr>
    </w:p>
    <w:p w14:paraId="3E54487D" w14:textId="77777777" w:rsidR="00EF167C" w:rsidRDefault="00000000">
      <w:pPr>
        <w:rPr>
          <w:rFonts w:ascii="Times New Roman" w:hAnsi="Times New Roman" w:cs="Times New Roman"/>
          <w:sz w:val="24"/>
        </w:rPr>
      </w:pPr>
      <w:r>
        <w:rPr>
          <w:rFonts w:ascii="Times New Roman Bold" w:hAnsi="Times New Roman Bold" w:cs="Times New Roman Bold"/>
          <w:b/>
          <w:bCs/>
          <w:sz w:val="24"/>
        </w:rPr>
        <w:lastRenderedPageBreak/>
        <w:t>Supplemental figure S4</w:t>
      </w:r>
    </w:p>
    <w:p w14:paraId="426DC27F" w14:textId="77777777" w:rsidR="00EF167C" w:rsidRDefault="00000000">
      <w:pPr>
        <w:rPr>
          <w:rFonts w:ascii="Times New Roman" w:hAnsi="Times New Roman" w:cs="Times New Roman"/>
          <w:sz w:val="24"/>
        </w:rPr>
      </w:pPr>
      <w:r>
        <w:rPr>
          <w:rFonts w:ascii="Times New Roman" w:hAnsi="Times New Roman" w:cs="Times New Roman"/>
          <w:noProof/>
          <w:sz w:val="24"/>
        </w:rPr>
        <w:drawing>
          <wp:inline distT="0" distB="0" distL="114300" distR="114300" wp14:anchorId="011DD201" wp14:editId="700E2110">
            <wp:extent cx="5273675" cy="7571105"/>
            <wp:effectExtent l="0" t="0" r="9525" b="23495"/>
            <wp:docPr id="5" name="图片 5" descr="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S4"/>
                    <pic:cNvPicPr>
                      <a:picLocks noChangeAspect="1"/>
                    </pic:cNvPicPr>
                  </pic:nvPicPr>
                  <pic:blipFill>
                    <a:blip r:embed="rId10"/>
                    <a:stretch>
                      <a:fillRect/>
                    </a:stretch>
                  </pic:blipFill>
                  <pic:spPr>
                    <a:xfrm>
                      <a:off x="0" y="0"/>
                      <a:ext cx="5273675" cy="7571105"/>
                    </a:xfrm>
                    <a:prstGeom prst="rect">
                      <a:avLst/>
                    </a:prstGeom>
                  </pic:spPr>
                </pic:pic>
              </a:graphicData>
            </a:graphic>
          </wp:inline>
        </w:drawing>
      </w:r>
    </w:p>
    <w:p w14:paraId="07CB48DF" w14:textId="77777777" w:rsidR="00EF167C" w:rsidRDefault="00000000">
      <w:pPr>
        <w:rPr>
          <w:rFonts w:ascii="Times New Roman" w:hAnsi="Times New Roman" w:cs="Times New Roman"/>
          <w:sz w:val="24"/>
        </w:rPr>
      </w:pPr>
      <w:r>
        <w:rPr>
          <w:rFonts w:ascii="Times New Roman" w:hAnsi="Times New Roman" w:cs="Times New Roman"/>
          <w:b/>
          <w:bCs/>
          <w:sz w:val="24"/>
        </w:rPr>
        <w:t xml:space="preserve">Figure S4. Characterization of hair cells in </w:t>
      </w:r>
      <w:r>
        <w:rPr>
          <w:rFonts w:ascii="Times New Roman" w:hAnsi="Times New Roman" w:cs="Times New Roman"/>
          <w:b/>
          <w:bCs/>
          <w:i/>
          <w:iCs/>
          <w:sz w:val="24"/>
        </w:rPr>
        <w:t>Xenopus</w:t>
      </w:r>
      <w:r>
        <w:rPr>
          <w:rFonts w:ascii="Times New Roman" w:hAnsi="Times New Roman" w:cs="Times New Roman"/>
          <w:b/>
          <w:bCs/>
          <w:sz w:val="24"/>
        </w:rPr>
        <w:t xml:space="preserve"> inner ear (AP-BP) revealed their high conservation in vertebrates.</w:t>
      </w:r>
      <w:r>
        <w:rPr>
          <w:rFonts w:ascii="Times New Roman" w:hAnsi="Times New Roman" w:cs="Times New Roman"/>
          <w:sz w:val="24"/>
        </w:rPr>
        <w:t xml:space="preserve"> (A) Specific and conserved expression of </w:t>
      </w:r>
      <w:r>
        <w:rPr>
          <w:rFonts w:ascii="Times New Roman" w:hAnsi="Times New Roman" w:cs="Times New Roman"/>
          <w:sz w:val="24"/>
        </w:rPr>
        <w:lastRenderedPageBreak/>
        <w:t xml:space="preserve">canonical hair cell markers in </w:t>
      </w:r>
      <w:r>
        <w:rPr>
          <w:rFonts w:ascii="Times New Roman" w:hAnsi="Times New Roman" w:cs="Times New Roman"/>
          <w:i/>
          <w:iCs/>
          <w:sz w:val="24"/>
        </w:rPr>
        <w:t>Xenopus</w:t>
      </w:r>
      <w:r>
        <w:rPr>
          <w:rFonts w:ascii="Times New Roman" w:hAnsi="Times New Roman" w:cs="Times New Roman"/>
          <w:sz w:val="24"/>
        </w:rPr>
        <w:t xml:space="preserve"> AP-BP. The expression of </w:t>
      </w:r>
      <w:r>
        <w:rPr>
          <w:rFonts w:ascii="Times New Roman" w:hAnsi="Times New Roman" w:cs="Times New Roman"/>
          <w:i/>
          <w:iCs/>
          <w:sz w:val="24"/>
        </w:rPr>
        <w:t>loxhd1</w:t>
      </w:r>
      <w:r>
        <w:rPr>
          <w:rFonts w:ascii="Times New Roman" w:hAnsi="Times New Roman" w:cs="Times New Roman"/>
          <w:sz w:val="24"/>
        </w:rPr>
        <w:t xml:space="preserve">, </w:t>
      </w:r>
      <w:proofErr w:type="spellStart"/>
      <w:r>
        <w:rPr>
          <w:rFonts w:ascii="Times New Roman" w:hAnsi="Times New Roman" w:cs="Times New Roman"/>
          <w:i/>
          <w:iCs/>
          <w:sz w:val="24"/>
        </w:rPr>
        <w:t>otof</w:t>
      </w:r>
      <w:proofErr w:type="spellEnd"/>
      <w:r>
        <w:rPr>
          <w:rFonts w:ascii="Times New Roman" w:hAnsi="Times New Roman" w:cs="Times New Roman"/>
          <w:sz w:val="24"/>
        </w:rPr>
        <w:t xml:space="preserve">, </w:t>
      </w:r>
      <w:r>
        <w:rPr>
          <w:rFonts w:ascii="Times New Roman" w:hAnsi="Times New Roman" w:cs="Times New Roman"/>
          <w:i/>
          <w:iCs/>
          <w:sz w:val="24"/>
        </w:rPr>
        <w:t>lmod2</w:t>
      </w:r>
      <w:r>
        <w:rPr>
          <w:rFonts w:ascii="Times New Roman" w:hAnsi="Times New Roman" w:cs="Times New Roman"/>
          <w:sz w:val="24"/>
        </w:rPr>
        <w:t xml:space="preserve">, </w:t>
      </w:r>
      <w:r>
        <w:rPr>
          <w:rFonts w:ascii="Times New Roman" w:hAnsi="Times New Roman" w:cs="Times New Roman"/>
          <w:i/>
          <w:iCs/>
          <w:sz w:val="24"/>
        </w:rPr>
        <w:t>sh2d4b</w:t>
      </w:r>
      <w:r>
        <w:rPr>
          <w:rFonts w:ascii="Times New Roman" w:hAnsi="Times New Roman" w:cs="Times New Roman"/>
          <w:sz w:val="24"/>
        </w:rPr>
        <w:t xml:space="preserve">, and </w:t>
      </w:r>
      <w:r>
        <w:rPr>
          <w:rFonts w:ascii="Times New Roman" w:hAnsi="Times New Roman" w:cs="Times New Roman"/>
          <w:i/>
          <w:iCs/>
          <w:sz w:val="24"/>
        </w:rPr>
        <w:t>srrm3</w:t>
      </w:r>
      <w:r>
        <w:rPr>
          <w:rFonts w:ascii="Times New Roman" w:hAnsi="Times New Roman" w:cs="Times New Roman"/>
          <w:sz w:val="24"/>
        </w:rPr>
        <w:t xml:space="preserve"> genes clearly identified the auditory hair cells from other inner ear cell types. (B) RNA </w:t>
      </w:r>
      <w:r>
        <w:rPr>
          <w:rFonts w:ascii="Times New Roman" w:hAnsi="Times New Roman" w:cs="Times New Roman"/>
          <w:i/>
          <w:iCs/>
          <w:sz w:val="24"/>
        </w:rPr>
        <w:t>in situ</w:t>
      </w:r>
      <w:r>
        <w:rPr>
          <w:rFonts w:ascii="Times New Roman" w:hAnsi="Times New Roman" w:cs="Times New Roman"/>
          <w:sz w:val="24"/>
        </w:rPr>
        <w:t xml:space="preserve"> detection and confirmation of </w:t>
      </w:r>
      <w:proofErr w:type="spellStart"/>
      <w:r>
        <w:rPr>
          <w:rFonts w:ascii="Times New Roman" w:hAnsi="Times New Roman" w:cs="Times New Roman"/>
          <w:i/>
          <w:iCs/>
          <w:sz w:val="24"/>
        </w:rPr>
        <w:t>otof</w:t>
      </w:r>
      <w:proofErr w:type="spellEnd"/>
      <w:r>
        <w:rPr>
          <w:rFonts w:ascii="Times New Roman" w:hAnsi="Times New Roman" w:cs="Times New Roman"/>
          <w:sz w:val="24"/>
        </w:rPr>
        <w:t xml:space="preserve"> gene expression in BP, cristae and saccule in </w:t>
      </w:r>
      <w:r>
        <w:rPr>
          <w:rFonts w:ascii="Times New Roman" w:hAnsi="Times New Roman" w:cs="Times New Roman"/>
          <w:i/>
          <w:iCs/>
          <w:sz w:val="24"/>
        </w:rPr>
        <w:t>Xenopus</w:t>
      </w:r>
      <w:r>
        <w:rPr>
          <w:rFonts w:ascii="Times New Roman" w:hAnsi="Times New Roman" w:cs="Times New Roman"/>
          <w:sz w:val="24"/>
        </w:rPr>
        <w:t xml:space="preserve">. (C) Immunostaining with myo7a antibody and RNA </w:t>
      </w:r>
      <w:r>
        <w:rPr>
          <w:rFonts w:ascii="Times New Roman" w:hAnsi="Times New Roman" w:cs="Times New Roman"/>
          <w:i/>
          <w:iCs/>
          <w:sz w:val="24"/>
        </w:rPr>
        <w:t>in situ</w:t>
      </w:r>
      <w:r>
        <w:rPr>
          <w:rFonts w:ascii="Times New Roman" w:hAnsi="Times New Roman" w:cs="Times New Roman"/>
          <w:sz w:val="24"/>
        </w:rPr>
        <w:t xml:space="preserve"> detection of </w:t>
      </w:r>
      <w:r>
        <w:rPr>
          <w:rFonts w:ascii="Times New Roman" w:hAnsi="Times New Roman" w:cs="Times New Roman"/>
          <w:i/>
          <w:iCs/>
          <w:sz w:val="24"/>
        </w:rPr>
        <w:t>loxhd1</w:t>
      </w:r>
      <w:r>
        <w:rPr>
          <w:rFonts w:ascii="Times New Roman" w:hAnsi="Times New Roman" w:cs="Times New Roman"/>
          <w:sz w:val="24"/>
        </w:rPr>
        <w:t xml:space="preserve"> mRNA in </w:t>
      </w:r>
      <w:r>
        <w:rPr>
          <w:rFonts w:ascii="Times New Roman" w:hAnsi="Times New Roman" w:cs="Times New Roman"/>
          <w:i/>
          <w:iCs/>
          <w:sz w:val="24"/>
        </w:rPr>
        <w:t>Xenopus</w:t>
      </w:r>
      <w:r>
        <w:rPr>
          <w:rFonts w:ascii="Times New Roman" w:hAnsi="Times New Roman" w:cs="Times New Roman"/>
          <w:sz w:val="24"/>
        </w:rPr>
        <w:t xml:space="preserve"> AP hair cells. All scale bar equals to 100 µm.</w:t>
      </w:r>
    </w:p>
    <w:p w14:paraId="559ECF81" w14:textId="77777777" w:rsidR="008117A4" w:rsidRDefault="008117A4">
      <w:pPr>
        <w:rPr>
          <w:rFonts w:ascii="Times New Roman Bold" w:hAnsi="Times New Roman Bold" w:cs="Times New Roman Bold"/>
          <w:b/>
          <w:bCs/>
          <w:sz w:val="24"/>
        </w:rPr>
      </w:pPr>
    </w:p>
    <w:p w14:paraId="28E1E907" w14:textId="77777777" w:rsidR="008117A4" w:rsidRDefault="008117A4">
      <w:pPr>
        <w:rPr>
          <w:rFonts w:ascii="Times New Roman Bold" w:hAnsi="Times New Roman Bold" w:cs="Times New Roman Bold"/>
          <w:b/>
          <w:bCs/>
          <w:sz w:val="24"/>
        </w:rPr>
      </w:pPr>
    </w:p>
    <w:p w14:paraId="3421F4C8" w14:textId="77777777" w:rsidR="008117A4" w:rsidRDefault="008117A4">
      <w:pPr>
        <w:rPr>
          <w:rFonts w:ascii="Times New Roman Bold" w:hAnsi="Times New Roman Bold" w:cs="Times New Roman Bold"/>
          <w:b/>
          <w:bCs/>
          <w:sz w:val="24"/>
        </w:rPr>
      </w:pPr>
    </w:p>
    <w:p w14:paraId="5E5C5231" w14:textId="77777777" w:rsidR="008117A4" w:rsidRDefault="008117A4">
      <w:pPr>
        <w:rPr>
          <w:rFonts w:ascii="Times New Roman Bold" w:hAnsi="Times New Roman Bold" w:cs="Times New Roman Bold"/>
          <w:b/>
          <w:bCs/>
          <w:sz w:val="24"/>
        </w:rPr>
      </w:pPr>
    </w:p>
    <w:p w14:paraId="5D37DAB7" w14:textId="77777777" w:rsidR="008117A4" w:rsidRDefault="008117A4">
      <w:pPr>
        <w:rPr>
          <w:rFonts w:ascii="Times New Roman Bold" w:hAnsi="Times New Roman Bold" w:cs="Times New Roman Bold"/>
          <w:b/>
          <w:bCs/>
          <w:sz w:val="24"/>
        </w:rPr>
      </w:pPr>
    </w:p>
    <w:p w14:paraId="07FB9BAB" w14:textId="77777777" w:rsidR="008117A4" w:rsidRDefault="008117A4">
      <w:pPr>
        <w:rPr>
          <w:rFonts w:ascii="Times New Roman Bold" w:hAnsi="Times New Roman Bold" w:cs="Times New Roman Bold"/>
          <w:b/>
          <w:bCs/>
          <w:sz w:val="24"/>
        </w:rPr>
      </w:pPr>
    </w:p>
    <w:p w14:paraId="54A54A83" w14:textId="77777777" w:rsidR="008117A4" w:rsidRDefault="008117A4">
      <w:pPr>
        <w:rPr>
          <w:rFonts w:ascii="Times New Roman Bold" w:hAnsi="Times New Roman Bold" w:cs="Times New Roman Bold"/>
          <w:b/>
          <w:bCs/>
          <w:sz w:val="24"/>
        </w:rPr>
      </w:pPr>
    </w:p>
    <w:p w14:paraId="7A19A7B3" w14:textId="77777777" w:rsidR="008117A4" w:rsidRDefault="008117A4">
      <w:pPr>
        <w:rPr>
          <w:rFonts w:ascii="Times New Roman Bold" w:hAnsi="Times New Roman Bold" w:cs="Times New Roman Bold"/>
          <w:b/>
          <w:bCs/>
          <w:sz w:val="24"/>
        </w:rPr>
      </w:pPr>
    </w:p>
    <w:p w14:paraId="4A45A40F" w14:textId="77777777" w:rsidR="008117A4" w:rsidRDefault="008117A4">
      <w:pPr>
        <w:rPr>
          <w:rFonts w:ascii="Times New Roman Bold" w:hAnsi="Times New Roman Bold" w:cs="Times New Roman Bold"/>
          <w:b/>
          <w:bCs/>
          <w:sz w:val="24"/>
        </w:rPr>
      </w:pPr>
    </w:p>
    <w:p w14:paraId="43A72615" w14:textId="77777777" w:rsidR="008117A4" w:rsidRDefault="008117A4">
      <w:pPr>
        <w:rPr>
          <w:rFonts w:ascii="Times New Roman Bold" w:hAnsi="Times New Roman Bold" w:cs="Times New Roman Bold"/>
          <w:b/>
          <w:bCs/>
          <w:sz w:val="24"/>
        </w:rPr>
      </w:pPr>
    </w:p>
    <w:p w14:paraId="2DA356D2" w14:textId="77777777" w:rsidR="008117A4" w:rsidRDefault="008117A4">
      <w:pPr>
        <w:rPr>
          <w:rFonts w:ascii="Times New Roman Bold" w:hAnsi="Times New Roman Bold" w:cs="Times New Roman Bold"/>
          <w:b/>
          <w:bCs/>
          <w:sz w:val="24"/>
        </w:rPr>
      </w:pPr>
    </w:p>
    <w:p w14:paraId="2298A4BC" w14:textId="77777777" w:rsidR="008117A4" w:rsidRDefault="008117A4">
      <w:pPr>
        <w:rPr>
          <w:rFonts w:ascii="Times New Roman Bold" w:hAnsi="Times New Roman Bold" w:cs="Times New Roman Bold"/>
          <w:b/>
          <w:bCs/>
          <w:sz w:val="24"/>
        </w:rPr>
      </w:pPr>
    </w:p>
    <w:p w14:paraId="42073939" w14:textId="77777777" w:rsidR="008117A4" w:rsidRDefault="008117A4">
      <w:pPr>
        <w:rPr>
          <w:rFonts w:ascii="Times New Roman Bold" w:hAnsi="Times New Roman Bold" w:cs="Times New Roman Bold"/>
          <w:b/>
          <w:bCs/>
          <w:sz w:val="24"/>
        </w:rPr>
      </w:pPr>
    </w:p>
    <w:p w14:paraId="4FD3C04F" w14:textId="77777777" w:rsidR="008117A4" w:rsidRDefault="008117A4">
      <w:pPr>
        <w:rPr>
          <w:rFonts w:ascii="Times New Roman Bold" w:hAnsi="Times New Roman Bold" w:cs="Times New Roman Bold"/>
          <w:b/>
          <w:bCs/>
          <w:sz w:val="24"/>
        </w:rPr>
      </w:pPr>
    </w:p>
    <w:p w14:paraId="626B8B13" w14:textId="77777777" w:rsidR="008117A4" w:rsidRDefault="008117A4">
      <w:pPr>
        <w:rPr>
          <w:rFonts w:ascii="Times New Roman Bold" w:hAnsi="Times New Roman Bold" w:cs="Times New Roman Bold"/>
          <w:b/>
          <w:bCs/>
          <w:sz w:val="24"/>
        </w:rPr>
      </w:pPr>
    </w:p>
    <w:p w14:paraId="281B37E2" w14:textId="77777777" w:rsidR="008117A4" w:rsidRDefault="008117A4">
      <w:pPr>
        <w:rPr>
          <w:rFonts w:ascii="Times New Roman Bold" w:hAnsi="Times New Roman Bold" w:cs="Times New Roman Bold"/>
          <w:b/>
          <w:bCs/>
          <w:sz w:val="24"/>
        </w:rPr>
      </w:pPr>
    </w:p>
    <w:p w14:paraId="1CB75879" w14:textId="373BA228" w:rsidR="00EF167C" w:rsidRDefault="00000000">
      <w:pPr>
        <w:rPr>
          <w:rFonts w:ascii="Times New Roman" w:hAnsi="Times New Roman" w:cs="Times New Roman"/>
          <w:sz w:val="24"/>
        </w:rPr>
      </w:pPr>
      <w:r>
        <w:rPr>
          <w:rFonts w:ascii="Times New Roman Bold" w:hAnsi="Times New Roman Bold" w:cs="Times New Roman Bold"/>
          <w:b/>
          <w:bCs/>
          <w:sz w:val="24"/>
        </w:rPr>
        <w:lastRenderedPageBreak/>
        <w:t>Supplemental figure S5-1</w:t>
      </w:r>
    </w:p>
    <w:p w14:paraId="40C9DC0B" w14:textId="77777777" w:rsidR="00EF167C" w:rsidRDefault="00000000">
      <w:pPr>
        <w:rPr>
          <w:rFonts w:ascii="Times New Roman" w:hAnsi="Times New Roman" w:cs="Times New Roman"/>
          <w:b/>
          <w:bCs/>
          <w:sz w:val="24"/>
        </w:rPr>
      </w:pPr>
      <w:r>
        <w:rPr>
          <w:rFonts w:ascii="Times New Roman" w:hAnsi="Times New Roman" w:cs="Times New Roman"/>
          <w:b/>
          <w:bCs/>
          <w:noProof/>
          <w:sz w:val="24"/>
        </w:rPr>
        <w:drawing>
          <wp:inline distT="0" distB="0" distL="114300" distR="114300" wp14:anchorId="69176590" wp14:editId="41A02958">
            <wp:extent cx="5273675" cy="4135755"/>
            <wp:effectExtent l="0" t="0" r="9525" b="4445"/>
            <wp:docPr id="6" name="图片 6" descr="S5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S5_1"/>
                    <pic:cNvPicPr>
                      <a:picLocks noChangeAspect="1"/>
                    </pic:cNvPicPr>
                  </pic:nvPicPr>
                  <pic:blipFill>
                    <a:blip r:embed="rId11"/>
                    <a:stretch>
                      <a:fillRect/>
                    </a:stretch>
                  </pic:blipFill>
                  <pic:spPr>
                    <a:xfrm>
                      <a:off x="0" y="0"/>
                      <a:ext cx="5273675" cy="4135755"/>
                    </a:xfrm>
                    <a:prstGeom prst="rect">
                      <a:avLst/>
                    </a:prstGeom>
                  </pic:spPr>
                </pic:pic>
              </a:graphicData>
            </a:graphic>
          </wp:inline>
        </w:drawing>
      </w:r>
    </w:p>
    <w:p w14:paraId="1B0B73C8" w14:textId="77777777" w:rsidR="00EF167C" w:rsidRDefault="00000000">
      <w:pPr>
        <w:rPr>
          <w:rFonts w:ascii="Times New Roman" w:hAnsi="Times New Roman" w:cs="Times New Roman"/>
          <w:sz w:val="24"/>
        </w:rPr>
      </w:pPr>
      <w:r>
        <w:rPr>
          <w:rFonts w:ascii="Times New Roman" w:hAnsi="Times New Roman" w:cs="Times New Roman"/>
          <w:b/>
          <w:bCs/>
          <w:sz w:val="24"/>
        </w:rPr>
        <w:t xml:space="preserve">Figure S5-1. Characterization of hair cell subtypes in the whole inner ear of </w:t>
      </w:r>
      <w:r>
        <w:rPr>
          <w:rFonts w:ascii="Times New Roman" w:hAnsi="Times New Roman" w:cs="Times New Roman"/>
          <w:b/>
          <w:bCs/>
          <w:i/>
          <w:iCs/>
          <w:sz w:val="24"/>
        </w:rPr>
        <w:t>Xenopus</w:t>
      </w:r>
      <w:r>
        <w:rPr>
          <w:rFonts w:ascii="Times New Roman" w:hAnsi="Times New Roman" w:cs="Times New Roman"/>
          <w:b/>
          <w:bCs/>
          <w:sz w:val="24"/>
        </w:rPr>
        <w:t xml:space="preserve">. </w:t>
      </w:r>
      <w:r>
        <w:rPr>
          <w:rFonts w:ascii="Times New Roman" w:hAnsi="Times New Roman" w:cs="Times New Roman"/>
          <w:sz w:val="24"/>
        </w:rPr>
        <w:t xml:space="preserve">(A) Two cell clusters were identified as hair cells using canonical markers. (B) Differential expressed genes for the two hair cell clusters in Xenopus whole inner ear. (C) Exaction and sub-clustering of </w:t>
      </w:r>
      <w:r>
        <w:rPr>
          <w:rFonts w:ascii="Times New Roman" w:hAnsi="Times New Roman" w:cs="Times New Roman"/>
          <w:i/>
          <w:iCs/>
          <w:sz w:val="24"/>
        </w:rPr>
        <w:t>Xenopus</w:t>
      </w:r>
      <w:r>
        <w:rPr>
          <w:rFonts w:ascii="Times New Roman" w:hAnsi="Times New Roman" w:cs="Times New Roman"/>
          <w:sz w:val="24"/>
        </w:rPr>
        <w:t xml:space="preserve"> inner ear hair cell. Five hair cell subtypes were identified. (D) The top10 differentially expressed genes for each hair cell subtype. (E) Specific differential expressed gene markers for each hair cell subtype. (F) UMAP plots painting of the hair cell marker genes for each subtype. </w:t>
      </w:r>
    </w:p>
    <w:p w14:paraId="7400D4E2" w14:textId="77777777" w:rsidR="008117A4" w:rsidRDefault="008117A4">
      <w:pPr>
        <w:rPr>
          <w:rFonts w:ascii="Times New Roman Bold" w:hAnsi="Times New Roman Bold" w:cs="Times New Roman Bold"/>
          <w:b/>
          <w:bCs/>
          <w:sz w:val="24"/>
        </w:rPr>
      </w:pPr>
    </w:p>
    <w:p w14:paraId="4E5D1CF0" w14:textId="77777777" w:rsidR="008117A4" w:rsidRDefault="008117A4">
      <w:pPr>
        <w:rPr>
          <w:rFonts w:ascii="Times New Roman Bold" w:hAnsi="Times New Roman Bold" w:cs="Times New Roman Bold"/>
          <w:b/>
          <w:bCs/>
          <w:sz w:val="24"/>
        </w:rPr>
      </w:pPr>
    </w:p>
    <w:p w14:paraId="62B9712C" w14:textId="77777777" w:rsidR="008117A4" w:rsidRDefault="008117A4">
      <w:pPr>
        <w:rPr>
          <w:rFonts w:ascii="Times New Roman Bold" w:hAnsi="Times New Roman Bold" w:cs="Times New Roman Bold"/>
          <w:b/>
          <w:bCs/>
          <w:sz w:val="24"/>
        </w:rPr>
      </w:pPr>
    </w:p>
    <w:p w14:paraId="10878521" w14:textId="77777777" w:rsidR="008117A4" w:rsidRDefault="008117A4">
      <w:pPr>
        <w:rPr>
          <w:rFonts w:ascii="Times New Roman Bold" w:hAnsi="Times New Roman Bold" w:cs="Times New Roman Bold"/>
          <w:b/>
          <w:bCs/>
          <w:sz w:val="24"/>
        </w:rPr>
      </w:pPr>
    </w:p>
    <w:p w14:paraId="216574B5" w14:textId="7F3788C9" w:rsidR="00EF167C" w:rsidRDefault="00000000">
      <w:pPr>
        <w:rPr>
          <w:rFonts w:ascii="Times New Roman" w:hAnsi="Times New Roman" w:cs="Times New Roman"/>
          <w:sz w:val="24"/>
        </w:rPr>
      </w:pPr>
      <w:r>
        <w:rPr>
          <w:rFonts w:ascii="Times New Roman Bold" w:hAnsi="Times New Roman Bold" w:cs="Times New Roman Bold"/>
          <w:b/>
          <w:bCs/>
          <w:sz w:val="24"/>
        </w:rPr>
        <w:lastRenderedPageBreak/>
        <w:t>Supplemental figure S5-2</w:t>
      </w:r>
    </w:p>
    <w:p w14:paraId="4C3B0E4F" w14:textId="77777777" w:rsidR="00EF167C" w:rsidRDefault="00000000">
      <w:pPr>
        <w:rPr>
          <w:rFonts w:ascii="Times New Roman" w:hAnsi="Times New Roman" w:cs="Times New Roman"/>
          <w:sz w:val="24"/>
        </w:rPr>
      </w:pPr>
      <w:r>
        <w:rPr>
          <w:rFonts w:ascii="Times New Roman" w:hAnsi="Times New Roman" w:cs="Times New Roman"/>
          <w:noProof/>
          <w:sz w:val="24"/>
        </w:rPr>
        <w:drawing>
          <wp:inline distT="0" distB="0" distL="114300" distR="114300" wp14:anchorId="385EDB41" wp14:editId="2A0E0EA0">
            <wp:extent cx="5267960" cy="6946900"/>
            <wp:effectExtent l="0" t="0" r="15240" b="12700"/>
            <wp:docPr id="7" name="图片 7" descr="S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S5_2"/>
                    <pic:cNvPicPr>
                      <a:picLocks noChangeAspect="1"/>
                    </pic:cNvPicPr>
                  </pic:nvPicPr>
                  <pic:blipFill>
                    <a:blip r:embed="rId12"/>
                    <a:stretch>
                      <a:fillRect/>
                    </a:stretch>
                  </pic:blipFill>
                  <pic:spPr>
                    <a:xfrm>
                      <a:off x="0" y="0"/>
                      <a:ext cx="5267960" cy="6946900"/>
                    </a:xfrm>
                    <a:prstGeom prst="rect">
                      <a:avLst/>
                    </a:prstGeom>
                  </pic:spPr>
                </pic:pic>
              </a:graphicData>
            </a:graphic>
          </wp:inline>
        </w:drawing>
      </w:r>
    </w:p>
    <w:p w14:paraId="10A0BC47" w14:textId="77777777" w:rsidR="00EF167C" w:rsidRDefault="00000000">
      <w:pPr>
        <w:rPr>
          <w:rFonts w:ascii="Times New Roman" w:hAnsi="Times New Roman" w:cs="Times New Roman"/>
          <w:sz w:val="24"/>
        </w:rPr>
      </w:pPr>
      <w:r>
        <w:rPr>
          <w:rFonts w:ascii="Times New Roman" w:hAnsi="Times New Roman" w:cs="Times New Roman"/>
          <w:b/>
          <w:bCs/>
          <w:sz w:val="24"/>
        </w:rPr>
        <w:t xml:space="preserve">Figure S5-2. Expression of hair cell marker genes in </w:t>
      </w:r>
      <w:r>
        <w:rPr>
          <w:rFonts w:ascii="Times New Roman" w:hAnsi="Times New Roman" w:cs="Times New Roman"/>
          <w:b/>
          <w:bCs/>
          <w:i/>
          <w:iCs/>
          <w:sz w:val="24"/>
        </w:rPr>
        <w:t>Xenopus</w:t>
      </w:r>
      <w:r>
        <w:rPr>
          <w:rFonts w:ascii="Times New Roman" w:hAnsi="Times New Roman" w:cs="Times New Roman"/>
          <w:b/>
          <w:bCs/>
          <w:sz w:val="24"/>
        </w:rPr>
        <w:t xml:space="preserve"> inner ear</w:t>
      </w:r>
      <w:r>
        <w:rPr>
          <w:rFonts w:ascii="Times New Roman" w:hAnsi="Times New Roman" w:cs="Times New Roman"/>
          <w:sz w:val="24"/>
        </w:rPr>
        <w:t xml:space="preserve">. (A) RNA </w:t>
      </w:r>
      <w:r>
        <w:rPr>
          <w:rFonts w:ascii="Times New Roman" w:hAnsi="Times New Roman" w:cs="Times New Roman"/>
          <w:i/>
          <w:iCs/>
          <w:sz w:val="24"/>
        </w:rPr>
        <w:t>in situ</w:t>
      </w:r>
      <w:r>
        <w:rPr>
          <w:rFonts w:ascii="Times New Roman" w:hAnsi="Times New Roman" w:cs="Times New Roman"/>
          <w:sz w:val="24"/>
        </w:rPr>
        <w:t xml:space="preserve"> detection of hair cell marker genes </w:t>
      </w:r>
      <w:r>
        <w:rPr>
          <w:rFonts w:ascii="Times New Roman" w:hAnsi="Times New Roman" w:cs="Times New Roman"/>
          <w:i/>
          <w:iCs/>
          <w:sz w:val="24"/>
        </w:rPr>
        <w:t xml:space="preserve">gata2 </w:t>
      </w:r>
      <w:r>
        <w:rPr>
          <w:rFonts w:ascii="Times New Roman" w:hAnsi="Times New Roman" w:cs="Times New Roman"/>
          <w:sz w:val="24"/>
        </w:rPr>
        <w:t>(A),</w:t>
      </w:r>
      <w:r>
        <w:rPr>
          <w:rFonts w:ascii="Times New Roman" w:hAnsi="Times New Roman" w:cs="Times New Roman"/>
          <w:i/>
          <w:iCs/>
          <w:sz w:val="24"/>
        </w:rPr>
        <w:t xml:space="preserve"> ush2a </w:t>
      </w:r>
      <w:r>
        <w:rPr>
          <w:rFonts w:ascii="Times New Roman" w:hAnsi="Times New Roman" w:cs="Times New Roman"/>
          <w:sz w:val="24"/>
        </w:rPr>
        <w:t>(B),</w:t>
      </w:r>
      <w:r>
        <w:rPr>
          <w:rFonts w:ascii="Times New Roman" w:hAnsi="Times New Roman" w:cs="Times New Roman"/>
          <w:i/>
          <w:iCs/>
          <w:sz w:val="24"/>
        </w:rPr>
        <w:t xml:space="preserve"> dclk3 </w:t>
      </w:r>
      <w:r>
        <w:rPr>
          <w:rFonts w:ascii="Times New Roman" w:hAnsi="Times New Roman" w:cs="Times New Roman"/>
          <w:sz w:val="24"/>
        </w:rPr>
        <w:t xml:space="preserve">(C), and </w:t>
      </w:r>
      <w:r>
        <w:rPr>
          <w:rFonts w:ascii="Times New Roman" w:hAnsi="Times New Roman" w:cs="Times New Roman"/>
          <w:i/>
          <w:iCs/>
          <w:sz w:val="24"/>
        </w:rPr>
        <w:t xml:space="preserve">calb2 </w:t>
      </w:r>
      <w:r>
        <w:rPr>
          <w:rFonts w:ascii="Times New Roman" w:hAnsi="Times New Roman" w:cs="Times New Roman"/>
          <w:sz w:val="24"/>
        </w:rPr>
        <w:t xml:space="preserve">(D) in </w:t>
      </w:r>
      <w:r>
        <w:rPr>
          <w:rFonts w:ascii="Times New Roman" w:hAnsi="Times New Roman" w:cs="Times New Roman"/>
          <w:i/>
          <w:iCs/>
          <w:sz w:val="24"/>
        </w:rPr>
        <w:t xml:space="preserve">Xenopus </w:t>
      </w:r>
      <w:r>
        <w:rPr>
          <w:rFonts w:ascii="Times New Roman" w:hAnsi="Times New Roman" w:cs="Times New Roman"/>
          <w:sz w:val="24"/>
        </w:rPr>
        <w:t>inner ear</w:t>
      </w:r>
      <w:r>
        <w:rPr>
          <w:rFonts w:ascii="Times New Roman" w:hAnsi="Times New Roman" w:cs="Times New Roman"/>
          <w:i/>
          <w:iCs/>
          <w:sz w:val="24"/>
        </w:rPr>
        <w:t>.</w:t>
      </w:r>
      <w:r>
        <w:rPr>
          <w:rFonts w:ascii="Times New Roman" w:hAnsi="Times New Roman" w:cs="Times New Roman"/>
          <w:sz w:val="24"/>
        </w:rPr>
        <w:t xml:space="preserve"> These genes specifically expressed in the hair cells of AP (A, </w:t>
      </w:r>
      <w:r>
        <w:rPr>
          <w:rFonts w:ascii="Times New Roman" w:hAnsi="Times New Roman" w:cs="Times New Roman"/>
          <w:sz w:val="24"/>
        </w:rPr>
        <w:lastRenderedPageBreak/>
        <w:t xml:space="preserve">B, C and D) and cristae (D, bottom). </w:t>
      </w:r>
      <w:r>
        <w:rPr>
          <w:rFonts w:ascii="Times New Roman" w:hAnsi="Times New Roman" w:cs="Times New Roman"/>
          <w:i/>
          <w:iCs/>
          <w:sz w:val="24"/>
        </w:rPr>
        <w:t>calb2</w:t>
      </w:r>
      <w:r>
        <w:rPr>
          <w:rFonts w:ascii="Times New Roman" w:hAnsi="Times New Roman" w:cs="Times New Roman"/>
          <w:sz w:val="24"/>
        </w:rPr>
        <w:t xml:space="preserve"> gene also shows strong expression in inner ear ganglion neurons (F, as indicated by the dashed white cycle). Scale car equals to 100 µm.</w:t>
      </w:r>
    </w:p>
    <w:p w14:paraId="4FE9188F" w14:textId="77777777" w:rsidR="008117A4" w:rsidRDefault="008117A4">
      <w:pPr>
        <w:rPr>
          <w:rFonts w:ascii="Times New Roman Bold" w:hAnsi="Times New Roman Bold" w:cs="Times New Roman Bold"/>
          <w:b/>
          <w:bCs/>
          <w:sz w:val="24"/>
        </w:rPr>
      </w:pPr>
    </w:p>
    <w:p w14:paraId="4BB6651A" w14:textId="77777777" w:rsidR="008117A4" w:rsidRDefault="008117A4">
      <w:pPr>
        <w:rPr>
          <w:rFonts w:ascii="Times New Roman Bold" w:hAnsi="Times New Roman Bold" w:cs="Times New Roman Bold"/>
          <w:b/>
          <w:bCs/>
          <w:sz w:val="24"/>
        </w:rPr>
      </w:pPr>
    </w:p>
    <w:p w14:paraId="65ABCB64" w14:textId="77777777" w:rsidR="008117A4" w:rsidRDefault="008117A4">
      <w:pPr>
        <w:rPr>
          <w:rFonts w:ascii="Times New Roman Bold" w:hAnsi="Times New Roman Bold" w:cs="Times New Roman Bold"/>
          <w:b/>
          <w:bCs/>
          <w:sz w:val="24"/>
        </w:rPr>
      </w:pPr>
    </w:p>
    <w:p w14:paraId="381671DB" w14:textId="77777777" w:rsidR="008117A4" w:rsidRDefault="008117A4">
      <w:pPr>
        <w:rPr>
          <w:rFonts w:ascii="Times New Roman Bold" w:hAnsi="Times New Roman Bold" w:cs="Times New Roman Bold"/>
          <w:b/>
          <w:bCs/>
          <w:sz w:val="24"/>
        </w:rPr>
      </w:pPr>
    </w:p>
    <w:p w14:paraId="2CAAEC85" w14:textId="77777777" w:rsidR="008117A4" w:rsidRDefault="008117A4">
      <w:pPr>
        <w:rPr>
          <w:rFonts w:ascii="Times New Roman Bold" w:hAnsi="Times New Roman Bold" w:cs="Times New Roman Bold"/>
          <w:b/>
          <w:bCs/>
          <w:sz w:val="24"/>
        </w:rPr>
      </w:pPr>
    </w:p>
    <w:p w14:paraId="29238F54" w14:textId="77777777" w:rsidR="008117A4" w:rsidRDefault="008117A4">
      <w:pPr>
        <w:rPr>
          <w:rFonts w:ascii="Times New Roman Bold" w:hAnsi="Times New Roman Bold" w:cs="Times New Roman Bold"/>
          <w:b/>
          <w:bCs/>
          <w:sz w:val="24"/>
        </w:rPr>
      </w:pPr>
    </w:p>
    <w:p w14:paraId="74041EF1" w14:textId="77777777" w:rsidR="008117A4" w:rsidRDefault="008117A4">
      <w:pPr>
        <w:rPr>
          <w:rFonts w:ascii="Times New Roman Bold" w:hAnsi="Times New Roman Bold" w:cs="Times New Roman Bold"/>
          <w:b/>
          <w:bCs/>
          <w:sz w:val="24"/>
        </w:rPr>
      </w:pPr>
    </w:p>
    <w:p w14:paraId="46F93428" w14:textId="77777777" w:rsidR="008117A4" w:rsidRDefault="008117A4">
      <w:pPr>
        <w:rPr>
          <w:rFonts w:ascii="Times New Roman Bold" w:hAnsi="Times New Roman Bold" w:cs="Times New Roman Bold"/>
          <w:b/>
          <w:bCs/>
          <w:sz w:val="24"/>
        </w:rPr>
      </w:pPr>
    </w:p>
    <w:p w14:paraId="3F05AF31" w14:textId="77777777" w:rsidR="008117A4" w:rsidRDefault="008117A4">
      <w:pPr>
        <w:rPr>
          <w:rFonts w:ascii="Times New Roman Bold" w:hAnsi="Times New Roman Bold" w:cs="Times New Roman Bold"/>
          <w:b/>
          <w:bCs/>
          <w:sz w:val="24"/>
        </w:rPr>
      </w:pPr>
    </w:p>
    <w:p w14:paraId="2E98C2B1" w14:textId="77777777" w:rsidR="008117A4" w:rsidRDefault="008117A4">
      <w:pPr>
        <w:rPr>
          <w:rFonts w:ascii="Times New Roman Bold" w:hAnsi="Times New Roman Bold" w:cs="Times New Roman Bold"/>
          <w:b/>
          <w:bCs/>
          <w:sz w:val="24"/>
        </w:rPr>
      </w:pPr>
    </w:p>
    <w:p w14:paraId="6AD05400" w14:textId="77777777" w:rsidR="008117A4" w:rsidRDefault="008117A4">
      <w:pPr>
        <w:rPr>
          <w:rFonts w:ascii="Times New Roman Bold" w:hAnsi="Times New Roman Bold" w:cs="Times New Roman Bold"/>
          <w:b/>
          <w:bCs/>
          <w:sz w:val="24"/>
        </w:rPr>
      </w:pPr>
    </w:p>
    <w:p w14:paraId="308F5CD0" w14:textId="77777777" w:rsidR="008117A4" w:rsidRDefault="008117A4">
      <w:pPr>
        <w:rPr>
          <w:rFonts w:ascii="Times New Roman Bold" w:hAnsi="Times New Roman Bold" w:cs="Times New Roman Bold"/>
          <w:b/>
          <w:bCs/>
          <w:sz w:val="24"/>
        </w:rPr>
      </w:pPr>
    </w:p>
    <w:p w14:paraId="1E396F42" w14:textId="77777777" w:rsidR="008117A4" w:rsidRDefault="008117A4">
      <w:pPr>
        <w:rPr>
          <w:rFonts w:ascii="Times New Roman Bold" w:hAnsi="Times New Roman Bold" w:cs="Times New Roman Bold"/>
          <w:b/>
          <w:bCs/>
          <w:sz w:val="24"/>
        </w:rPr>
      </w:pPr>
    </w:p>
    <w:p w14:paraId="3F8618CA" w14:textId="77777777" w:rsidR="008117A4" w:rsidRDefault="008117A4">
      <w:pPr>
        <w:rPr>
          <w:rFonts w:ascii="Times New Roman Bold" w:hAnsi="Times New Roman Bold" w:cs="Times New Roman Bold"/>
          <w:b/>
          <w:bCs/>
          <w:sz w:val="24"/>
        </w:rPr>
      </w:pPr>
    </w:p>
    <w:p w14:paraId="253E3B34" w14:textId="77777777" w:rsidR="008117A4" w:rsidRDefault="008117A4">
      <w:pPr>
        <w:rPr>
          <w:rFonts w:ascii="Times New Roman Bold" w:hAnsi="Times New Roman Bold" w:cs="Times New Roman Bold"/>
          <w:b/>
          <w:bCs/>
          <w:sz w:val="24"/>
        </w:rPr>
      </w:pPr>
    </w:p>
    <w:p w14:paraId="34F32F8C" w14:textId="77777777" w:rsidR="008117A4" w:rsidRDefault="008117A4">
      <w:pPr>
        <w:rPr>
          <w:rFonts w:ascii="Times New Roman Bold" w:hAnsi="Times New Roman Bold" w:cs="Times New Roman Bold"/>
          <w:b/>
          <w:bCs/>
          <w:sz w:val="24"/>
        </w:rPr>
      </w:pPr>
    </w:p>
    <w:p w14:paraId="29E5ABB1" w14:textId="77777777" w:rsidR="008117A4" w:rsidRDefault="008117A4">
      <w:pPr>
        <w:rPr>
          <w:rFonts w:ascii="Times New Roman Bold" w:hAnsi="Times New Roman Bold" w:cs="Times New Roman Bold"/>
          <w:b/>
          <w:bCs/>
          <w:sz w:val="24"/>
        </w:rPr>
      </w:pPr>
    </w:p>
    <w:p w14:paraId="583E3040" w14:textId="77777777" w:rsidR="008117A4" w:rsidRDefault="008117A4">
      <w:pPr>
        <w:rPr>
          <w:rFonts w:ascii="Times New Roman Bold" w:hAnsi="Times New Roman Bold" w:cs="Times New Roman Bold"/>
          <w:b/>
          <w:bCs/>
          <w:sz w:val="24"/>
        </w:rPr>
      </w:pPr>
    </w:p>
    <w:p w14:paraId="4D295405" w14:textId="77777777" w:rsidR="008117A4" w:rsidRDefault="008117A4">
      <w:pPr>
        <w:rPr>
          <w:rFonts w:ascii="Times New Roman Bold" w:hAnsi="Times New Roman Bold" w:cs="Times New Roman Bold"/>
          <w:b/>
          <w:bCs/>
          <w:sz w:val="24"/>
        </w:rPr>
      </w:pPr>
    </w:p>
    <w:p w14:paraId="01639F87" w14:textId="64CDFB2A" w:rsidR="00EF167C" w:rsidRDefault="00000000">
      <w:pPr>
        <w:rPr>
          <w:rFonts w:ascii="Times New Roman" w:hAnsi="Times New Roman" w:cs="Times New Roman"/>
          <w:sz w:val="24"/>
        </w:rPr>
      </w:pPr>
      <w:r>
        <w:rPr>
          <w:rFonts w:ascii="Times New Roman Bold" w:hAnsi="Times New Roman Bold" w:cs="Times New Roman Bold"/>
          <w:b/>
          <w:bCs/>
          <w:sz w:val="24"/>
        </w:rPr>
        <w:lastRenderedPageBreak/>
        <w:t>Supplemental figure S6</w:t>
      </w:r>
    </w:p>
    <w:p w14:paraId="65EBA634" w14:textId="77777777" w:rsidR="00EF167C" w:rsidRDefault="00000000">
      <w:pPr>
        <w:rPr>
          <w:rFonts w:ascii="Times New Roman" w:hAnsi="Times New Roman" w:cs="Times New Roman"/>
          <w:sz w:val="24"/>
        </w:rPr>
      </w:pPr>
      <w:r>
        <w:rPr>
          <w:rFonts w:ascii="Times New Roman" w:hAnsi="Times New Roman" w:cs="Times New Roman"/>
          <w:noProof/>
          <w:sz w:val="24"/>
        </w:rPr>
        <w:drawing>
          <wp:inline distT="0" distB="0" distL="114300" distR="114300" wp14:anchorId="7853EAEF" wp14:editId="4668D8B9">
            <wp:extent cx="5268595" cy="4749165"/>
            <wp:effectExtent l="0" t="0" r="14605" b="635"/>
            <wp:docPr id="8" name="图片 8" descr="S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S6"/>
                    <pic:cNvPicPr>
                      <a:picLocks noChangeAspect="1"/>
                    </pic:cNvPicPr>
                  </pic:nvPicPr>
                  <pic:blipFill>
                    <a:blip r:embed="rId13"/>
                    <a:stretch>
                      <a:fillRect/>
                    </a:stretch>
                  </pic:blipFill>
                  <pic:spPr>
                    <a:xfrm>
                      <a:off x="0" y="0"/>
                      <a:ext cx="5268595" cy="4749165"/>
                    </a:xfrm>
                    <a:prstGeom prst="rect">
                      <a:avLst/>
                    </a:prstGeom>
                  </pic:spPr>
                </pic:pic>
              </a:graphicData>
            </a:graphic>
          </wp:inline>
        </w:drawing>
      </w:r>
    </w:p>
    <w:p w14:paraId="1C540085" w14:textId="77777777" w:rsidR="00EF167C" w:rsidRDefault="00000000">
      <w:pPr>
        <w:rPr>
          <w:rFonts w:ascii="Times New Roman" w:hAnsi="Times New Roman" w:cs="Times New Roman"/>
          <w:sz w:val="24"/>
        </w:rPr>
      </w:pPr>
      <w:r>
        <w:rPr>
          <w:rFonts w:ascii="Times New Roman" w:hAnsi="Times New Roman" w:cs="Times New Roman"/>
          <w:b/>
          <w:bCs/>
          <w:sz w:val="24"/>
        </w:rPr>
        <w:t xml:space="preserve">Figure S6. Cross-species comparative analyses of auditory hair cells confirmed that the OHCs are newly evolved hair cell subtypes existing exclusively in mammals. </w:t>
      </w:r>
      <w:r>
        <w:rPr>
          <w:rFonts w:ascii="Times New Roman" w:hAnsi="Times New Roman" w:cs="Times New Roman"/>
          <w:sz w:val="24"/>
        </w:rPr>
        <w:t>The expression patterns of IHC marker gene (</w:t>
      </w:r>
      <w:r>
        <w:rPr>
          <w:rFonts w:ascii="Times New Roman" w:hAnsi="Times New Roman" w:cs="Times New Roman"/>
          <w:i/>
          <w:iCs/>
          <w:sz w:val="24"/>
        </w:rPr>
        <w:t>Slc17a8</w:t>
      </w:r>
      <w:r>
        <w:rPr>
          <w:rFonts w:ascii="Times New Roman" w:hAnsi="Times New Roman" w:cs="Times New Roman"/>
          <w:sz w:val="24"/>
        </w:rPr>
        <w:t>) and OHC marker (</w:t>
      </w:r>
      <w:r>
        <w:rPr>
          <w:rFonts w:ascii="Times New Roman" w:hAnsi="Times New Roman" w:cs="Times New Roman"/>
          <w:i/>
          <w:iCs/>
          <w:sz w:val="24"/>
        </w:rPr>
        <w:t>Ikzf2</w:t>
      </w:r>
      <w:r>
        <w:rPr>
          <w:rFonts w:ascii="Times New Roman" w:hAnsi="Times New Roman" w:cs="Times New Roman"/>
          <w:sz w:val="24"/>
        </w:rPr>
        <w:t xml:space="preserve">) in UMAP plots from mouse (A), </w:t>
      </w:r>
      <w:r>
        <w:rPr>
          <w:rFonts w:ascii="Times New Roman" w:hAnsi="Times New Roman" w:cs="Times New Roman"/>
          <w:i/>
          <w:iCs/>
          <w:sz w:val="24"/>
        </w:rPr>
        <w:t>Xenopus</w:t>
      </w:r>
      <w:r>
        <w:rPr>
          <w:rFonts w:ascii="Times New Roman" w:hAnsi="Times New Roman" w:cs="Times New Roman"/>
          <w:sz w:val="24"/>
        </w:rPr>
        <w:t xml:space="preserve"> (B), chicken (C), merged hair cells of mouse/</w:t>
      </w:r>
      <w:r>
        <w:rPr>
          <w:rFonts w:ascii="Times New Roman" w:hAnsi="Times New Roman" w:cs="Times New Roman"/>
          <w:i/>
          <w:iCs/>
          <w:sz w:val="24"/>
        </w:rPr>
        <w:t>Xenopus</w:t>
      </w:r>
      <w:r>
        <w:rPr>
          <w:rFonts w:ascii="Times New Roman" w:hAnsi="Times New Roman" w:cs="Times New Roman"/>
          <w:sz w:val="24"/>
        </w:rPr>
        <w:t xml:space="preserve"> (D), and merged hair cells of mouse/</w:t>
      </w:r>
      <w:r>
        <w:rPr>
          <w:rFonts w:ascii="Times New Roman" w:hAnsi="Times New Roman" w:cs="Times New Roman"/>
          <w:i/>
          <w:iCs/>
          <w:sz w:val="24"/>
        </w:rPr>
        <w:t>Xenopus</w:t>
      </w:r>
      <w:r>
        <w:rPr>
          <w:rFonts w:ascii="Times New Roman" w:hAnsi="Times New Roman" w:cs="Times New Roman"/>
          <w:sz w:val="24"/>
        </w:rPr>
        <w:t xml:space="preserve">/chicken (E). (F) and (G) UMAP showing overlay of auditory hair cells between </w:t>
      </w:r>
      <w:r>
        <w:rPr>
          <w:rFonts w:ascii="Times New Roman" w:hAnsi="Times New Roman" w:cs="Times New Roman"/>
          <w:i/>
          <w:iCs/>
          <w:sz w:val="24"/>
        </w:rPr>
        <w:t>Xenopus</w:t>
      </w:r>
      <w:r>
        <w:rPr>
          <w:rFonts w:ascii="Times New Roman" w:hAnsi="Times New Roman" w:cs="Times New Roman"/>
          <w:sz w:val="24"/>
        </w:rPr>
        <w:t xml:space="preserve"> and chicken. (</w:t>
      </w:r>
      <w:r>
        <w:rPr>
          <w:rFonts w:ascii="Times New Roman" w:hAnsi="Times New Roman" w:cs="Times New Roman"/>
          <w:i/>
          <w:iCs/>
          <w:sz w:val="24"/>
        </w:rPr>
        <w:t>H</w:t>
      </w:r>
      <w:r>
        <w:rPr>
          <w:rFonts w:ascii="Times New Roman" w:hAnsi="Times New Roman" w:cs="Times New Roman"/>
          <w:sz w:val="24"/>
        </w:rPr>
        <w:t>) and (</w:t>
      </w:r>
      <w:r>
        <w:rPr>
          <w:rFonts w:ascii="Times New Roman" w:hAnsi="Times New Roman" w:cs="Times New Roman"/>
          <w:i/>
          <w:iCs/>
          <w:sz w:val="24"/>
        </w:rPr>
        <w:t>I</w:t>
      </w:r>
      <w:r>
        <w:rPr>
          <w:rFonts w:ascii="Times New Roman" w:hAnsi="Times New Roman" w:cs="Times New Roman"/>
          <w:sz w:val="24"/>
        </w:rPr>
        <w:t>) UMAP showing overlay of auditory hair cells between mouse and chicken.</w:t>
      </w:r>
    </w:p>
    <w:p w14:paraId="5DA4B546" w14:textId="77777777" w:rsidR="00EF167C" w:rsidRDefault="00EF167C">
      <w:pPr>
        <w:rPr>
          <w:rFonts w:ascii="Times New Roman" w:hAnsi="Times New Roman" w:cs="Times New Roman"/>
          <w:sz w:val="24"/>
        </w:rPr>
      </w:pPr>
    </w:p>
    <w:p w14:paraId="12CB18CC" w14:textId="77777777" w:rsidR="00EF167C" w:rsidRDefault="00EF167C">
      <w:pPr>
        <w:rPr>
          <w:rFonts w:ascii="Times New Roman" w:hAnsi="Times New Roman" w:cs="Times New Roman"/>
          <w:sz w:val="24"/>
        </w:rPr>
      </w:pPr>
    </w:p>
    <w:p w14:paraId="178F0188" w14:textId="77777777" w:rsidR="00EF167C" w:rsidRDefault="00000000">
      <w:pPr>
        <w:rPr>
          <w:rFonts w:ascii="Times New Roman" w:hAnsi="Times New Roman" w:cs="Times New Roman"/>
          <w:sz w:val="24"/>
        </w:rPr>
      </w:pPr>
      <w:r>
        <w:rPr>
          <w:rFonts w:ascii="Times New Roman Bold" w:hAnsi="Times New Roman Bold" w:cs="Times New Roman Bold"/>
          <w:b/>
          <w:bCs/>
          <w:sz w:val="24"/>
        </w:rPr>
        <w:lastRenderedPageBreak/>
        <w:t>Supplemental figure S7</w:t>
      </w:r>
    </w:p>
    <w:p w14:paraId="643A716E" w14:textId="77777777" w:rsidR="00EF167C" w:rsidRDefault="00000000">
      <w:pPr>
        <w:rPr>
          <w:rFonts w:ascii="Times New Roman" w:hAnsi="Times New Roman" w:cs="Times New Roman"/>
          <w:b/>
          <w:bCs/>
          <w:sz w:val="24"/>
        </w:rPr>
      </w:pPr>
      <w:r>
        <w:rPr>
          <w:rFonts w:ascii="Times New Roman" w:hAnsi="Times New Roman" w:cs="Times New Roman"/>
          <w:b/>
          <w:bCs/>
          <w:noProof/>
          <w:sz w:val="24"/>
        </w:rPr>
        <w:drawing>
          <wp:inline distT="0" distB="0" distL="114300" distR="114300" wp14:anchorId="3F4EFB76" wp14:editId="5411B7EE">
            <wp:extent cx="5269230" cy="7472680"/>
            <wp:effectExtent l="0" t="0" r="13970" b="20320"/>
            <wp:docPr id="9" name="图片 9" descr="S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S7"/>
                    <pic:cNvPicPr>
                      <a:picLocks noChangeAspect="1"/>
                    </pic:cNvPicPr>
                  </pic:nvPicPr>
                  <pic:blipFill>
                    <a:blip r:embed="rId14"/>
                    <a:stretch>
                      <a:fillRect/>
                    </a:stretch>
                  </pic:blipFill>
                  <pic:spPr>
                    <a:xfrm>
                      <a:off x="0" y="0"/>
                      <a:ext cx="5269230" cy="7472680"/>
                    </a:xfrm>
                    <a:prstGeom prst="rect">
                      <a:avLst/>
                    </a:prstGeom>
                  </pic:spPr>
                </pic:pic>
              </a:graphicData>
            </a:graphic>
          </wp:inline>
        </w:drawing>
      </w:r>
    </w:p>
    <w:p w14:paraId="311E7D8D" w14:textId="77777777" w:rsidR="00EF167C" w:rsidRDefault="00000000">
      <w:pPr>
        <w:rPr>
          <w:rFonts w:ascii="Times New Roman" w:hAnsi="Times New Roman" w:cs="Times New Roman"/>
          <w:sz w:val="24"/>
        </w:rPr>
      </w:pPr>
      <w:r>
        <w:rPr>
          <w:rFonts w:ascii="Times New Roman" w:hAnsi="Times New Roman" w:cs="Times New Roman"/>
          <w:b/>
          <w:bCs/>
          <w:sz w:val="24"/>
        </w:rPr>
        <w:t>Figure S7. Characterization and evolution of auditory hair cells across vertebrate.</w:t>
      </w:r>
      <w:r>
        <w:rPr>
          <w:rFonts w:ascii="Times New Roman" w:hAnsi="Times New Roman" w:cs="Times New Roman"/>
          <w:sz w:val="24"/>
        </w:rPr>
        <w:t xml:space="preserve"> (A) Transcriptomic features of all auditory hair cell subtypes in mouse, </w:t>
      </w:r>
      <w:r>
        <w:rPr>
          <w:rFonts w:ascii="Times New Roman" w:hAnsi="Times New Roman" w:cs="Times New Roman"/>
          <w:i/>
          <w:iCs/>
          <w:sz w:val="24"/>
        </w:rPr>
        <w:t xml:space="preserve">Xenopus </w:t>
      </w:r>
      <w:r>
        <w:rPr>
          <w:rFonts w:ascii="Times New Roman" w:hAnsi="Times New Roman" w:cs="Times New Roman"/>
          <w:sz w:val="24"/>
        </w:rPr>
        <w:t xml:space="preserve">and </w:t>
      </w:r>
      <w:r>
        <w:rPr>
          <w:rFonts w:ascii="Times New Roman" w:hAnsi="Times New Roman" w:cs="Times New Roman"/>
          <w:sz w:val="24"/>
        </w:rPr>
        <w:lastRenderedPageBreak/>
        <w:t xml:space="preserve">chicken. The top differentially expressed genes between mouse IHC and OHC (IHC/OHC DEGs) were used to plot the expression heatmap across species. The expression levels are indicated by a color gradient from blue to red, with blue and orange font used to highlight the top mouse OHC and IHC DEGs on the right. (B) Expression patterns of IHC/OHC DEGs in </w:t>
      </w:r>
      <w:r>
        <w:rPr>
          <w:rFonts w:ascii="Times New Roman" w:hAnsi="Times New Roman" w:cs="Times New Roman"/>
          <w:i/>
          <w:iCs/>
          <w:sz w:val="24"/>
        </w:rPr>
        <w:t>Tbx2</w:t>
      </w:r>
      <w:r>
        <w:rPr>
          <w:rFonts w:ascii="Times New Roman" w:hAnsi="Times New Roman" w:cs="Times New Roman"/>
          <w:sz w:val="24"/>
        </w:rPr>
        <w:t xml:space="preserve">- or </w:t>
      </w:r>
      <w:r>
        <w:rPr>
          <w:rFonts w:ascii="Times New Roman" w:hAnsi="Times New Roman" w:cs="Times New Roman"/>
          <w:i/>
          <w:iCs/>
          <w:sz w:val="24"/>
        </w:rPr>
        <w:t>Slc26a5</w:t>
      </w:r>
      <w:r>
        <w:rPr>
          <w:rFonts w:ascii="Times New Roman" w:hAnsi="Times New Roman" w:cs="Times New Roman"/>
          <w:sz w:val="24"/>
        </w:rPr>
        <w:t xml:space="preserve">-positive hair cell groups in mouse and </w:t>
      </w:r>
      <w:r>
        <w:rPr>
          <w:rFonts w:ascii="Times New Roman" w:hAnsi="Times New Roman" w:cs="Times New Roman"/>
          <w:i/>
          <w:iCs/>
          <w:sz w:val="24"/>
        </w:rPr>
        <w:t>Xenopus</w:t>
      </w:r>
      <w:r>
        <w:rPr>
          <w:rFonts w:ascii="Times New Roman" w:hAnsi="Times New Roman" w:cs="Times New Roman"/>
          <w:sz w:val="24"/>
        </w:rPr>
        <w:t xml:space="preserve">. (C) A perfect genomic collinearity of </w:t>
      </w:r>
      <w:proofErr w:type="spellStart"/>
      <w:r>
        <w:rPr>
          <w:rFonts w:ascii="Times New Roman" w:hAnsi="Times New Roman" w:cs="Times New Roman"/>
          <w:i/>
          <w:iCs/>
          <w:sz w:val="24"/>
        </w:rPr>
        <w:t>Otof</w:t>
      </w:r>
      <w:proofErr w:type="spellEnd"/>
      <w:r>
        <w:rPr>
          <w:rFonts w:ascii="Times New Roman" w:hAnsi="Times New Roman" w:cs="Times New Roman"/>
          <w:sz w:val="24"/>
        </w:rPr>
        <w:t xml:space="preserve"> and nearby gene loci and genome browser visualization of H3K27ac </w:t>
      </w:r>
      <w:proofErr w:type="spellStart"/>
      <w:r>
        <w:rPr>
          <w:rFonts w:ascii="Times New Roman" w:hAnsi="Times New Roman" w:cs="Times New Roman"/>
          <w:sz w:val="24"/>
        </w:rPr>
        <w:t>ChIP</w:t>
      </w:r>
      <w:proofErr w:type="spellEnd"/>
      <w:r>
        <w:rPr>
          <w:rFonts w:ascii="Times New Roman" w:hAnsi="Times New Roman" w:cs="Times New Roman"/>
          <w:sz w:val="24"/>
        </w:rPr>
        <w:t xml:space="preserve">-seq data in </w:t>
      </w:r>
      <w:r>
        <w:rPr>
          <w:rFonts w:ascii="Times New Roman" w:hAnsi="Times New Roman" w:cs="Times New Roman"/>
          <w:i/>
          <w:iCs/>
          <w:sz w:val="24"/>
        </w:rPr>
        <w:t xml:space="preserve">Xenopus </w:t>
      </w:r>
      <w:r>
        <w:rPr>
          <w:rFonts w:ascii="Times New Roman" w:hAnsi="Times New Roman" w:cs="Times New Roman"/>
          <w:sz w:val="24"/>
        </w:rPr>
        <w:t xml:space="preserve">and mouse inner ear. The enrichment of H3K27ac indicates the transcriptional activities and regulatory program in </w:t>
      </w:r>
      <w:proofErr w:type="spellStart"/>
      <w:r>
        <w:rPr>
          <w:rFonts w:ascii="Times New Roman" w:hAnsi="Times New Roman" w:cs="Times New Roman"/>
          <w:i/>
          <w:iCs/>
          <w:sz w:val="24"/>
        </w:rPr>
        <w:t>Otof</w:t>
      </w:r>
      <w:proofErr w:type="spellEnd"/>
      <w:r>
        <w:rPr>
          <w:rFonts w:ascii="Times New Roman" w:hAnsi="Times New Roman" w:cs="Times New Roman"/>
          <w:i/>
          <w:iCs/>
          <w:sz w:val="24"/>
        </w:rPr>
        <w:t xml:space="preserve"> </w:t>
      </w:r>
      <w:r>
        <w:rPr>
          <w:rFonts w:ascii="Times New Roman" w:hAnsi="Times New Roman" w:cs="Times New Roman"/>
          <w:sz w:val="24"/>
        </w:rPr>
        <w:t>gene locus in two species.</w:t>
      </w:r>
    </w:p>
    <w:p w14:paraId="79C355F9" w14:textId="77777777" w:rsidR="00EF167C" w:rsidRDefault="00EF167C">
      <w:pPr>
        <w:rPr>
          <w:rFonts w:ascii="Times New Roman" w:hAnsi="Times New Roman" w:cs="Times New Roman"/>
          <w:sz w:val="24"/>
        </w:rPr>
      </w:pPr>
    </w:p>
    <w:p w14:paraId="55C623CC" w14:textId="77777777" w:rsidR="00EF167C" w:rsidRDefault="00000000">
      <w:pPr>
        <w:rPr>
          <w:rFonts w:ascii="Times New Roman" w:hAnsi="Times New Roman" w:cs="Times New Roman"/>
          <w:sz w:val="24"/>
        </w:rPr>
      </w:pPr>
      <w:r>
        <w:rPr>
          <w:rFonts w:ascii="Times New Roman" w:hAnsi="Times New Roman" w:cs="Times New Roman"/>
          <w:b/>
          <w:bCs/>
          <w:sz w:val="24"/>
        </w:rPr>
        <w:t xml:space="preserve">Table S1. Primers for RNA </w:t>
      </w:r>
      <w:r>
        <w:rPr>
          <w:rFonts w:ascii="Times New Roman" w:hAnsi="Times New Roman" w:cs="Times New Roman"/>
          <w:b/>
          <w:bCs/>
          <w:i/>
          <w:iCs/>
          <w:sz w:val="24"/>
        </w:rPr>
        <w:t>in situ</w:t>
      </w:r>
      <w:r>
        <w:rPr>
          <w:rFonts w:ascii="Times New Roman" w:hAnsi="Times New Roman" w:cs="Times New Roman"/>
          <w:b/>
          <w:bCs/>
          <w:sz w:val="24"/>
        </w:rPr>
        <w:t>.</w:t>
      </w:r>
    </w:p>
    <w:p w14:paraId="2D582A25" w14:textId="0C24524B" w:rsidR="00EF167C" w:rsidRDefault="00F4359E">
      <w:pPr>
        <w:widowControl/>
        <w:jc w:val="left"/>
        <w:rPr>
          <w:rFonts w:ascii="Times New Roman" w:hAnsi="Times New Roman" w:cs="Times New Roman"/>
          <w:b/>
          <w:bCs/>
          <w:kern w:val="0"/>
          <w:sz w:val="24"/>
          <w:lang w:bidi="ar"/>
        </w:rPr>
      </w:pPr>
      <w:r>
        <w:rPr>
          <w:noProof/>
        </w:rPr>
        <w:drawing>
          <wp:inline distT="0" distB="0" distL="114300" distR="114300" wp14:anchorId="6875AFC8" wp14:editId="434FFDC3">
            <wp:extent cx="5274310" cy="2033270"/>
            <wp:effectExtent l="0" t="0" r="2540" b="5080"/>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15"/>
                    <a:stretch>
                      <a:fillRect/>
                    </a:stretch>
                  </pic:blipFill>
                  <pic:spPr>
                    <a:xfrm>
                      <a:off x="0" y="0"/>
                      <a:ext cx="5274310" cy="2033270"/>
                    </a:xfrm>
                    <a:prstGeom prst="rect">
                      <a:avLst/>
                    </a:prstGeom>
                    <a:noFill/>
                    <a:ln>
                      <a:noFill/>
                    </a:ln>
                  </pic:spPr>
                </pic:pic>
              </a:graphicData>
            </a:graphic>
          </wp:inline>
        </w:drawing>
      </w:r>
    </w:p>
    <w:p w14:paraId="7ED3C25E" w14:textId="77777777" w:rsidR="00F4359E" w:rsidRDefault="00F4359E">
      <w:pPr>
        <w:widowControl/>
        <w:jc w:val="left"/>
        <w:rPr>
          <w:rFonts w:ascii="Times New Roman" w:hAnsi="Times New Roman" w:cs="Times New Roman"/>
          <w:b/>
          <w:bCs/>
          <w:kern w:val="0"/>
          <w:sz w:val="24"/>
          <w:lang w:bidi="ar"/>
        </w:rPr>
      </w:pPr>
    </w:p>
    <w:p w14:paraId="2A558989" w14:textId="77777777" w:rsidR="00EF167C" w:rsidRDefault="00000000">
      <w:pPr>
        <w:widowControl/>
        <w:jc w:val="left"/>
        <w:rPr>
          <w:rFonts w:ascii="Times New Roman" w:hAnsi="Times New Roman" w:cs="Times New Roman"/>
          <w:sz w:val="24"/>
        </w:rPr>
      </w:pPr>
      <w:r>
        <w:rPr>
          <w:rFonts w:ascii="Times New Roman" w:eastAsia="CIDFont" w:hAnsi="Times New Roman" w:cs="Times New Roman"/>
          <w:b/>
          <w:bCs/>
          <w:kern w:val="0"/>
          <w:sz w:val="24"/>
          <w:lang w:bidi="ar"/>
        </w:rPr>
        <w:t>D</w:t>
      </w:r>
      <w:r>
        <w:rPr>
          <w:rFonts w:ascii="Times New Roman" w:hAnsi="Times New Roman" w:cs="Times New Roman"/>
          <w:b/>
          <w:bCs/>
          <w:kern w:val="0"/>
          <w:sz w:val="24"/>
          <w:lang w:bidi="ar"/>
        </w:rPr>
        <w:t>ataset Legends</w:t>
      </w:r>
      <w:r>
        <w:rPr>
          <w:rFonts w:ascii="Times New Roman" w:eastAsia="CIDFont" w:hAnsi="Times New Roman" w:cs="Times New Roman"/>
          <w:b/>
          <w:bCs/>
          <w:kern w:val="0"/>
          <w:sz w:val="24"/>
          <w:lang w:bidi="ar"/>
        </w:rPr>
        <w:t xml:space="preserve"> </w:t>
      </w:r>
    </w:p>
    <w:p w14:paraId="2E8A1A2C" w14:textId="77777777" w:rsidR="00EF167C" w:rsidRDefault="00000000">
      <w:pPr>
        <w:widowControl/>
        <w:jc w:val="left"/>
        <w:rPr>
          <w:rFonts w:ascii="Times New Roman" w:eastAsia="CIDFont" w:hAnsi="Times New Roman" w:cs="Times New Roman"/>
          <w:bCs/>
          <w:kern w:val="0"/>
          <w:sz w:val="24"/>
          <w:lang w:bidi="ar"/>
        </w:rPr>
      </w:pPr>
      <w:r>
        <w:rPr>
          <w:rFonts w:ascii="Times New Roman" w:eastAsia="CIDFont" w:hAnsi="Times New Roman" w:cs="Times New Roman"/>
          <w:b/>
          <w:kern w:val="0"/>
          <w:sz w:val="24"/>
          <w:lang w:bidi="ar"/>
        </w:rPr>
        <w:t xml:space="preserve">Dataset S1. Gene count matrix on multiple datasets. </w:t>
      </w:r>
      <w:r>
        <w:rPr>
          <w:rFonts w:ascii="Times New Roman" w:eastAsia="CIDFont" w:hAnsi="Times New Roman" w:cs="Times New Roman"/>
          <w:bCs/>
          <w:kern w:val="0"/>
          <w:sz w:val="24"/>
          <w:lang w:bidi="ar"/>
        </w:rPr>
        <w:t>The table shows the statistics of all the gene</w:t>
      </w:r>
      <w:r>
        <w:rPr>
          <w:rFonts w:ascii="Times New Roman" w:hAnsi="Times New Roman" w:cs="Times New Roman"/>
          <w:bCs/>
          <w:kern w:val="0"/>
          <w:sz w:val="24"/>
          <w:lang w:bidi="ar"/>
        </w:rPr>
        <w:t xml:space="preserve"> read numbers from </w:t>
      </w:r>
      <w:r>
        <w:rPr>
          <w:rFonts w:ascii="Times New Roman" w:hAnsi="Times New Roman" w:cs="Times New Roman"/>
          <w:bCs/>
          <w:i/>
          <w:iCs/>
          <w:kern w:val="0"/>
          <w:sz w:val="24"/>
          <w:lang w:bidi="ar"/>
        </w:rPr>
        <w:t>Xenopus</w:t>
      </w:r>
      <w:r>
        <w:rPr>
          <w:rFonts w:ascii="Times New Roman" w:hAnsi="Times New Roman" w:cs="Times New Roman"/>
          <w:bCs/>
          <w:kern w:val="0"/>
          <w:sz w:val="24"/>
          <w:lang w:bidi="ar"/>
        </w:rPr>
        <w:t>, chicken, and mouse inner ear RNA-seq data.</w:t>
      </w:r>
    </w:p>
    <w:p w14:paraId="031AD5D1" w14:textId="77777777" w:rsidR="00EF167C" w:rsidRDefault="00EF167C">
      <w:pPr>
        <w:widowControl/>
        <w:jc w:val="left"/>
        <w:rPr>
          <w:rFonts w:ascii="Times New Roman" w:eastAsia="CIDFont" w:hAnsi="Times New Roman" w:cs="Times New Roman"/>
          <w:bCs/>
          <w:kern w:val="0"/>
          <w:sz w:val="24"/>
          <w:lang w:bidi="ar"/>
        </w:rPr>
      </w:pPr>
    </w:p>
    <w:p w14:paraId="37895F82" w14:textId="77777777" w:rsidR="00EF167C" w:rsidRDefault="00000000">
      <w:pPr>
        <w:widowControl/>
        <w:jc w:val="left"/>
        <w:rPr>
          <w:rFonts w:ascii="Times New Roman" w:hAnsi="Times New Roman" w:cs="Times New Roman"/>
          <w:bCs/>
          <w:kern w:val="0"/>
          <w:sz w:val="24"/>
          <w:lang w:bidi="ar"/>
        </w:rPr>
      </w:pPr>
      <w:r>
        <w:rPr>
          <w:rFonts w:ascii="Times New Roman" w:eastAsia="CIDFont" w:hAnsi="Times New Roman" w:cs="Times New Roman"/>
          <w:b/>
          <w:kern w:val="0"/>
          <w:sz w:val="24"/>
          <w:lang w:bidi="ar"/>
        </w:rPr>
        <w:lastRenderedPageBreak/>
        <w:t xml:space="preserve">Dataset S2. Differential gene expression </w:t>
      </w:r>
      <w:r>
        <w:rPr>
          <w:rFonts w:ascii="Times New Roman" w:hAnsi="Times New Roman" w:cs="Times New Roman"/>
          <w:b/>
          <w:kern w:val="0"/>
          <w:sz w:val="24"/>
          <w:lang w:bidi="ar"/>
        </w:rPr>
        <w:t xml:space="preserve">between </w:t>
      </w:r>
      <w:r>
        <w:rPr>
          <w:rFonts w:ascii="Times New Roman" w:hAnsi="Times New Roman" w:cs="Times New Roman"/>
          <w:b/>
          <w:i/>
          <w:iCs/>
          <w:kern w:val="0"/>
          <w:sz w:val="24"/>
          <w:lang w:bidi="ar"/>
        </w:rPr>
        <w:t>Xenopus</w:t>
      </w:r>
      <w:r>
        <w:rPr>
          <w:rFonts w:ascii="Times New Roman" w:hAnsi="Times New Roman" w:cs="Times New Roman"/>
          <w:b/>
          <w:kern w:val="0"/>
          <w:sz w:val="24"/>
          <w:lang w:bidi="ar"/>
        </w:rPr>
        <w:t>, chicken, and mouse inner ears</w:t>
      </w:r>
      <w:r>
        <w:rPr>
          <w:rFonts w:ascii="Times New Roman" w:eastAsia="CIDFont" w:hAnsi="Times New Roman" w:cs="Times New Roman"/>
          <w:b/>
          <w:kern w:val="0"/>
          <w:sz w:val="24"/>
          <w:lang w:bidi="ar"/>
        </w:rPr>
        <w:t>.</w:t>
      </w:r>
      <w:r>
        <w:rPr>
          <w:rFonts w:ascii="Times New Roman" w:hAnsi="Times New Roman" w:cs="Times New Roman"/>
          <w:b/>
          <w:kern w:val="0"/>
          <w:sz w:val="24"/>
          <w:lang w:bidi="ar"/>
        </w:rPr>
        <w:t xml:space="preserve"> </w:t>
      </w:r>
      <w:r>
        <w:rPr>
          <w:rFonts w:ascii="Times New Roman" w:eastAsia="CIDFont" w:hAnsi="Times New Roman" w:cs="Times New Roman"/>
          <w:bCs/>
          <w:kern w:val="0"/>
          <w:sz w:val="24"/>
          <w:lang w:bidi="ar"/>
        </w:rPr>
        <w:t xml:space="preserve">Pairwise display of co-expressed differential genes between species. </w:t>
      </w:r>
    </w:p>
    <w:p w14:paraId="2C21DAFE" w14:textId="77777777" w:rsidR="00EF167C" w:rsidRDefault="00EF167C">
      <w:pPr>
        <w:widowControl/>
        <w:jc w:val="left"/>
        <w:rPr>
          <w:rFonts w:ascii="Times New Roman" w:hAnsi="Times New Roman" w:cs="Times New Roman"/>
          <w:bCs/>
          <w:kern w:val="0"/>
          <w:sz w:val="24"/>
          <w:lang w:bidi="ar"/>
        </w:rPr>
      </w:pPr>
    </w:p>
    <w:p w14:paraId="29DB07CF" w14:textId="77777777" w:rsidR="00EF167C" w:rsidRDefault="00000000">
      <w:pPr>
        <w:widowControl/>
        <w:jc w:val="left"/>
        <w:rPr>
          <w:rFonts w:ascii="Times New Roman" w:hAnsi="Times New Roman" w:cs="Times New Roman"/>
          <w:sz w:val="24"/>
        </w:rPr>
      </w:pPr>
      <w:r>
        <w:rPr>
          <w:rFonts w:ascii="Times New Roman" w:eastAsia="CIDFont" w:hAnsi="Times New Roman" w:cs="Times New Roman"/>
          <w:b/>
          <w:kern w:val="0"/>
          <w:sz w:val="24"/>
          <w:lang w:bidi="ar"/>
        </w:rPr>
        <w:t>Dataset S</w:t>
      </w:r>
      <w:r>
        <w:rPr>
          <w:rFonts w:ascii="Times New Roman" w:hAnsi="Times New Roman" w:cs="Times New Roman"/>
          <w:b/>
          <w:kern w:val="0"/>
          <w:sz w:val="24"/>
          <w:lang w:bidi="ar"/>
        </w:rPr>
        <w:t>3</w:t>
      </w:r>
      <w:r>
        <w:rPr>
          <w:rFonts w:ascii="Times New Roman" w:eastAsia="CIDFont" w:hAnsi="Times New Roman" w:cs="Times New Roman"/>
          <w:b/>
          <w:kern w:val="0"/>
          <w:sz w:val="24"/>
          <w:lang w:bidi="ar"/>
        </w:rPr>
        <w:t>. Differential</w:t>
      </w:r>
      <w:r>
        <w:rPr>
          <w:rFonts w:ascii="Times New Roman" w:hAnsi="Times New Roman" w:cs="Times New Roman"/>
          <w:b/>
          <w:kern w:val="0"/>
          <w:sz w:val="24"/>
          <w:lang w:bidi="ar"/>
        </w:rPr>
        <w:t>ly expressed genes between mouse inner hair cell (IHC) and outer hair cell (OHC)</w:t>
      </w:r>
      <w:r>
        <w:rPr>
          <w:rFonts w:ascii="Times New Roman" w:eastAsia="CIDFont" w:hAnsi="Times New Roman" w:cs="Times New Roman"/>
          <w:b/>
          <w:kern w:val="0"/>
          <w:sz w:val="24"/>
          <w:lang w:bidi="ar"/>
        </w:rPr>
        <w:t>.</w:t>
      </w:r>
      <w:r>
        <w:rPr>
          <w:rFonts w:ascii="Times New Roman" w:hAnsi="Times New Roman" w:cs="Times New Roman"/>
          <w:b/>
          <w:kern w:val="0"/>
          <w:sz w:val="24"/>
          <w:lang w:bidi="ar"/>
        </w:rPr>
        <w:t xml:space="preserve"> </w:t>
      </w:r>
    </w:p>
    <w:sectPr w:rsidR="00EF167C">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136EED9" w14:textId="77777777" w:rsidR="00AB3126" w:rsidRDefault="00AB3126">
      <w:pPr>
        <w:spacing w:line="240" w:lineRule="auto"/>
      </w:pPr>
      <w:r>
        <w:separator/>
      </w:r>
    </w:p>
  </w:endnote>
  <w:endnote w:type="continuationSeparator" w:id="0">
    <w:p w14:paraId="1983C6A2" w14:textId="77777777" w:rsidR="00AB3126" w:rsidRDefault="00AB312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Times New Roman Bold">
    <w:panose1 w:val="02020803070505020304"/>
    <w:charset w:val="00"/>
    <w:family w:val="auto"/>
    <w:pitch w:val="default"/>
    <w:sig w:usb0="E0000AFF" w:usb1="00007843" w:usb2="00000001" w:usb3="00000000" w:csb0="400001BF" w:csb1="DFF70000"/>
  </w:font>
  <w:font w:name="CIDFont">
    <w:altName w:val="苹方-简"/>
    <w:charset w:val="00"/>
    <w:family w:val="auto"/>
    <w:pitch w:val="default"/>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AB359C4" w14:textId="77777777" w:rsidR="00AB3126" w:rsidRDefault="00AB3126">
      <w:r>
        <w:separator/>
      </w:r>
    </w:p>
  </w:footnote>
  <w:footnote w:type="continuationSeparator" w:id="0">
    <w:p w14:paraId="12E2BEDF" w14:textId="77777777" w:rsidR="00AB3126" w:rsidRDefault="00AB312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20"/>
  <w:doNotDisplayPageBoundaries/>
  <w:embedSystemFonts/>
  <w:bordersDoNotSurroundHeader/>
  <w:bordersDoNotSurroundFooter/>
  <w:proofState w:spelling="clean" w:grammar="clean"/>
  <w:defaultTabStop w:val="420"/>
  <w:drawingGridVerticalSpacing w:val="156"/>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YWI2ZDllNTRiNGI3NzI5ZDVmZDViZjc3NDFhYTdmOWMifQ=="/>
    <w:docVar w:name="EN.InstantFormat" w:val="&lt;ENInstantFormat&gt;&lt;Enabled&gt;1&lt;/Enabled&gt;&lt;ScanUnformatted&gt;1&lt;/ScanUnformatted&gt;&lt;ScanChanges&gt;1&lt;/ScanChanges&gt;&lt;Suspended&gt;0&lt;/Suspended&gt;&lt;/ENInstantFormat&gt;"/>
    <w:docVar w:name="EN.Layout" w:val="&lt;ENLayout&gt;&lt;Style&gt;Cell&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p0w29vvp4zzzxferx9mx2e030xxssz5d9fee&quot;&gt;8-14&lt;record-ids&gt;&lt;item&gt;2&lt;/item&gt;&lt;item&gt;79&lt;/item&gt;&lt;item&gt;127&lt;/item&gt;&lt;item&gt;128&lt;/item&gt;&lt;item&gt;136&lt;/item&gt;&lt;item&gt;137&lt;/item&gt;&lt;item&gt;138&lt;/item&gt;&lt;item&gt;140&lt;/item&gt;&lt;/record-ids&gt;&lt;/item&gt;&lt;/Libraries&gt;"/>
  </w:docVars>
  <w:rsids>
    <w:rsidRoot w:val="50055E85"/>
    <w:rsid w:val="D2768499"/>
    <w:rsid w:val="EB7F081E"/>
    <w:rsid w:val="F7FF88A8"/>
    <w:rsid w:val="00000D67"/>
    <w:rsid w:val="00014DC7"/>
    <w:rsid w:val="00021A4F"/>
    <w:rsid w:val="000C48DD"/>
    <w:rsid w:val="000D2C9B"/>
    <w:rsid w:val="0010542F"/>
    <w:rsid w:val="001433FB"/>
    <w:rsid w:val="001853CF"/>
    <w:rsid w:val="001F35F8"/>
    <w:rsid w:val="002901A3"/>
    <w:rsid w:val="002B6C69"/>
    <w:rsid w:val="002C03B3"/>
    <w:rsid w:val="002F65D6"/>
    <w:rsid w:val="003C4817"/>
    <w:rsid w:val="003C751E"/>
    <w:rsid w:val="003D4990"/>
    <w:rsid w:val="00411F16"/>
    <w:rsid w:val="004422AB"/>
    <w:rsid w:val="004561D5"/>
    <w:rsid w:val="004831DB"/>
    <w:rsid w:val="005105A0"/>
    <w:rsid w:val="0053176C"/>
    <w:rsid w:val="00563FC5"/>
    <w:rsid w:val="005A28C5"/>
    <w:rsid w:val="005A302B"/>
    <w:rsid w:val="0060400C"/>
    <w:rsid w:val="0062253C"/>
    <w:rsid w:val="00654785"/>
    <w:rsid w:val="006A696C"/>
    <w:rsid w:val="006E0FA2"/>
    <w:rsid w:val="00700E2C"/>
    <w:rsid w:val="00753192"/>
    <w:rsid w:val="00783620"/>
    <w:rsid w:val="008117A4"/>
    <w:rsid w:val="00820EFB"/>
    <w:rsid w:val="008549D3"/>
    <w:rsid w:val="0085676B"/>
    <w:rsid w:val="008D6296"/>
    <w:rsid w:val="008E5D8A"/>
    <w:rsid w:val="008F09D1"/>
    <w:rsid w:val="00913AD2"/>
    <w:rsid w:val="00935C1E"/>
    <w:rsid w:val="0096338B"/>
    <w:rsid w:val="009A3A19"/>
    <w:rsid w:val="009E2CC3"/>
    <w:rsid w:val="00A012BA"/>
    <w:rsid w:val="00A474B5"/>
    <w:rsid w:val="00A56A38"/>
    <w:rsid w:val="00A8387A"/>
    <w:rsid w:val="00AB3126"/>
    <w:rsid w:val="00AF18D6"/>
    <w:rsid w:val="00AF43B0"/>
    <w:rsid w:val="00B34F8C"/>
    <w:rsid w:val="00B63838"/>
    <w:rsid w:val="00BA32A1"/>
    <w:rsid w:val="00BB4650"/>
    <w:rsid w:val="00BE350D"/>
    <w:rsid w:val="00C60C20"/>
    <w:rsid w:val="00C675A9"/>
    <w:rsid w:val="00CC35FD"/>
    <w:rsid w:val="00CE4125"/>
    <w:rsid w:val="00D00B56"/>
    <w:rsid w:val="00D2528C"/>
    <w:rsid w:val="00D51D48"/>
    <w:rsid w:val="00D9010B"/>
    <w:rsid w:val="00DF0D38"/>
    <w:rsid w:val="00E66C42"/>
    <w:rsid w:val="00EA5038"/>
    <w:rsid w:val="00ED7A71"/>
    <w:rsid w:val="00EE72FF"/>
    <w:rsid w:val="00EF167C"/>
    <w:rsid w:val="00F15B0A"/>
    <w:rsid w:val="00F24896"/>
    <w:rsid w:val="00F4359E"/>
    <w:rsid w:val="00F86B17"/>
    <w:rsid w:val="09FA0F4B"/>
    <w:rsid w:val="12E77F91"/>
    <w:rsid w:val="1A367BB0"/>
    <w:rsid w:val="258A4BEA"/>
    <w:rsid w:val="3FC77148"/>
    <w:rsid w:val="4AFC1584"/>
    <w:rsid w:val="50055E85"/>
    <w:rsid w:val="6DEF84D6"/>
    <w:rsid w:val="7E657E62"/>
    <w:rsid w:val="BB7FE793"/>
    <w:rsid w:val="0014199D"/>
    <w:rsid w:val="00293750"/>
    <w:rsid w:val="003B3703"/>
    <w:rsid w:val="0040118C"/>
    <w:rsid w:val="00463BE1"/>
    <w:rsid w:val="0055027C"/>
    <w:rsid w:val="005F284E"/>
    <w:rsid w:val="00664A45"/>
    <w:rsid w:val="00730ADF"/>
    <w:rsid w:val="008147FE"/>
    <w:rsid w:val="008824C7"/>
    <w:rsid w:val="008F7D49"/>
    <w:rsid w:val="009949AD"/>
    <w:rsid w:val="00A40B31"/>
    <w:rsid w:val="00AD1EBC"/>
    <w:rsid w:val="00B55C94"/>
    <w:rsid w:val="00BC1F8D"/>
    <w:rsid w:val="00CB179A"/>
    <w:rsid w:val="00D10F4F"/>
    <w:rsid w:val="00D96450"/>
    <w:rsid w:val="00EB150E"/>
    <w:rsid w:val="00EF3572"/>
    <w:rsid w:val="00FE387F"/>
    <w:rsid w:val="23AA2E26"/>
    <w:rsid w:val="50055E85"/>
    <w:rsid w:val="5A0A04C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BEFC0D1"/>
  <w15:docId w15:val="{FC3CF373-1006-4ACB-8676-097A923172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uiPriority="9"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uiPriority="1" w:unhideWhenUsed="1"/>
    <w:lsdException w:name="Subtitle" w:qFormat="1"/>
    <w:lsdException w:name="Hyperlink"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iPriority="99"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widowControl w:val="0"/>
      <w:spacing w:line="480" w:lineRule="auto"/>
      <w:jc w:val="both"/>
    </w:pPr>
    <w:rPr>
      <w:rFonts w:asciiTheme="minorHAnsi" w:eastAsiaTheme="minorEastAsia" w:hAnsiTheme="minorHAnsi" w:cstheme="minorBidi"/>
      <w:kern w:val="2"/>
      <w:sz w:val="21"/>
      <w:szCs w:val="24"/>
    </w:rPr>
  </w:style>
  <w:style w:type="paragraph" w:styleId="Heading2">
    <w:name w:val="heading 2"/>
    <w:basedOn w:val="Normal"/>
    <w:link w:val="Heading2Char"/>
    <w:uiPriority w:val="9"/>
    <w:qFormat/>
    <w:pPr>
      <w:widowControl/>
      <w:spacing w:before="100" w:beforeAutospacing="1" w:after="100" w:afterAutospacing="1" w:line="240" w:lineRule="auto"/>
      <w:jc w:val="left"/>
      <w:outlineLvl w:val="1"/>
    </w:pPr>
    <w:rPr>
      <w:rFonts w:ascii="Times New Roman" w:eastAsia="Times New Roman" w:hAnsi="Times New Roman" w:cs="Times New Roman"/>
      <w:b/>
      <w:bCs/>
      <w:kern w:val="0"/>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pPr>
      <w:tabs>
        <w:tab w:val="center" w:pos="4153"/>
        <w:tab w:val="right" w:pos="8306"/>
      </w:tabs>
      <w:snapToGrid w:val="0"/>
      <w:jc w:val="left"/>
    </w:pPr>
    <w:rPr>
      <w:sz w:val="18"/>
      <w:szCs w:val="18"/>
    </w:rPr>
  </w:style>
  <w:style w:type="paragraph" w:styleId="Header">
    <w:name w:val="header"/>
    <w:basedOn w:val="Normal"/>
    <w:link w:val="HeaderChar"/>
    <w:pPr>
      <w:tabs>
        <w:tab w:val="center" w:pos="4153"/>
        <w:tab w:val="right" w:pos="8306"/>
      </w:tabs>
      <w:snapToGrid w:val="0"/>
      <w:jc w:val="center"/>
    </w:pPr>
    <w:rPr>
      <w:sz w:val="18"/>
      <w:szCs w:val="18"/>
    </w:rPr>
  </w:style>
  <w:style w:type="table" w:styleId="TableGrid">
    <w:name w:val="Table Grid"/>
    <w:basedOn w:val="TableNormal"/>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qFormat/>
    <w:rPr>
      <w:color w:val="0000FF"/>
      <w:u w:val="single"/>
    </w:rPr>
  </w:style>
  <w:style w:type="paragraph" w:customStyle="1" w:styleId="Revision1">
    <w:name w:val="Revision1"/>
    <w:hidden/>
    <w:uiPriority w:val="99"/>
    <w:unhideWhenUsed/>
    <w:rPr>
      <w:rFonts w:asciiTheme="minorHAnsi" w:eastAsiaTheme="minorEastAsia" w:hAnsiTheme="minorHAnsi" w:cstheme="minorBidi"/>
      <w:kern w:val="2"/>
      <w:sz w:val="21"/>
      <w:szCs w:val="24"/>
    </w:rPr>
  </w:style>
  <w:style w:type="character" w:customStyle="1" w:styleId="HeaderChar">
    <w:name w:val="Header Char"/>
    <w:basedOn w:val="DefaultParagraphFont"/>
    <w:link w:val="Header"/>
    <w:rPr>
      <w:rFonts w:asciiTheme="minorHAnsi" w:eastAsiaTheme="minorEastAsia" w:hAnsiTheme="minorHAnsi" w:cstheme="minorBidi"/>
      <w:kern w:val="2"/>
      <w:sz w:val="18"/>
      <w:szCs w:val="18"/>
    </w:rPr>
  </w:style>
  <w:style w:type="character" w:customStyle="1" w:styleId="FooterChar">
    <w:name w:val="Footer Char"/>
    <w:basedOn w:val="DefaultParagraphFont"/>
    <w:link w:val="Footer"/>
    <w:rPr>
      <w:rFonts w:asciiTheme="minorHAnsi" w:eastAsiaTheme="minorEastAsia" w:hAnsiTheme="minorHAnsi" w:cstheme="minorBidi"/>
      <w:kern w:val="2"/>
      <w:sz w:val="18"/>
      <w:szCs w:val="18"/>
    </w:rPr>
  </w:style>
  <w:style w:type="paragraph" w:customStyle="1" w:styleId="Revision2">
    <w:name w:val="Revision2"/>
    <w:hidden/>
    <w:uiPriority w:val="99"/>
    <w:unhideWhenUsed/>
    <w:rPr>
      <w:rFonts w:asciiTheme="minorHAnsi" w:eastAsiaTheme="minorEastAsia" w:hAnsiTheme="minorHAnsi" w:cstheme="minorBidi"/>
      <w:kern w:val="2"/>
      <w:sz w:val="21"/>
      <w:szCs w:val="24"/>
    </w:rPr>
  </w:style>
  <w:style w:type="paragraph" w:customStyle="1" w:styleId="EndNoteBibliographyTitle">
    <w:name w:val="EndNote Bibliography Title"/>
    <w:basedOn w:val="Normal"/>
    <w:link w:val="EndNoteBibliographyTitleChar"/>
    <w:pPr>
      <w:jc w:val="center"/>
    </w:pPr>
    <w:rPr>
      <w:rFonts w:ascii="Calibri" w:hAnsi="Calibri" w:cs="Calibri"/>
      <w:sz w:val="20"/>
    </w:rPr>
  </w:style>
  <w:style w:type="character" w:customStyle="1" w:styleId="EndNoteBibliographyTitleChar">
    <w:name w:val="EndNote Bibliography Title Char"/>
    <w:basedOn w:val="DefaultParagraphFont"/>
    <w:link w:val="EndNoteBibliographyTitle"/>
    <w:rPr>
      <w:rFonts w:ascii="Calibri" w:eastAsiaTheme="minorEastAsia" w:hAnsi="Calibri" w:cs="Calibri"/>
      <w:kern w:val="2"/>
      <w:szCs w:val="24"/>
    </w:rPr>
  </w:style>
  <w:style w:type="paragraph" w:customStyle="1" w:styleId="EndNoteBibliography">
    <w:name w:val="EndNote Bibliography"/>
    <w:basedOn w:val="Normal"/>
    <w:link w:val="EndNoteBibliographyChar"/>
    <w:pPr>
      <w:spacing w:line="240" w:lineRule="auto"/>
    </w:pPr>
    <w:rPr>
      <w:rFonts w:ascii="Calibri" w:hAnsi="Calibri" w:cs="Calibri"/>
      <w:sz w:val="20"/>
    </w:rPr>
  </w:style>
  <w:style w:type="character" w:customStyle="1" w:styleId="EndNoteBibliographyChar">
    <w:name w:val="EndNote Bibliography Char"/>
    <w:basedOn w:val="DefaultParagraphFont"/>
    <w:link w:val="EndNoteBibliography"/>
    <w:rPr>
      <w:rFonts w:ascii="Calibri" w:eastAsiaTheme="minorEastAsia" w:hAnsi="Calibri" w:cs="Calibri"/>
      <w:kern w:val="2"/>
      <w:szCs w:val="24"/>
    </w:rPr>
  </w:style>
  <w:style w:type="character" w:customStyle="1" w:styleId="UnresolvedMention1">
    <w:name w:val="Unresolved Mention1"/>
    <w:basedOn w:val="DefaultParagraphFont"/>
    <w:uiPriority w:val="99"/>
    <w:semiHidden/>
    <w:unhideWhenUsed/>
    <w:rPr>
      <w:color w:val="605E5C"/>
      <w:shd w:val="clear" w:color="auto" w:fill="E1DFDD"/>
    </w:rPr>
  </w:style>
  <w:style w:type="character" w:customStyle="1" w:styleId="Heading2Char">
    <w:name w:val="Heading 2 Char"/>
    <w:basedOn w:val="DefaultParagraphFont"/>
    <w:link w:val="Heading2"/>
    <w:uiPriority w:val="9"/>
    <w:rPr>
      <w:rFonts w:eastAsia="Times New Roman"/>
      <w:b/>
      <w:bCs/>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image" Target="media/image8.tiff"/><Relationship Id="rId3" Type="http://schemas.openxmlformats.org/officeDocument/2006/relationships/webSettings" Target="webSettings.xml"/><Relationship Id="rId7" Type="http://schemas.openxmlformats.org/officeDocument/2006/relationships/image" Target="media/image2.tiff"/><Relationship Id="rId12" Type="http://schemas.openxmlformats.org/officeDocument/2006/relationships/image" Target="media/image7.tiff"/><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image" Target="media/image6.tiff"/><Relationship Id="rId5" Type="http://schemas.openxmlformats.org/officeDocument/2006/relationships/endnotes" Target="endnotes.xml"/><Relationship Id="rId15" Type="http://schemas.openxmlformats.org/officeDocument/2006/relationships/image" Target="media/image10.png"/><Relationship Id="rId10" Type="http://schemas.openxmlformats.org/officeDocument/2006/relationships/image" Target="media/image5.tiff"/><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image" Target="media/image9.tif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16</Pages>
  <Words>1046</Words>
  <Characters>5968</Characters>
  <Application>Microsoft Office Word</Application>
  <DocSecurity>0</DocSecurity>
  <Lines>49</Lines>
  <Paragraphs>13</Paragraphs>
  <ScaleCrop>false</ScaleCrop>
  <Company/>
  <LinksUpToDate>false</LinksUpToDate>
  <CharactersWithSpaces>7001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灵希</dc:creator>
  <cp:lastModifiedBy> </cp:lastModifiedBy>
  <cp:revision>4</cp:revision>
  <dcterms:created xsi:type="dcterms:W3CDTF">2024-05-31T03:03:00Z</dcterms:created>
  <dcterms:modified xsi:type="dcterms:W3CDTF">2024-05-31T07:04:00Z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2052-6.7.1.8828</vt:lpwstr>
  </property>
  <property fmtid="{D5CDD505-2E9C-101B-9397-08002B2CF9AE}" pid="3" name="ICV">
    <vt:lpwstr>A42EBB6FADDB37D552305966BBCBCD4F_43</vt:lpwstr>
  </property>
</Properties>
</file>