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F6215" w14:textId="3C2B948C" w:rsidR="00DB598C" w:rsidRPr="001E551D" w:rsidRDefault="002E26A1" w:rsidP="00DB598C">
      <w:pPr>
        <w:pStyle w:val="CommentText"/>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data 1. </w:t>
      </w:r>
      <w:r w:rsidR="00DB598C" w:rsidRPr="001E551D">
        <w:rPr>
          <w:rFonts w:ascii="Times New Roman" w:hAnsi="Times New Roman" w:cs="Times New Roman"/>
          <w:b/>
          <w:bCs/>
          <w:sz w:val="24"/>
          <w:szCs w:val="24"/>
        </w:rPr>
        <w:t>Methods</w:t>
      </w:r>
    </w:p>
    <w:p w14:paraId="714CA95F" w14:textId="77777777" w:rsidR="00DB598C" w:rsidRDefault="00DB598C" w:rsidP="00DB598C">
      <w:pPr>
        <w:spacing w:after="0" w:line="480" w:lineRule="auto"/>
        <w:rPr>
          <w:rFonts w:ascii="Times New Roman" w:hAnsi="Times New Roman" w:cs="Times New Roman"/>
          <w:b/>
          <w:bCs/>
          <w:sz w:val="24"/>
          <w:szCs w:val="24"/>
          <w:lang w:val="en-IN"/>
        </w:rPr>
      </w:pPr>
      <w:r>
        <w:rPr>
          <w:rFonts w:ascii="Times New Roman" w:hAnsi="Times New Roman" w:cs="Times New Roman"/>
          <w:b/>
          <w:bCs/>
          <w:sz w:val="24"/>
          <w:szCs w:val="24"/>
          <w:lang w:val="en-IN"/>
        </w:rPr>
        <w:t>Bone marrow harvesting</w:t>
      </w:r>
    </w:p>
    <w:p w14:paraId="718C96BD" w14:textId="139FD2F2" w:rsidR="007D031F" w:rsidRPr="00DB598C" w:rsidRDefault="007D031F" w:rsidP="00DB598C">
      <w:pPr>
        <w:pStyle w:val="CommentText"/>
        <w:spacing w:after="0" w:line="480" w:lineRule="auto"/>
        <w:jc w:val="both"/>
        <w:rPr>
          <w:rFonts w:ascii="Times New Roman" w:hAnsi="Times New Roman" w:cs="Times New Roman"/>
          <w:sz w:val="24"/>
          <w:szCs w:val="24"/>
        </w:rPr>
      </w:pPr>
      <w:r w:rsidRPr="00DB598C">
        <w:rPr>
          <w:rFonts w:ascii="Times New Roman" w:hAnsi="Times New Roman" w:cs="Times New Roman"/>
          <w:sz w:val="24"/>
          <w:szCs w:val="24"/>
        </w:rPr>
        <w:t xml:space="preserve">With the patient in the prone position, the posterior superior iliac spine puncture point was selected, and the skin around the puncture point was disinfected and covered with a disinfecting hole towel. A 16 - or </w:t>
      </w:r>
      <w:r w:rsidR="00710044">
        <w:rPr>
          <w:rFonts w:ascii="Times New Roman" w:hAnsi="Times New Roman" w:cs="Times New Roman"/>
          <w:sz w:val="24"/>
          <w:szCs w:val="24"/>
        </w:rPr>
        <w:t>18-gauge</w:t>
      </w:r>
      <w:r w:rsidRPr="00DB598C">
        <w:rPr>
          <w:rFonts w:ascii="Times New Roman" w:hAnsi="Times New Roman" w:cs="Times New Roman"/>
          <w:sz w:val="24"/>
          <w:szCs w:val="24"/>
        </w:rPr>
        <w:t xml:space="preserve"> needle was chosen, the fixator of the bone marrow aspirate was fixed to a length of 1.5 cm and the syringe was checked for air leakage. Local intradermal, subcutaneous, and periosteal anesthesia was done with 2% lidocaine. After confirming the efficacy of anesthesia, the puncture operator fixed the puncture site at the left thumb and suggestive finger, and the right hand held the bone marrow aspiration needle inserted perpendicularly to the bone surface, and when the tip of the puncture needle touched </w:t>
      </w:r>
      <w:r w:rsidR="00DB598C">
        <w:rPr>
          <w:rFonts w:ascii="Times New Roman" w:hAnsi="Times New Roman" w:cs="Times New Roman"/>
          <w:sz w:val="24"/>
          <w:szCs w:val="24"/>
        </w:rPr>
        <w:t xml:space="preserve">a </w:t>
      </w:r>
      <w:r w:rsidRPr="00DB598C">
        <w:rPr>
          <w:rFonts w:ascii="Times New Roman" w:hAnsi="Times New Roman" w:cs="Times New Roman"/>
          <w:sz w:val="24"/>
          <w:szCs w:val="24"/>
        </w:rPr>
        <w:t>hard bone, the puncture needle was rotated left and right along the long axis of the body of the puncture needle and advanced, slowly into the bone. When it is felt that the puncture resistance has disappeared, and the puncture needle has become fixed within the bone, it indicates that the puncture needle has entered the marrow cavity. The needle core was pulled out and placed inside a sterile disc; After receiving a 20 m</w:t>
      </w:r>
      <w:r w:rsidR="00DA3EB6">
        <w:rPr>
          <w:rFonts w:ascii="Times New Roman" w:hAnsi="Times New Roman" w:cs="Times New Roman"/>
          <w:sz w:val="24"/>
          <w:szCs w:val="24"/>
        </w:rPr>
        <w:t>L</w:t>
      </w:r>
      <w:r w:rsidRPr="00DB598C">
        <w:rPr>
          <w:rFonts w:ascii="Times New Roman" w:hAnsi="Times New Roman" w:cs="Times New Roman"/>
          <w:sz w:val="24"/>
          <w:szCs w:val="24"/>
        </w:rPr>
        <w:t xml:space="preserve"> syringe with heparin containing NS, aspirate with appropriate force, and aspirate 50 m</w:t>
      </w:r>
      <w:r w:rsidR="00DA3EB6">
        <w:rPr>
          <w:rFonts w:ascii="Times New Roman" w:hAnsi="Times New Roman" w:cs="Times New Roman"/>
          <w:sz w:val="24"/>
          <w:szCs w:val="24"/>
        </w:rPr>
        <w:t>L</w:t>
      </w:r>
      <w:r w:rsidRPr="00DB598C">
        <w:rPr>
          <w:rFonts w:ascii="Times New Roman" w:hAnsi="Times New Roman" w:cs="Times New Roman"/>
          <w:sz w:val="24"/>
          <w:szCs w:val="24"/>
        </w:rPr>
        <w:t xml:space="preserve"> of bone marrow fluid. Bone marrow fluid was aspirated, the needle core was reinserted, the needle was pulled out, and sterile gauze was applied to the needle hole, and after pressing for 1 to 2 min, the local iodophor was disinfected, replaced the sterile gauze cover, and the adhesive cloth was pressurized and fixed.</w:t>
      </w:r>
    </w:p>
    <w:p w14:paraId="2E586282" w14:textId="0FC7F417" w:rsidR="00DB598C" w:rsidRDefault="00DB598C" w:rsidP="00DB598C">
      <w:pPr>
        <w:spacing w:after="0" w:line="480" w:lineRule="auto"/>
        <w:rPr>
          <w:rFonts w:ascii="Times New Roman" w:hAnsi="Times New Roman" w:cs="Times New Roman"/>
          <w:sz w:val="24"/>
          <w:szCs w:val="24"/>
        </w:rPr>
      </w:pPr>
    </w:p>
    <w:p w14:paraId="4A5BE928" w14:textId="77777777" w:rsidR="00DA3EB6" w:rsidRDefault="00DA3EB6" w:rsidP="00DA3EB6">
      <w:pPr>
        <w:spacing w:after="0" w:line="480" w:lineRule="auto"/>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Isolation of BM-MSCs, passage, and surface antigen detection</w:t>
      </w:r>
    </w:p>
    <w:p w14:paraId="2A67A1F7" w14:textId="14A588E8" w:rsidR="00EB14A5" w:rsidRPr="00DB598C" w:rsidRDefault="00EB14A5" w:rsidP="00DA3EB6">
      <w:pPr>
        <w:numPr>
          <w:ilvl w:val="0"/>
          <w:numId w:val="1"/>
        </w:numPr>
        <w:spacing w:after="0" w:line="480" w:lineRule="auto"/>
        <w:jc w:val="both"/>
        <w:textAlignment w:val="baseline"/>
        <w:rPr>
          <w:rFonts w:ascii="Times New Roman" w:hAnsi="Times New Roman" w:cs="Times New Roman"/>
          <w:sz w:val="24"/>
          <w:szCs w:val="24"/>
        </w:rPr>
      </w:pPr>
      <w:r w:rsidRPr="00DB598C">
        <w:rPr>
          <w:rFonts w:ascii="Times New Roman" w:hAnsi="Times New Roman" w:cs="Times New Roman"/>
          <w:sz w:val="24"/>
          <w:szCs w:val="24"/>
        </w:rPr>
        <w:t xml:space="preserve">Dissociate cells into a single cell suspension by treating adherent cells with a sufficient volume of </w:t>
      </w:r>
      <w:r w:rsidRPr="00DB598C">
        <w:rPr>
          <w:rFonts w:ascii="Times New Roman" w:hAnsi="Times New Roman" w:cs="Times New Roman"/>
          <w:sz w:val="24"/>
          <w:szCs w:val="24"/>
          <w:lang w:val="en-IN"/>
        </w:rPr>
        <w:t>0.25% Trypsin-EDTA</w:t>
      </w:r>
      <w:r w:rsidRPr="00DB598C">
        <w:rPr>
          <w:rFonts w:ascii="Times New Roman" w:hAnsi="Times New Roman" w:cs="Times New Roman"/>
          <w:sz w:val="24"/>
          <w:szCs w:val="24"/>
        </w:rPr>
        <w:t xml:space="preserve"> to submerge cells in the T75 flask. Incubate at 37 C for </w:t>
      </w:r>
      <w:r w:rsidRPr="00DB598C">
        <w:rPr>
          <w:rFonts w:ascii="Times New Roman" w:hAnsi="Times New Roman" w:cs="Times New Roman"/>
          <w:sz w:val="24"/>
          <w:szCs w:val="24"/>
        </w:rPr>
        <w:lastRenderedPageBreak/>
        <w:t xml:space="preserve">2 min. </w:t>
      </w:r>
      <w:r w:rsidR="00DA3EB6">
        <w:rPr>
          <w:rFonts w:ascii="Times New Roman" w:hAnsi="Times New Roman" w:cs="Times New Roman"/>
          <w:sz w:val="24"/>
          <w:szCs w:val="24"/>
        </w:rPr>
        <w:t>A double</w:t>
      </w:r>
      <w:r w:rsidRPr="00DB598C">
        <w:rPr>
          <w:rFonts w:ascii="Times New Roman" w:hAnsi="Times New Roman" w:cs="Times New Roman"/>
          <w:sz w:val="24"/>
          <w:szCs w:val="24"/>
        </w:rPr>
        <w:t xml:space="preserve"> volume of complete medium was added to terminate digestion. Incubate the plate at 37</w:t>
      </w:r>
      <w:r w:rsidR="00631711" w:rsidRPr="00631711">
        <w:rPr>
          <w:rFonts w:ascii="Times New Roman" w:hAnsi="Times New Roman" w:cs="Times New Roman"/>
          <w:sz w:val="24"/>
          <w:szCs w:val="24"/>
          <w:vertAlign w:val="superscript"/>
        </w:rPr>
        <w:t>o</w:t>
      </w:r>
      <w:r w:rsidRPr="00DB598C">
        <w:rPr>
          <w:rFonts w:ascii="Times New Roman" w:hAnsi="Times New Roman" w:cs="Times New Roman"/>
          <w:sz w:val="24"/>
          <w:szCs w:val="24"/>
        </w:rPr>
        <w:t xml:space="preserve"> C for 5 min, and wash with 5–10 mL of 1×PBS to collect cell suspension into a conical centrifuge tube. Centrifuge at 300 g for 5 min; aspirate the supernatant. </w:t>
      </w:r>
    </w:p>
    <w:p w14:paraId="64BD4B22" w14:textId="644FAA2E" w:rsidR="00EB14A5" w:rsidRPr="00DB598C" w:rsidRDefault="00EB14A5" w:rsidP="00DA3EB6">
      <w:pPr>
        <w:numPr>
          <w:ilvl w:val="0"/>
          <w:numId w:val="1"/>
        </w:numPr>
        <w:spacing w:after="0" w:line="480" w:lineRule="auto"/>
        <w:jc w:val="both"/>
        <w:textAlignment w:val="baseline"/>
        <w:rPr>
          <w:rFonts w:ascii="Times New Roman" w:eastAsiaTheme="minorEastAsia" w:hAnsi="Times New Roman" w:cs="Times New Roman"/>
          <w:sz w:val="24"/>
          <w:szCs w:val="24"/>
        </w:rPr>
      </w:pPr>
      <w:r w:rsidRPr="00DB598C">
        <w:rPr>
          <w:rFonts w:ascii="Times New Roman" w:hAnsi="Times New Roman" w:cs="Times New Roman"/>
          <w:sz w:val="24"/>
          <w:szCs w:val="24"/>
        </w:rPr>
        <w:t xml:space="preserve">Resuspend </w:t>
      </w:r>
      <w:r w:rsidR="00E5397D">
        <w:rPr>
          <w:rFonts w:ascii="Times New Roman" w:hAnsi="Times New Roman" w:cs="Times New Roman"/>
          <w:sz w:val="24"/>
          <w:szCs w:val="24"/>
        </w:rPr>
        <w:t xml:space="preserve">the </w:t>
      </w:r>
      <w:r w:rsidRPr="00DB598C">
        <w:rPr>
          <w:rFonts w:ascii="Times New Roman" w:hAnsi="Times New Roman" w:cs="Times New Roman"/>
          <w:sz w:val="24"/>
          <w:szCs w:val="24"/>
        </w:rPr>
        <w:t xml:space="preserve">pellet in 1 mL 1×PBS and add 0.4% Trypan Blue solution to </w:t>
      </w:r>
      <w:bookmarkStart w:id="0" w:name="_Hlk106635544"/>
      <w:r w:rsidRPr="00DB598C">
        <w:rPr>
          <w:rFonts w:ascii="Times New Roman" w:hAnsi="Times New Roman" w:cs="Times New Roman"/>
          <w:sz w:val="24"/>
          <w:szCs w:val="24"/>
        </w:rPr>
        <w:t>determine cell count and viability.</w:t>
      </w:r>
      <w:bookmarkEnd w:id="0"/>
      <w:r w:rsidRPr="00DB598C">
        <w:rPr>
          <w:rFonts w:ascii="Times New Roman" w:hAnsi="Times New Roman" w:cs="Times New Roman"/>
          <w:sz w:val="24"/>
          <w:szCs w:val="24"/>
        </w:rPr>
        <w:t xml:space="preserve"> Resuspend the cell pellet with cold Stain Buffer to a final concentration of 1×10</w:t>
      </w:r>
      <w:r w:rsidRPr="00DB598C">
        <w:rPr>
          <w:rFonts w:ascii="Times New Roman" w:hAnsi="Times New Roman" w:cs="Times New Roman"/>
          <w:sz w:val="24"/>
          <w:szCs w:val="24"/>
          <w:vertAlign w:val="superscript"/>
        </w:rPr>
        <w:t xml:space="preserve">7 </w:t>
      </w:r>
      <w:r w:rsidRPr="00DB598C">
        <w:rPr>
          <w:rFonts w:ascii="Times New Roman" w:hAnsi="Times New Roman" w:cs="Times New Roman"/>
          <w:sz w:val="24"/>
          <w:szCs w:val="24"/>
        </w:rPr>
        <w:t>cells/</w:t>
      </w:r>
      <w:proofErr w:type="spellStart"/>
      <w:r w:rsidRPr="00DB598C">
        <w:rPr>
          <w:rFonts w:ascii="Times New Roman" w:hAnsi="Times New Roman" w:cs="Times New Roman"/>
          <w:sz w:val="24"/>
          <w:szCs w:val="24"/>
        </w:rPr>
        <w:t>mL.</w:t>
      </w:r>
      <w:proofErr w:type="spellEnd"/>
      <w:r w:rsidRPr="00DB598C">
        <w:rPr>
          <w:rFonts w:ascii="Times New Roman" w:hAnsi="Times New Roman" w:cs="Times New Roman"/>
          <w:sz w:val="24"/>
          <w:szCs w:val="24"/>
        </w:rPr>
        <w:t xml:space="preserve"> Distribute 100µL aliquots of the cell suspension (10</w:t>
      </w:r>
      <w:r w:rsidRPr="00DB598C">
        <w:rPr>
          <w:rFonts w:ascii="Times New Roman" w:hAnsi="Times New Roman" w:cs="Times New Roman"/>
          <w:sz w:val="24"/>
          <w:szCs w:val="24"/>
          <w:vertAlign w:val="superscript"/>
        </w:rPr>
        <w:t>6</w:t>
      </w:r>
      <w:r w:rsidRPr="00DB598C">
        <w:rPr>
          <w:rFonts w:ascii="Times New Roman" w:hAnsi="Times New Roman" w:cs="Times New Roman"/>
          <w:sz w:val="24"/>
          <w:szCs w:val="24"/>
        </w:rPr>
        <w:t xml:space="preserve"> cells) to either </w:t>
      </w:r>
      <w:r w:rsidR="00DA3EB6">
        <w:rPr>
          <w:rFonts w:ascii="Times New Roman" w:hAnsi="Times New Roman" w:cs="Times New Roman"/>
          <w:sz w:val="24"/>
          <w:szCs w:val="24"/>
        </w:rPr>
        <w:t>tube</w:t>
      </w:r>
      <w:r w:rsidRPr="00DB598C">
        <w:rPr>
          <w:rFonts w:ascii="Times New Roman" w:hAnsi="Times New Roman" w:cs="Times New Roman"/>
          <w:sz w:val="24"/>
          <w:szCs w:val="24"/>
        </w:rPr>
        <w:t>.</w:t>
      </w:r>
      <w:r w:rsidRPr="00DB598C">
        <w:rPr>
          <w:rFonts w:ascii="Times New Roman" w:eastAsiaTheme="minorEastAsia" w:hAnsi="Times New Roman" w:cs="Times New Roman"/>
          <w:sz w:val="24"/>
          <w:szCs w:val="24"/>
        </w:rPr>
        <w:t xml:space="preserve"> Add antibodies to cells and incubate for 20 min on ice, protected from light.</w:t>
      </w:r>
    </w:p>
    <w:p w14:paraId="4CF8565B" w14:textId="77777777" w:rsidR="00EB14A5" w:rsidRPr="00DB598C" w:rsidRDefault="00EB14A5" w:rsidP="00DA3EB6">
      <w:pPr>
        <w:numPr>
          <w:ilvl w:val="0"/>
          <w:numId w:val="1"/>
        </w:numPr>
        <w:spacing w:after="0" w:line="480" w:lineRule="auto"/>
        <w:jc w:val="both"/>
        <w:textAlignment w:val="baseline"/>
        <w:rPr>
          <w:rFonts w:ascii="Times New Roman" w:hAnsi="Times New Roman" w:cs="Times New Roman"/>
          <w:sz w:val="24"/>
          <w:szCs w:val="24"/>
        </w:rPr>
      </w:pPr>
      <w:r w:rsidRPr="00DB598C">
        <w:rPr>
          <w:rFonts w:ascii="Times New Roman" w:eastAsiaTheme="minorEastAsia" w:hAnsi="Times New Roman" w:cs="Times New Roman"/>
          <w:sz w:val="24"/>
          <w:szCs w:val="24"/>
        </w:rPr>
        <w:t xml:space="preserve">Wash the cells two times with 1mL volumes of </w:t>
      </w:r>
      <w:r w:rsidRPr="00DB598C">
        <w:rPr>
          <w:rFonts w:ascii="Times New Roman" w:hAnsi="Times New Roman" w:cs="Times New Roman"/>
          <w:sz w:val="24"/>
          <w:szCs w:val="24"/>
        </w:rPr>
        <w:t>1×PBS</w:t>
      </w:r>
      <w:r w:rsidRPr="00DB598C">
        <w:rPr>
          <w:rFonts w:ascii="Times New Roman" w:eastAsiaTheme="minorEastAsia" w:hAnsi="Times New Roman" w:cs="Times New Roman"/>
          <w:sz w:val="24"/>
          <w:szCs w:val="24"/>
        </w:rPr>
        <w:t>. Centrifuge cells at 300 g for 5 min.</w:t>
      </w:r>
    </w:p>
    <w:p w14:paraId="6E15B653" w14:textId="77777777" w:rsidR="00EB14A5" w:rsidRPr="00DB598C" w:rsidRDefault="00EB14A5" w:rsidP="00DA3EB6">
      <w:pPr>
        <w:numPr>
          <w:ilvl w:val="0"/>
          <w:numId w:val="1"/>
        </w:numPr>
        <w:spacing w:after="0" w:line="480" w:lineRule="auto"/>
        <w:jc w:val="both"/>
        <w:textAlignment w:val="baseline"/>
        <w:rPr>
          <w:rFonts w:ascii="Times New Roman" w:eastAsiaTheme="minorEastAsia" w:hAnsi="Times New Roman" w:cs="Times New Roman"/>
          <w:sz w:val="24"/>
          <w:szCs w:val="24"/>
        </w:rPr>
      </w:pPr>
      <w:r w:rsidRPr="00DB598C">
        <w:rPr>
          <w:rFonts w:ascii="Times New Roman" w:eastAsiaTheme="minorEastAsia" w:hAnsi="Times New Roman" w:cs="Times New Roman"/>
          <w:sz w:val="24"/>
          <w:szCs w:val="24"/>
        </w:rPr>
        <w:t xml:space="preserve">Resuspend the cell pellet in 500µL volumes of </w:t>
      </w:r>
      <w:r w:rsidRPr="00DB598C">
        <w:rPr>
          <w:rFonts w:ascii="Times New Roman" w:hAnsi="Times New Roman" w:cs="Times New Roman"/>
          <w:sz w:val="24"/>
          <w:szCs w:val="24"/>
        </w:rPr>
        <w:t>1×PBS</w:t>
      </w:r>
      <w:r w:rsidRPr="00DB598C">
        <w:rPr>
          <w:rFonts w:ascii="Times New Roman" w:eastAsiaTheme="minorEastAsia" w:hAnsi="Times New Roman" w:cs="Times New Roman"/>
          <w:sz w:val="24"/>
          <w:szCs w:val="24"/>
        </w:rPr>
        <w:t>.</w:t>
      </w:r>
    </w:p>
    <w:p w14:paraId="5200831D" w14:textId="3ABBEAE7" w:rsidR="00EB14A5" w:rsidRPr="00DB598C" w:rsidRDefault="00722247" w:rsidP="00DB598C">
      <w:pPr>
        <w:numPr>
          <w:ilvl w:val="0"/>
          <w:numId w:val="1"/>
        </w:numPr>
        <w:spacing w:after="0" w:line="480" w:lineRule="auto"/>
        <w:textAlignment w:val="baseline"/>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 cells were incubated with </w:t>
      </w:r>
      <w:r w:rsidRPr="00722247">
        <w:rPr>
          <w:rFonts w:ascii="Times New Roman" w:eastAsiaTheme="minorEastAsia" w:hAnsi="Times New Roman" w:cs="Times New Roman"/>
          <w:sz w:val="24"/>
          <w:szCs w:val="24"/>
        </w:rPr>
        <w:t xml:space="preserve">anti-human CD34, </w:t>
      </w:r>
      <w:proofErr w:type="spellStart"/>
      <w:r w:rsidRPr="00722247">
        <w:rPr>
          <w:rFonts w:ascii="Times New Roman" w:eastAsiaTheme="minorEastAsia" w:hAnsi="Times New Roman" w:cs="Times New Roman"/>
          <w:sz w:val="24"/>
          <w:szCs w:val="24"/>
        </w:rPr>
        <w:t>PerCP</w:t>
      </w:r>
      <w:proofErr w:type="spellEnd"/>
      <w:r w:rsidRPr="00722247">
        <w:rPr>
          <w:rFonts w:ascii="Times New Roman" w:eastAsiaTheme="minorEastAsia" w:hAnsi="Times New Roman" w:cs="Times New Roman"/>
          <w:sz w:val="24"/>
          <w:szCs w:val="24"/>
        </w:rPr>
        <w:t xml:space="preserve"> anti-human CD45, PE/Cy7 anti-human CD73, FITC anti-human CD90, </w:t>
      </w:r>
      <w:r>
        <w:rPr>
          <w:rFonts w:ascii="Times New Roman" w:eastAsiaTheme="minorEastAsia" w:hAnsi="Times New Roman" w:cs="Times New Roman"/>
          <w:sz w:val="24"/>
          <w:szCs w:val="24"/>
        </w:rPr>
        <w:t xml:space="preserve">and </w:t>
      </w:r>
      <w:r w:rsidRPr="00722247">
        <w:rPr>
          <w:rFonts w:ascii="Times New Roman" w:eastAsiaTheme="minorEastAsia" w:hAnsi="Times New Roman" w:cs="Times New Roman"/>
          <w:sz w:val="24"/>
          <w:szCs w:val="24"/>
        </w:rPr>
        <w:t xml:space="preserve">PE anti-CD105 (Endoglin) flow </w:t>
      </w:r>
      <w:r>
        <w:rPr>
          <w:rFonts w:ascii="Times New Roman" w:eastAsiaTheme="minorEastAsia" w:hAnsi="Times New Roman" w:cs="Times New Roman"/>
          <w:sz w:val="24"/>
          <w:szCs w:val="24"/>
        </w:rPr>
        <w:t>antibodies before analyzing</w:t>
      </w:r>
      <w:r w:rsidR="00EB14A5" w:rsidRPr="00DB598C">
        <w:rPr>
          <w:rFonts w:ascii="Times New Roman" w:eastAsiaTheme="minorEastAsia" w:hAnsi="Times New Roman" w:cs="Times New Roman"/>
          <w:sz w:val="24"/>
          <w:szCs w:val="24"/>
        </w:rPr>
        <w:t xml:space="preserve"> stained cell samples by flow cytometry.</w:t>
      </w:r>
    </w:p>
    <w:p w14:paraId="78B2DE33" w14:textId="77777777" w:rsidR="00EB14A5" w:rsidRPr="00DB598C" w:rsidRDefault="00EB14A5" w:rsidP="00DB598C">
      <w:pPr>
        <w:pStyle w:val="CommentText"/>
        <w:spacing w:after="0" w:line="480" w:lineRule="auto"/>
        <w:rPr>
          <w:rFonts w:ascii="Times New Roman" w:hAnsi="Times New Roman" w:cs="Times New Roman"/>
          <w:sz w:val="24"/>
          <w:szCs w:val="24"/>
        </w:rPr>
      </w:pPr>
    </w:p>
    <w:p w14:paraId="0BF97151" w14:textId="77777777" w:rsidR="00EB6EBD" w:rsidRDefault="00EB6EBD">
      <w:pPr>
        <w:rPr>
          <w:rFonts w:ascii="Times New Roman" w:hAnsi="Times New Roman" w:cs="Times New Roman"/>
          <w:b/>
          <w:bCs/>
          <w:sz w:val="24"/>
          <w:szCs w:val="24"/>
        </w:rPr>
      </w:pPr>
      <w:r>
        <w:rPr>
          <w:rFonts w:ascii="Times New Roman" w:hAnsi="Times New Roman" w:cs="Times New Roman"/>
          <w:b/>
          <w:bCs/>
          <w:sz w:val="24"/>
          <w:szCs w:val="24"/>
        </w:rPr>
        <w:br w:type="page"/>
      </w:r>
    </w:p>
    <w:p w14:paraId="71ADFAAF" w14:textId="77D6F171" w:rsidR="00EB14A5" w:rsidRDefault="002E26A1" w:rsidP="00DB598C">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data 2 - </w:t>
      </w:r>
      <w:r w:rsidR="001E551D" w:rsidRPr="001E551D">
        <w:rPr>
          <w:rFonts w:ascii="Times New Roman" w:hAnsi="Times New Roman" w:cs="Times New Roman"/>
          <w:b/>
          <w:bCs/>
          <w:sz w:val="24"/>
          <w:szCs w:val="24"/>
        </w:rPr>
        <w:t>Results</w:t>
      </w:r>
    </w:p>
    <w:p w14:paraId="75E5A93F" w14:textId="507635D9" w:rsidR="007A3370" w:rsidRDefault="00CE61DF" w:rsidP="00DB598C">
      <w:pPr>
        <w:spacing w:after="0" w:line="480" w:lineRule="auto"/>
        <w:rPr>
          <w:rFonts w:ascii="Times New Roman" w:hAnsi="Times New Roman" w:cs="Times New Roman"/>
          <w:b/>
          <w:bCs/>
          <w:sz w:val="24"/>
          <w:szCs w:val="24"/>
        </w:rPr>
      </w:pPr>
      <w:bookmarkStart w:id="1" w:name="_Hlk116998608"/>
      <w:r w:rsidRPr="00CE61DF">
        <w:rPr>
          <w:rFonts w:ascii="Times New Roman" w:hAnsi="Times New Roman" w:cs="Times New Roman"/>
          <w:b/>
          <w:bCs/>
          <w:sz w:val="24"/>
          <w:szCs w:val="24"/>
        </w:rPr>
        <w:t>Figure S</w:t>
      </w:r>
      <w:r>
        <w:rPr>
          <w:rFonts w:ascii="Times New Roman" w:hAnsi="Times New Roman" w:cs="Times New Roman"/>
          <w:b/>
          <w:bCs/>
          <w:sz w:val="24"/>
          <w:szCs w:val="24"/>
        </w:rPr>
        <w:t>1.</w:t>
      </w:r>
    </w:p>
    <w:bookmarkEnd w:id="1"/>
    <w:p w14:paraId="62596FE6" w14:textId="21041E7A" w:rsidR="00986DFA" w:rsidRDefault="00986DFA" w:rsidP="00DB598C">
      <w:pPr>
        <w:spacing w:after="0" w:line="480" w:lineRule="auto"/>
        <w:rPr>
          <w:rFonts w:ascii="Times New Roman" w:hAnsi="Times New Roman" w:cs="Times New Roman"/>
          <w:b/>
          <w:bCs/>
          <w:sz w:val="24"/>
          <w:szCs w:val="24"/>
        </w:rPr>
      </w:pPr>
      <w:r>
        <w:rPr>
          <w:noProof/>
        </w:rPr>
        <w:drawing>
          <wp:inline distT="0" distB="0" distL="0" distR="0" wp14:anchorId="24A6456E" wp14:editId="4E5ACDD5">
            <wp:extent cx="4781550" cy="3600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81550" cy="3600450"/>
                    </a:xfrm>
                    <a:prstGeom prst="rect">
                      <a:avLst/>
                    </a:prstGeom>
                    <a:noFill/>
                    <a:ln>
                      <a:noFill/>
                    </a:ln>
                  </pic:spPr>
                </pic:pic>
              </a:graphicData>
            </a:graphic>
          </wp:inline>
        </w:drawing>
      </w:r>
    </w:p>
    <w:p w14:paraId="3611E2EC" w14:textId="1AF42D4E" w:rsidR="00986DFA" w:rsidRDefault="00986DFA" w:rsidP="00DB598C">
      <w:pPr>
        <w:spacing w:after="0" w:line="480" w:lineRule="auto"/>
        <w:rPr>
          <w:rFonts w:ascii="Times New Roman" w:hAnsi="Times New Roman" w:cs="Times New Roman"/>
          <w:b/>
          <w:bCs/>
          <w:sz w:val="24"/>
          <w:szCs w:val="24"/>
        </w:rPr>
      </w:pPr>
      <w:r>
        <w:rPr>
          <w:noProof/>
        </w:rPr>
        <w:drawing>
          <wp:inline distT="0" distB="0" distL="0" distR="0" wp14:anchorId="19B358C8" wp14:editId="1FF865DF">
            <wp:extent cx="4781550" cy="36004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81550" cy="3600450"/>
                    </a:xfrm>
                    <a:prstGeom prst="rect">
                      <a:avLst/>
                    </a:prstGeom>
                    <a:noFill/>
                    <a:ln>
                      <a:noFill/>
                    </a:ln>
                  </pic:spPr>
                </pic:pic>
              </a:graphicData>
            </a:graphic>
          </wp:inline>
        </w:drawing>
      </w:r>
    </w:p>
    <w:p w14:paraId="3A290432" w14:textId="77777777" w:rsidR="00FD196A" w:rsidRPr="00BA4533" w:rsidRDefault="00FD196A" w:rsidP="00FD196A">
      <w:pPr>
        <w:spacing w:after="0" w:line="480" w:lineRule="auto"/>
        <w:rPr>
          <w:rFonts w:ascii="Times New Roman" w:hAnsi="Times New Roman" w:cs="Times New Roman"/>
          <w:b/>
          <w:bCs/>
          <w:color w:val="212121"/>
          <w:sz w:val="18"/>
          <w:szCs w:val="18"/>
          <w:shd w:val="clear" w:color="auto" w:fill="FFFFFF"/>
        </w:rPr>
      </w:pPr>
      <w:bookmarkStart w:id="2" w:name="_Hlk116572237"/>
      <w:r w:rsidRPr="00BA4533">
        <w:rPr>
          <w:rFonts w:ascii="Times New Roman" w:hAnsi="Times New Roman" w:cs="Times New Roman"/>
          <w:b/>
          <w:bCs/>
          <w:color w:val="212121"/>
          <w:sz w:val="18"/>
          <w:szCs w:val="18"/>
          <w:shd w:val="clear" w:color="auto" w:fill="FFFFFF"/>
        </w:rPr>
        <w:lastRenderedPageBreak/>
        <w:t>A</w:t>
      </w:r>
      <w:r w:rsidRPr="00BA4533">
        <w:rPr>
          <w:rFonts w:ascii="Times New Roman" w:eastAsia="MS Gothic" w:hAnsi="Times New Roman" w:cs="Times New Roman"/>
          <w:b/>
          <w:bCs/>
          <w:color w:val="212121"/>
          <w:sz w:val="18"/>
          <w:szCs w:val="18"/>
          <w:shd w:val="clear" w:color="auto" w:fill="FFFFFF"/>
        </w:rPr>
        <w:t xml:space="preserve">. </w:t>
      </w:r>
      <w:r w:rsidRPr="00BA4533">
        <w:rPr>
          <w:rFonts w:ascii="Times New Roman" w:hAnsi="Times New Roman" w:cs="Times New Roman"/>
          <w:b/>
          <w:bCs/>
          <w:color w:val="212121"/>
          <w:sz w:val="18"/>
          <w:szCs w:val="18"/>
          <w:shd w:val="clear" w:color="auto" w:fill="FFFFFF"/>
        </w:rPr>
        <w:t>Cell growth status 24 hours after primary isolation. B. Cell growth state after six days of continuous culture. C. Cell growth state before the first passage. D. Growth status of the fourth passage BM-MSC cells.</w:t>
      </w:r>
      <w:r>
        <w:rPr>
          <w:rFonts w:ascii="Times New Roman" w:hAnsi="Times New Roman" w:cs="Times New Roman"/>
          <w:b/>
          <w:bCs/>
          <w:color w:val="212121"/>
          <w:sz w:val="18"/>
          <w:szCs w:val="18"/>
          <w:shd w:val="clear" w:color="auto" w:fill="FFFFFF"/>
        </w:rPr>
        <w:t xml:space="preserve"> The cell morphology was examined and counted under eyepiece 10x, objective lens 5x,</w:t>
      </w:r>
      <w:r w:rsidRPr="00054730">
        <w:t xml:space="preserve"> </w:t>
      </w:r>
      <w:r w:rsidRPr="00054730">
        <w:rPr>
          <w:rFonts w:ascii="Times New Roman" w:hAnsi="Times New Roman" w:cs="Times New Roman"/>
          <w:b/>
          <w:bCs/>
          <w:color w:val="212121"/>
          <w:sz w:val="18"/>
          <w:szCs w:val="18"/>
          <w:shd w:val="clear" w:color="auto" w:fill="FFFFFF"/>
        </w:rPr>
        <w:t>resolution: A-C: 1024</w:t>
      </w:r>
      <w:r>
        <w:rPr>
          <w:rFonts w:ascii="Times New Roman" w:hAnsi="Times New Roman" w:cs="Times New Roman"/>
          <w:b/>
          <w:bCs/>
          <w:color w:val="212121"/>
          <w:sz w:val="18"/>
          <w:szCs w:val="18"/>
          <w:shd w:val="clear" w:color="auto" w:fill="FFFFFF"/>
        </w:rPr>
        <w:t>x</w:t>
      </w:r>
      <w:r w:rsidRPr="00054730">
        <w:rPr>
          <w:rFonts w:ascii="Times New Roman" w:hAnsi="Times New Roman" w:cs="Times New Roman"/>
          <w:b/>
          <w:bCs/>
          <w:color w:val="212121"/>
          <w:sz w:val="18"/>
          <w:szCs w:val="18"/>
          <w:shd w:val="clear" w:color="auto" w:fill="FFFFFF"/>
        </w:rPr>
        <w:t>768, D: 2592</w:t>
      </w:r>
      <w:r>
        <w:rPr>
          <w:rFonts w:ascii="Times New Roman" w:hAnsi="Times New Roman" w:cs="Times New Roman"/>
          <w:b/>
          <w:bCs/>
          <w:color w:val="212121"/>
          <w:sz w:val="18"/>
          <w:szCs w:val="18"/>
          <w:shd w:val="clear" w:color="auto" w:fill="FFFFFF"/>
        </w:rPr>
        <w:t>x</w:t>
      </w:r>
      <w:r w:rsidRPr="00054730">
        <w:rPr>
          <w:rFonts w:ascii="Times New Roman" w:hAnsi="Times New Roman" w:cs="Times New Roman"/>
          <w:b/>
          <w:bCs/>
          <w:color w:val="212121"/>
          <w:sz w:val="18"/>
          <w:szCs w:val="18"/>
          <w:shd w:val="clear" w:color="auto" w:fill="FFFFFF"/>
        </w:rPr>
        <w:t>1944</w:t>
      </w:r>
      <w:r>
        <w:rPr>
          <w:rFonts w:ascii="Times New Roman" w:hAnsi="Times New Roman" w:cs="Times New Roman"/>
          <w:b/>
          <w:bCs/>
          <w:color w:val="212121"/>
          <w:sz w:val="18"/>
          <w:szCs w:val="18"/>
          <w:shd w:val="clear" w:color="auto" w:fill="FFFFFF"/>
        </w:rPr>
        <w:t>, Scale bar: 50 µm</w:t>
      </w:r>
    </w:p>
    <w:bookmarkEnd w:id="2"/>
    <w:p w14:paraId="02CC94BF" w14:textId="77777777" w:rsidR="00EB6EBD" w:rsidRDefault="00EB6EBD" w:rsidP="00CE61DF">
      <w:pPr>
        <w:spacing w:after="0" w:line="480" w:lineRule="auto"/>
        <w:rPr>
          <w:rFonts w:ascii="Times New Roman" w:hAnsi="Times New Roman" w:cs="Times New Roman"/>
          <w:b/>
          <w:bCs/>
          <w:sz w:val="24"/>
          <w:szCs w:val="24"/>
        </w:rPr>
      </w:pPr>
    </w:p>
    <w:p w14:paraId="44326319" w14:textId="77777777" w:rsidR="00EB6EBD" w:rsidRDefault="00EB6EBD" w:rsidP="00CE61DF">
      <w:pPr>
        <w:spacing w:after="0" w:line="480" w:lineRule="auto"/>
        <w:rPr>
          <w:rFonts w:ascii="Times New Roman" w:hAnsi="Times New Roman" w:cs="Times New Roman"/>
          <w:b/>
          <w:bCs/>
          <w:sz w:val="24"/>
          <w:szCs w:val="24"/>
        </w:rPr>
      </w:pPr>
    </w:p>
    <w:p w14:paraId="61A5F285" w14:textId="7D731D27" w:rsidR="00CE61DF" w:rsidRDefault="00CE61DF" w:rsidP="00CE61DF">
      <w:pPr>
        <w:spacing w:after="0" w:line="480" w:lineRule="auto"/>
        <w:rPr>
          <w:rFonts w:ascii="Times New Roman" w:hAnsi="Times New Roman" w:cs="Times New Roman"/>
          <w:b/>
          <w:bCs/>
          <w:sz w:val="24"/>
          <w:szCs w:val="24"/>
        </w:rPr>
      </w:pPr>
      <w:r w:rsidRPr="00CE61DF">
        <w:rPr>
          <w:rFonts w:ascii="Times New Roman" w:hAnsi="Times New Roman" w:cs="Times New Roman"/>
          <w:b/>
          <w:bCs/>
          <w:sz w:val="24"/>
          <w:szCs w:val="24"/>
        </w:rPr>
        <w:t>Figure S</w:t>
      </w:r>
      <w:r>
        <w:rPr>
          <w:rFonts w:ascii="Times New Roman" w:hAnsi="Times New Roman" w:cs="Times New Roman"/>
          <w:b/>
          <w:bCs/>
          <w:sz w:val="24"/>
          <w:szCs w:val="24"/>
        </w:rPr>
        <w:t>2.</w:t>
      </w:r>
    </w:p>
    <w:p w14:paraId="6ED31D7D" w14:textId="08187E0C" w:rsidR="002E26A1" w:rsidRDefault="002E26A1" w:rsidP="00DB598C">
      <w:pPr>
        <w:spacing w:after="0" w:line="480" w:lineRule="auto"/>
        <w:rPr>
          <w:rFonts w:ascii="Times New Roman" w:hAnsi="Times New Roman" w:cs="Times New Roman"/>
          <w:b/>
          <w:bCs/>
          <w:sz w:val="24"/>
          <w:szCs w:val="24"/>
        </w:rPr>
      </w:pPr>
      <w:r w:rsidRPr="002E26A1">
        <w:rPr>
          <w:rFonts w:ascii="Times New Roman" w:hAnsi="Times New Roman" w:cs="Times New Roman"/>
          <w:b/>
          <w:bCs/>
          <w:sz w:val="24"/>
          <w:szCs w:val="24"/>
        </w:rPr>
        <w:t>The ultrasound images of endometrial basal layer blood flow before and after treatment in all cases are shown in the figure below</w:t>
      </w:r>
    </w:p>
    <w:tbl>
      <w:tblPr>
        <w:tblStyle w:val="TableGrid"/>
        <w:tblW w:w="8500" w:type="dxa"/>
        <w:tblLayout w:type="fixed"/>
        <w:tblLook w:val="04A0" w:firstRow="1" w:lastRow="0" w:firstColumn="1" w:lastColumn="0" w:noHBand="0" w:noVBand="1"/>
      </w:tblPr>
      <w:tblGrid>
        <w:gridCol w:w="1129"/>
        <w:gridCol w:w="3544"/>
        <w:gridCol w:w="3827"/>
      </w:tblGrid>
      <w:tr w:rsidR="002E26A1" w:rsidRPr="007A404E" w14:paraId="531F2E7F" w14:textId="77777777" w:rsidTr="00247A24">
        <w:tc>
          <w:tcPr>
            <w:tcW w:w="1129" w:type="dxa"/>
          </w:tcPr>
          <w:p w14:paraId="54D87F93" w14:textId="1365E987" w:rsidR="002E26A1" w:rsidRPr="007A404E" w:rsidRDefault="002E26A1" w:rsidP="00247A24">
            <w:pPr>
              <w:pStyle w:val="ListParagraph"/>
              <w:spacing w:line="360" w:lineRule="auto"/>
              <w:ind w:left="0"/>
              <w:jc w:val="center"/>
            </w:pPr>
            <w:r>
              <w:t xml:space="preserve">Patient </w:t>
            </w:r>
            <w:r w:rsidRPr="007A404E">
              <w:t>N</w:t>
            </w:r>
            <w:r w:rsidRPr="007A404E">
              <w:rPr>
                <w:rFonts w:hint="eastAsia"/>
              </w:rPr>
              <w:t>o</w:t>
            </w:r>
          </w:p>
        </w:tc>
        <w:tc>
          <w:tcPr>
            <w:tcW w:w="3544" w:type="dxa"/>
          </w:tcPr>
          <w:p w14:paraId="10A30FEF" w14:textId="77777777" w:rsidR="002E26A1" w:rsidRPr="007A404E" w:rsidRDefault="002E26A1" w:rsidP="00247A24">
            <w:pPr>
              <w:pStyle w:val="ListParagraph"/>
              <w:spacing w:line="360" w:lineRule="auto"/>
              <w:ind w:left="0"/>
              <w:jc w:val="center"/>
            </w:pPr>
            <w:r w:rsidRPr="007A404E">
              <w:t>Before treatment</w:t>
            </w:r>
          </w:p>
        </w:tc>
        <w:tc>
          <w:tcPr>
            <w:tcW w:w="3827" w:type="dxa"/>
          </w:tcPr>
          <w:p w14:paraId="5AA6FC05" w14:textId="77777777" w:rsidR="002E26A1" w:rsidRPr="007A404E" w:rsidRDefault="002E26A1" w:rsidP="00247A24">
            <w:pPr>
              <w:pStyle w:val="ListParagraph"/>
              <w:spacing w:line="360" w:lineRule="auto"/>
              <w:ind w:left="0"/>
              <w:jc w:val="center"/>
            </w:pPr>
            <w:r>
              <w:t>A</w:t>
            </w:r>
            <w:r w:rsidRPr="007A404E">
              <w:t>fter 3</w:t>
            </w:r>
            <w:r w:rsidRPr="007A404E">
              <w:rPr>
                <w:vertAlign w:val="superscript"/>
              </w:rPr>
              <w:t xml:space="preserve"> </w:t>
            </w:r>
            <w:r w:rsidRPr="007A404E">
              <w:t>infusions of BMSCs</w:t>
            </w:r>
            <w:r>
              <w:t xml:space="preserve"> / after treatment</w:t>
            </w:r>
          </w:p>
        </w:tc>
      </w:tr>
      <w:tr w:rsidR="002E26A1" w:rsidRPr="007A404E" w14:paraId="479B1815" w14:textId="77777777" w:rsidTr="00247A24">
        <w:trPr>
          <w:trHeight w:val="2105"/>
        </w:trPr>
        <w:tc>
          <w:tcPr>
            <w:tcW w:w="1129" w:type="dxa"/>
          </w:tcPr>
          <w:p w14:paraId="6E47A071" w14:textId="77777777" w:rsidR="002E26A1" w:rsidRPr="007A404E" w:rsidRDefault="002E26A1" w:rsidP="00247A24">
            <w:pPr>
              <w:pStyle w:val="ListParagraph"/>
              <w:ind w:left="0"/>
              <w:jc w:val="center"/>
            </w:pPr>
            <w:r w:rsidRPr="007A404E">
              <w:rPr>
                <w:rFonts w:hint="eastAsia"/>
              </w:rPr>
              <w:t>1</w:t>
            </w:r>
          </w:p>
        </w:tc>
        <w:tc>
          <w:tcPr>
            <w:tcW w:w="3544" w:type="dxa"/>
          </w:tcPr>
          <w:p w14:paraId="4CE2F4E1" w14:textId="77777777" w:rsidR="002E26A1" w:rsidRPr="00E96AB5" w:rsidRDefault="002E26A1" w:rsidP="00247A24">
            <w:pPr>
              <w:pStyle w:val="ListParagraph"/>
              <w:spacing w:line="360" w:lineRule="auto"/>
              <w:ind w:left="0"/>
              <w:jc w:val="center"/>
              <w:rPr>
                <w:sz w:val="12"/>
                <w:szCs w:val="12"/>
              </w:rPr>
            </w:pPr>
          </w:p>
          <w:p w14:paraId="39D92FE2"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05A1AE7D" wp14:editId="26AF966D">
                  <wp:extent cx="1359718" cy="107442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59718" cy="1074420"/>
                          </a:xfrm>
                          <a:prstGeom prst="rect">
                            <a:avLst/>
                          </a:prstGeom>
                        </pic:spPr>
                      </pic:pic>
                    </a:graphicData>
                  </a:graphic>
                </wp:inline>
              </w:drawing>
            </w:r>
          </w:p>
        </w:tc>
        <w:tc>
          <w:tcPr>
            <w:tcW w:w="3827" w:type="dxa"/>
          </w:tcPr>
          <w:p w14:paraId="5C0ECA44" w14:textId="77777777" w:rsidR="002E26A1" w:rsidRPr="00E96AB5" w:rsidRDefault="002E26A1" w:rsidP="00247A24">
            <w:pPr>
              <w:pStyle w:val="ListParagraph"/>
              <w:spacing w:line="360" w:lineRule="auto"/>
              <w:ind w:left="0"/>
              <w:jc w:val="center"/>
              <w:rPr>
                <w:sz w:val="12"/>
                <w:szCs w:val="12"/>
              </w:rPr>
            </w:pPr>
            <w:r>
              <w:rPr>
                <w:sz w:val="12"/>
                <w:szCs w:val="12"/>
              </w:rPr>
              <w:t xml:space="preserve">      </w:t>
            </w:r>
          </w:p>
          <w:p w14:paraId="3E727263"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392AA319" wp14:editId="209B1B37">
                  <wp:extent cx="1452754" cy="107061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52754" cy="1070610"/>
                          </a:xfrm>
                          <a:prstGeom prst="rect">
                            <a:avLst/>
                          </a:prstGeom>
                        </pic:spPr>
                      </pic:pic>
                    </a:graphicData>
                  </a:graphic>
                </wp:inline>
              </w:drawing>
            </w:r>
          </w:p>
        </w:tc>
      </w:tr>
      <w:tr w:rsidR="002E26A1" w:rsidRPr="007A404E" w14:paraId="1E5F13B4" w14:textId="77777777" w:rsidTr="00247A24">
        <w:tc>
          <w:tcPr>
            <w:tcW w:w="1129" w:type="dxa"/>
          </w:tcPr>
          <w:p w14:paraId="23F7A87C" w14:textId="77777777" w:rsidR="002E26A1" w:rsidRPr="007A404E" w:rsidRDefault="002E26A1" w:rsidP="00247A24">
            <w:pPr>
              <w:pStyle w:val="ListParagraph"/>
              <w:ind w:left="0"/>
              <w:jc w:val="center"/>
            </w:pPr>
            <w:r w:rsidRPr="007A404E">
              <w:rPr>
                <w:rFonts w:hint="eastAsia"/>
              </w:rPr>
              <w:t>2</w:t>
            </w:r>
          </w:p>
        </w:tc>
        <w:tc>
          <w:tcPr>
            <w:tcW w:w="3544" w:type="dxa"/>
          </w:tcPr>
          <w:p w14:paraId="6F076221" w14:textId="77777777" w:rsidR="002E26A1" w:rsidRPr="00E96AB5" w:rsidRDefault="002E26A1" w:rsidP="00247A24">
            <w:pPr>
              <w:pStyle w:val="ListParagraph"/>
              <w:spacing w:line="360" w:lineRule="auto"/>
              <w:ind w:left="0"/>
              <w:jc w:val="center"/>
              <w:rPr>
                <w:sz w:val="12"/>
                <w:szCs w:val="12"/>
              </w:rPr>
            </w:pPr>
          </w:p>
          <w:p w14:paraId="094C77F7"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5EFD54E6" wp14:editId="37AEE2CF">
                  <wp:extent cx="1380167" cy="101536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80167" cy="1015365"/>
                          </a:xfrm>
                          <a:prstGeom prst="rect">
                            <a:avLst/>
                          </a:prstGeom>
                        </pic:spPr>
                      </pic:pic>
                    </a:graphicData>
                  </a:graphic>
                </wp:inline>
              </w:drawing>
            </w:r>
          </w:p>
        </w:tc>
        <w:tc>
          <w:tcPr>
            <w:tcW w:w="3827" w:type="dxa"/>
          </w:tcPr>
          <w:p w14:paraId="55A2E877" w14:textId="77777777" w:rsidR="002E26A1" w:rsidRPr="00467255" w:rsidRDefault="002E26A1" w:rsidP="00247A24">
            <w:pPr>
              <w:pStyle w:val="ListParagraph"/>
              <w:spacing w:line="360" w:lineRule="auto"/>
              <w:ind w:left="0"/>
              <w:jc w:val="center"/>
              <w:rPr>
                <w:sz w:val="12"/>
                <w:szCs w:val="12"/>
              </w:rPr>
            </w:pPr>
          </w:p>
          <w:p w14:paraId="65BCFDBC"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4B3FDE37" wp14:editId="409EA134">
                  <wp:extent cx="1508744" cy="1000760"/>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08744" cy="1000760"/>
                          </a:xfrm>
                          <a:prstGeom prst="rect">
                            <a:avLst/>
                          </a:prstGeom>
                        </pic:spPr>
                      </pic:pic>
                    </a:graphicData>
                  </a:graphic>
                </wp:inline>
              </w:drawing>
            </w:r>
          </w:p>
        </w:tc>
      </w:tr>
      <w:tr w:rsidR="002E26A1" w:rsidRPr="007A404E" w14:paraId="06221E31" w14:textId="77777777" w:rsidTr="00247A24">
        <w:tc>
          <w:tcPr>
            <w:tcW w:w="1129" w:type="dxa"/>
          </w:tcPr>
          <w:p w14:paraId="4083A447" w14:textId="77777777" w:rsidR="002E26A1" w:rsidRPr="007A404E" w:rsidRDefault="002E26A1" w:rsidP="00247A24">
            <w:pPr>
              <w:pStyle w:val="ListParagraph"/>
              <w:ind w:left="0"/>
              <w:jc w:val="center"/>
            </w:pPr>
            <w:r w:rsidRPr="007A404E">
              <w:rPr>
                <w:rFonts w:hint="eastAsia"/>
              </w:rPr>
              <w:t>3</w:t>
            </w:r>
          </w:p>
        </w:tc>
        <w:tc>
          <w:tcPr>
            <w:tcW w:w="3544" w:type="dxa"/>
          </w:tcPr>
          <w:p w14:paraId="15420100" w14:textId="77777777" w:rsidR="002E26A1" w:rsidRPr="00467255" w:rsidRDefault="002E26A1" w:rsidP="00247A24">
            <w:pPr>
              <w:pStyle w:val="ListParagraph"/>
              <w:spacing w:line="360" w:lineRule="auto"/>
              <w:ind w:left="0"/>
              <w:jc w:val="center"/>
              <w:rPr>
                <w:sz w:val="12"/>
                <w:szCs w:val="12"/>
              </w:rPr>
            </w:pPr>
          </w:p>
          <w:p w14:paraId="202D223C"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6FE962DE" wp14:editId="32F6C98B">
                  <wp:extent cx="1404230" cy="1039495"/>
                  <wp:effectExtent l="0" t="0" r="5715"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04230" cy="1039495"/>
                          </a:xfrm>
                          <a:prstGeom prst="rect">
                            <a:avLst/>
                          </a:prstGeom>
                        </pic:spPr>
                      </pic:pic>
                    </a:graphicData>
                  </a:graphic>
                </wp:inline>
              </w:drawing>
            </w:r>
          </w:p>
        </w:tc>
        <w:tc>
          <w:tcPr>
            <w:tcW w:w="3827" w:type="dxa"/>
          </w:tcPr>
          <w:p w14:paraId="7E872B57" w14:textId="77777777" w:rsidR="002E26A1" w:rsidRPr="00467255" w:rsidRDefault="002E26A1" w:rsidP="00247A24">
            <w:pPr>
              <w:pStyle w:val="ListParagraph"/>
              <w:spacing w:line="360" w:lineRule="auto"/>
              <w:ind w:left="0"/>
              <w:jc w:val="center"/>
              <w:rPr>
                <w:sz w:val="12"/>
                <w:szCs w:val="12"/>
              </w:rPr>
            </w:pPr>
          </w:p>
          <w:p w14:paraId="229696C1"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1E1757B6" wp14:editId="7810AE2C">
                  <wp:extent cx="1507490" cy="1048556"/>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07490" cy="1048556"/>
                          </a:xfrm>
                          <a:prstGeom prst="rect">
                            <a:avLst/>
                          </a:prstGeom>
                        </pic:spPr>
                      </pic:pic>
                    </a:graphicData>
                  </a:graphic>
                </wp:inline>
              </w:drawing>
            </w:r>
          </w:p>
        </w:tc>
      </w:tr>
      <w:tr w:rsidR="002E26A1" w:rsidRPr="007A404E" w14:paraId="094B9D3B" w14:textId="77777777" w:rsidTr="00247A24">
        <w:tc>
          <w:tcPr>
            <w:tcW w:w="1129" w:type="dxa"/>
          </w:tcPr>
          <w:p w14:paraId="65ECFA7E" w14:textId="77777777" w:rsidR="002E26A1" w:rsidRPr="007A404E" w:rsidRDefault="002E26A1" w:rsidP="00247A24">
            <w:pPr>
              <w:pStyle w:val="ListParagraph"/>
              <w:ind w:left="0"/>
              <w:jc w:val="center"/>
            </w:pPr>
            <w:r w:rsidRPr="007A404E">
              <w:rPr>
                <w:rFonts w:hint="eastAsia"/>
              </w:rPr>
              <w:t>4</w:t>
            </w:r>
          </w:p>
        </w:tc>
        <w:tc>
          <w:tcPr>
            <w:tcW w:w="3544" w:type="dxa"/>
          </w:tcPr>
          <w:p w14:paraId="4F52928F" w14:textId="77777777" w:rsidR="002E26A1" w:rsidRPr="00467255" w:rsidRDefault="002E26A1" w:rsidP="00247A24">
            <w:pPr>
              <w:pStyle w:val="ListParagraph"/>
              <w:spacing w:line="360" w:lineRule="auto"/>
              <w:ind w:left="0"/>
              <w:jc w:val="center"/>
              <w:rPr>
                <w:sz w:val="12"/>
                <w:szCs w:val="12"/>
              </w:rPr>
            </w:pPr>
          </w:p>
          <w:p w14:paraId="2DCD492C"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2C2A7D05" wp14:editId="4941B02E">
                  <wp:extent cx="1399327" cy="98044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99327" cy="980440"/>
                          </a:xfrm>
                          <a:prstGeom prst="rect">
                            <a:avLst/>
                          </a:prstGeom>
                        </pic:spPr>
                      </pic:pic>
                    </a:graphicData>
                  </a:graphic>
                </wp:inline>
              </w:drawing>
            </w:r>
          </w:p>
        </w:tc>
        <w:tc>
          <w:tcPr>
            <w:tcW w:w="3827" w:type="dxa"/>
          </w:tcPr>
          <w:p w14:paraId="377CF2EE" w14:textId="77777777" w:rsidR="002E26A1" w:rsidRPr="00467255" w:rsidRDefault="002E26A1" w:rsidP="00247A24">
            <w:pPr>
              <w:pStyle w:val="ListParagraph"/>
              <w:spacing w:line="360" w:lineRule="auto"/>
              <w:ind w:left="0"/>
              <w:jc w:val="center"/>
              <w:rPr>
                <w:sz w:val="12"/>
                <w:szCs w:val="12"/>
              </w:rPr>
            </w:pPr>
          </w:p>
          <w:p w14:paraId="4F80550C"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42FE9DDE" wp14:editId="361B1D59">
                  <wp:extent cx="1462435" cy="1025525"/>
                  <wp:effectExtent l="0" t="0" r="4445"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62435" cy="1025525"/>
                          </a:xfrm>
                          <a:prstGeom prst="rect">
                            <a:avLst/>
                          </a:prstGeom>
                        </pic:spPr>
                      </pic:pic>
                    </a:graphicData>
                  </a:graphic>
                </wp:inline>
              </w:drawing>
            </w:r>
          </w:p>
        </w:tc>
      </w:tr>
      <w:tr w:rsidR="002E26A1" w:rsidRPr="007A404E" w14:paraId="2D6059A3" w14:textId="77777777" w:rsidTr="00247A24">
        <w:tc>
          <w:tcPr>
            <w:tcW w:w="1129" w:type="dxa"/>
          </w:tcPr>
          <w:p w14:paraId="34DB9B2E" w14:textId="77777777" w:rsidR="002E26A1" w:rsidRPr="007A404E" w:rsidRDefault="002E26A1" w:rsidP="00247A24">
            <w:pPr>
              <w:pStyle w:val="ListParagraph"/>
              <w:ind w:left="0"/>
              <w:jc w:val="center"/>
            </w:pPr>
            <w:r w:rsidRPr="007A404E">
              <w:rPr>
                <w:rFonts w:hint="eastAsia"/>
              </w:rPr>
              <w:lastRenderedPageBreak/>
              <w:t>5</w:t>
            </w:r>
          </w:p>
        </w:tc>
        <w:tc>
          <w:tcPr>
            <w:tcW w:w="3544" w:type="dxa"/>
          </w:tcPr>
          <w:p w14:paraId="67DCF6C5" w14:textId="77777777" w:rsidR="002E26A1" w:rsidRPr="00467255" w:rsidRDefault="002E26A1" w:rsidP="00247A24">
            <w:pPr>
              <w:pStyle w:val="ListParagraph"/>
              <w:spacing w:line="360" w:lineRule="auto"/>
              <w:ind w:left="0"/>
              <w:jc w:val="center"/>
              <w:rPr>
                <w:sz w:val="12"/>
                <w:szCs w:val="12"/>
              </w:rPr>
            </w:pPr>
          </w:p>
          <w:p w14:paraId="22F3D336"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0AC7B0D8" wp14:editId="2D627B26">
                  <wp:extent cx="1394305" cy="10115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394305" cy="1011555"/>
                          </a:xfrm>
                          <a:prstGeom prst="rect">
                            <a:avLst/>
                          </a:prstGeom>
                        </pic:spPr>
                      </pic:pic>
                    </a:graphicData>
                  </a:graphic>
                </wp:inline>
              </w:drawing>
            </w:r>
          </w:p>
        </w:tc>
        <w:tc>
          <w:tcPr>
            <w:tcW w:w="3827" w:type="dxa"/>
          </w:tcPr>
          <w:p w14:paraId="7EFA8AD1" w14:textId="77777777" w:rsidR="002E26A1" w:rsidRPr="00467255" w:rsidRDefault="002E26A1" w:rsidP="00247A24">
            <w:pPr>
              <w:pStyle w:val="ListParagraph"/>
              <w:spacing w:line="360" w:lineRule="auto"/>
              <w:ind w:left="0"/>
              <w:jc w:val="center"/>
              <w:rPr>
                <w:sz w:val="12"/>
                <w:szCs w:val="12"/>
              </w:rPr>
            </w:pPr>
          </w:p>
          <w:p w14:paraId="6CAC69B6"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5EA73465" wp14:editId="1F702C5C">
                  <wp:extent cx="1471230" cy="1007110"/>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71230" cy="1007110"/>
                          </a:xfrm>
                          <a:prstGeom prst="rect">
                            <a:avLst/>
                          </a:prstGeom>
                        </pic:spPr>
                      </pic:pic>
                    </a:graphicData>
                  </a:graphic>
                </wp:inline>
              </w:drawing>
            </w:r>
          </w:p>
        </w:tc>
      </w:tr>
      <w:tr w:rsidR="002E26A1" w:rsidRPr="007A404E" w14:paraId="5C4F41B5" w14:textId="77777777" w:rsidTr="00247A24">
        <w:tc>
          <w:tcPr>
            <w:tcW w:w="1129" w:type="dxa"/>
          </w:tcPr>
          <w:p w14:paraId="645B990E" w14:textId="77777777" w:rsidR="002E26A1" w:rsidRPr="007A404E" w:rsidRDefault="002E26A1" w:rsidP="00247A24">
            <w:pPr>
              <w:pStyle w:val="ListParagraph"/>
              <w:ind w:left="0"/>
              <w:jc w:val="center"/>
            </w:pPr>
            <w:r w:rsidRPr="007A404E">
              <w:rPr>
                <w:rFonts w:hint="eastAsia"/>
              </w:rPr>
              <w:t>6</w:t>
            </w:r>
          </w:p>
        </w:tc>
        <w:tc>
          <w:tcPr>
            <w:tcW w:w="3544" w:type="dxa"/>
          </w:tcPr>
          <w:p w14:paraId="290B9BEF" w14:textId="77777777" w:rsidR="002E26A1" w:rsidRPr="00467255" w:rsidRDefault="002E26A1" w:rsidP="00247A24">
            <w:pPr>
              <w:pStyle w:val="ListParagraph"/>
              <w:spacing w:line="360" w:lineRule="auto"/>
              <w:ind w:left="0"/>
              <w:jc w:val="center"/>
              <w:rPr>
                <w:sz w:val="12"/>
                <w:szCs w:val="12"/>
              </w:rPr>
            </w:pPr>
          </w:p>
          <w:p w14:paraId="3D69DE3D"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2D33F27D" wp14:editId="3CEA7C1A">
                  <wp:extent cx="1389380" cy="981990"/>
                  <wp:effectExtent l="0" t="0" r="127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389380" cy="981990"/>
                          </a:xfrm>
                          <a:prstGeom prst="rect">
                            <a:avLst/>
                          </a:prstGeom>
                        </pic:spPr>
                      </pic:pic>
                    </a:graphicData>
                  </a:graphic>
                </wp:inline>
              </w:drawing>
            </w:r>
          </w:p>
        </w:tc>
        <w:tc>
          <w:tcPr>
            <w:tcW w:w="3827" w:type="dxa"/>
          </w:tcPr>
          <w:p w14:paraId="217FAFC4" w14:textId="77777777" w:rsidR="002E26A1" w:rsidRPr="00467255" w:rsidRDefault="002E26A1" w:rsidP="00247A24">
            <w:pPr>
              <w:pStyle w:val="ListParagraph"/>
              <w:spacing w:line="360" w:lineRule="auto"/>
              <w:ind w:left="0"/>
              <w:jc w:val="center"/>
              <w:rPr>
                <w:sz w:val="12"/>
                <w:szCs w:val="12"/>
              </w:rPr>
            </w:pPr>
          </w:p>
          <w:p w14:paraId="3A86B15E"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0AA7D15B" wp14:editId="5B13BE16">
                  <wp:extent cx="1428829" cy="97282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28829" cy="972820"/>
                          </a:xfrm>
                          <a:prstGeom prst="rect">
                            <a:avLst/>
                          </a:prstGeom>
                        </pic:spPr>
                      </pic:pic>
                    </a:graphicData>
                  </a:graphic>
                </wp:inline>
              </w:drawing>
            </w:r>
          </w:p>
        </w:tc>
      </w:tr>
      <w:tr w:rsidR="002E26A1" w:rsidRPr="007A404E" w14:paraId="5643E47F" w14:textId="77777777" w:rsidTr="00247A24">
        <w:tc>
          <w:tcPr>
            <w:tcW w:w="1129" w:type="dxa"/>
          </w:tcPr>
          <w:p w14:paraId="67989F6F" w14:textId="77777777" w:rsidR="002E26A1" w:rsidRPr="007A404E" w:rsidRDefault="002E26A1" w:rsidP="00247A24">
            <w:pPr>
              <w:pStyle w:val="ListParagraph"/>
              <w:spacing w:line="360" w:lineRule="auto"/>
              <w:ind w:left="0"/>
              <w:jc w:val="center"/>
            </w:pPr>
            <w:r w:rsidRPr="007A404E">
              <w:rPr>
                <w:rFonts w:hint="eastAsia"/>
              </w:rPr>
              <w:t>7</w:t>
            </w:r>
          </w:p>
        </w:tc>
        <w:tc>
          <w:tcPr>
            <w:tcW w:w="3544" w:type="dxa"/>
          </w:tcPr>
          <w:p w14:paraId="652947A1"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11668F56" wp14:editId="3102FF95">
                  <wp:extent cx="1398270" cy="1048702"/>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398270" cy="1048702"/>
                          </a:xfrm>
                          <a:prstGeom prst="rect">
                            <a:avLst/>
                          </a:prstGeom>
                        </pic:spPr>
                      </pic:pic>
                    </a:graphicData>
                  </a:graphic>
                </wp:inline>
              </w:drawing>
            </w:r>
          </w:p>
        </w:tc>
        <w:tc>
          <w:tcPr>
            <w:tcW w:w="3827" w:type="dxa"/>
          </w:tcPr>
          <w:p w14:paraId="7BADD150" w14:textId="77777777" w:rsidR="002E26A1" w:rsidRPr="007A404E" w:rsidRDefault="002E26A1" w:rsidP="00247A24">
            <w:pPr>
              <w:pStyle w:val="ListParagraph"/>
              <w:spacing w:line="360" w:lineRule="auto"/>
              <w:ind w:left="0"/>
              <w:jc w:val="center"/>
            </w:pPr>
            <w:r w:rsidRPr="007A404E">
              <w:rPr>
                <w:rFonts w:hint="eastAsia"/>
                <w:noProof/>
              </w:rPr>
              <w:drawing>
                <wp:inline distT="0" distB="0" distL="114300" distR="114300" wp14:anchorId="549FC92F" wp14:editId="24B78F59">
                  <wp:extent cx="1416685" cy="105092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2" cstate="print">
                            <a:extLst>
                              <a:ext uri="{28A0092B-C50C-407E-A947-70E740481C1C}">
                                <a14:useLocalDpi xmlns:a14="http://schemas.microsoft.com/office/drawing/2010/main" val="0"/>
                              </a:ext>
                            </a:extLst>
                          </a:blip>
                          <a:srcRect t="45" b="45"/>
                          <a:stretch>
                            <a:fillRect/>
                          </a:stretch>
                        </pic:blipFill>
                        <pic:spPr>
                          <a:xfrm>
                            <a:off x="0" y="0"/>
                            <a:ext cx="1416685" cy="1050925"/>
                          </a:xfrm>
                          <a:prstGeom prst="rect">
                            <a:avLst/>
                          </a:prstGeom>
                        </pic:spPr>
                      </pic:pic>
                    </a:graphicData>
                  </a:graphic>
                </wp:inline>
              </w:drawing>
            </w:r>
          </w:p>
        </w:tc>
      </w:tr>
    </w:tbl>
    <w:p w14:paraId="2EA84922" w14:textId="77777777" w:rsidR="002E26A1" w:rsidRDefault="002E26A1" w:rsidP="00DB598C">
      <w:pPr>
        <w:spacing w:after="0" w:line="480" w:lineRule="auto"/>
        <w:rPr>
          <w:rFonts w:ascii="Times New Roman" w:hAnsi="Times New Roman" w:cs="Times New Roman"/>
          <w:b/>
          <w:bCs/>
          <w:sz w:val="24"/>
          <w:szCs w:val="24"/>
        </w:rPr>
      </w:pPr>
    </w:p>
    <w:p w14:paraId="2BE15BB6" w14:textId="77777777" w:rsidR="001E551D" w:rsidRPr="001E551D" w:rsidRDefault="001E551D" w:rsidP="00DB598C">
      <w:pPr>
        <w:spacing w:after="0" w:line="480" w:lineRule="auto"/>
        <w:rPr>
          <w:rFonts w:ascii="Times New Roman" w:hAnsi="Times New Roman" w:cs="Times New Roman"/>
          <w:sz w:val="24"/>
          <w:szCs w:val="24"/>
        </w:rPr>
      </w:pPr>
    </w:p>
    <w:p w14:paraId="564B5C1D" w14:textId="77777777" w:rsidR="002E26A1" w:rsidRDefault="002E26A1">
      <w:pPr>
        <w:rPr>
          <w:rFonts w:ascii="Times New Roman" w:hAnsi="Times New Roman" w:cs="Times New Roman"/>
          <w:b/>
          <w:bCs/>
          <w:sz w:val="24"/>
          <w:szCs w:val="24"/>
        </w:rPr>
      </w:pPr>
      <w:r>
        <w:rPr>
          <w:rFonts w:ascii="Times New Roman" w:hAnsi="Times New Roman" w:cs="Times New Roman"/>
          <w:b/>
          <w:bCs/>
          <w:sz w:val="24"/>
          <w:szCs w:val="24"/>
        </w:rPr>
        <w:br w:type="page"/>
      </w:r>
    </w:p>
    <w:p w14:paraId="38514B35" w14:textId="361EACFB" w:rsidR="00CE61DF" w:rsidRDefault="00CE61DF" w:rsidP="00CE61DF">
      <w:pPr>
        <w:spacing w:after="0" w:line="480" w:lineRule="auto"/>
        <w:rPr>
          <w:rFonts w:ascii="Times New Roman" w:hAnsi="Times New Roman" w:cs="Times New Roman"/>
          <w:b/>
          <w:bCs/>
          <w:sz w:val="24"/>
          <w:szCs w:val="24"/>
        </w:rPr>
      </w:pPr>
      <w:r w:rsidRPr="00CE61DF">
        <w:rPr>
          <w:rFonts w:ascii="Times New Roman" w:hAnsi="Times New Roman" w:cs="Times New Roman"/>
          <w:b/>
          <w:bCs/>
          <w:sz w:val="24"/>
          <w:szCs w:val="24"/>
        </w:rPr>
        <w:lastRenderedPageBreak/>
        <w:t>Figure S</w:t>
      </w:r>
      <w:r>
        <w:rPr>
          <w:rFonts w:ascii="Times New Roman" w:hAnsi="Times New Roman" w:cs="Times New Roman"/>
          <w:b/>
          <w:bCs/>
          <w:sz w:val="24"/>
          <w:szCs w:val="24"/>
        </w:rPr>
        <w:t>3.</w:t>
      </w:r>
    </w:p>
    <w:p w14:paraId="546E2B96" w14:textId="1307334F" w:rsidR="003E0516" w:rsidRPr="00AB3907" w:rsidRDefault="003E0516" w:rsidP="002E26A1">
      <w:pPr>
        <w:spacing w:after="0" w:line="480" w:lineRule="auto"/>
        <w:rPr>
          <w:rFonts w:ascii="Times New Roman" w:hAnsi="Times New Roman" w:cs="Times New Roman"/>
          <w:b/>
          <w:bCs/>
          <w:sz w:val="24"/>
          <w:szCs w:val="24"/>
        </w:rPr>
      </w:pPr>
      <w:r w:rsidRPr="00AB3907">
        <w:rPr>
          <w:rFonts w:ascii="Times New Roman" w:hAnsi="Times New Roman" w:cs="Times New Roman"/>
          <w:b/>
          <w:bCs/>
          <w:sz w:val="24"/>
          <w:szCs w:val="24"/>
        </w:rPr>
        <w:t xml:space="preserve">Hysteroscopy </w:t>
      </w:r>
      <w:r w:rsidR="00CE61DF" w:rsidRPr="00AB3907">
        <w:rPr>
          <w:rFonts w:ascii="Times New Roman" w:hAnsi="Times New Roman" w:cs="Times New Roman"/>
          <w:b/>
          <w:bCs/>
          <w:sz w:val="24"/>
          <w:szCs w:val="24"/>
        </w:rPr>
        <w:t>before, after</w:t>
      </w:r>
      <w:r w:rsidRPr="00AB3907">
        <w:rPr>
          <w:rFonts w:ascii="Times New Roman" w:eastAsia="SimSun" w:hAnsi="Times New Roman" w:cs="Times New Roman"/>
          <w:b/>
          <w:bCs/>
          <w:lang w:eastAsia="zh-CN"/>
        </w:rPr>
        <w:t xml:space="preserve"> blunt separation,</w:t>
      </w:r>
      <w:r w:rsidR="00AB3907" w:rsidRPr="00AB3907">
        <w:rPr>
          <w:rFonts w:ascii="Times New Roman" w:eastAsia="SimSun" w:hAnsi="Times New Roman" w:cs="Times New Roman"/>
          <w:b/>
          <w:bCs/>
          <w:lang w:eastAsia="zh-CN"/>
        </w:rPr>
        <w:t xml:space="preserve"> </w:t>
      </w:r>
      <w:r w:rsidR="00AB3907">
        <w:rPr>
          <w:rFonts w:ascii="Times New Roman" w:eastAsia="SimSun" w:hAnsi="Times New Roman" w:cs="Times New Roman"/>
          <w:b/>
          <w:bCs/>
          <w:lang w:eastAsia="zh-CN"/>
        </w:rPr>
        <w:t xml:space="preserve">and </w:t>
      </w:r>
      <w:r w:rsidR="00AB3907" w:rsidRPr="00AB3907">
        <w:rPr>
          <w:rFonts w:ascii="Times New Roman" w:eastAsia="SimSun" w:hAnsi="Times New Roman" w:cs="Times New Roman"/>
          <w:b/>
          <w:bCs/>
          <w:lang w:eastAsia="zh-CN"/>
        </w:rPr>
        <w:t>before BM-MSCs perfusion.</w:t>
      </w:r>
    </w:p>
    <w:p w14:paraId="3333E9A5" w14:textId="77777777" w:rsidR="003E0516" w:rsidRDefault="003E0516" w:rsidP="003E0516">
      <w:pPr>
        <w:spacing w:after="0" w:line="360" w:lineRule="auto"/>
        <w:jc w:val="both"/>
        <w:rPr>
          <w:rFonts w:ascii="Times New Roman" w:hAnsi="Times New Roman" w:cs="Times New Roman"/>
        </w:rPr>
      </w:pPr>
      <w:r>
        <w:rPr>
          <w:rFonts w:ascii="Times New Roman" w:hAnsi="Times New Roman" w:cs="Times New Roman"/>
        </w:rPr>
        <w:t>A.</w:t>
      </w:r>
      <w:r w:rsidRPr="00E04E14">
        <w:rPr>
          <w:rFonts w:ascii="Times New Roman" w:hAnsi="Times New Roman" w:cs="Times New Roman"/>
        </w:rPr>
        <w:t xml:space="preserve"> </w:t>
      </w:r>
    </w:p>
    <w:p w14:paraId="69972E4A" w14:textId="77777777" w:rsidR="003E0516" w:rsidRDefault="003E0516" w:rsidP="003E0516">
      <w:pPr>
        <w:spacing w:after="0" w:line="360" w:lineRule="auto"/>
        <w:jc w:val="both"/>
        <w:rPr>
          <w:rFonts w:ascii="Times New Roman" w:hAnsi="Times New Roman" w:cs="Times New Roman"/>
        </w:rPr>
      </w:pPr>
      <w:r w:rsidRPr="008B2D2A">
        <w:rPr>
          <w:rFonts w:ascii="Times New Roman" w:hAnsi="Times New Roman" w:cs="Times New Roman"/>
          <w:noProof/>
        </w:rPr>
        <mc:AlternateContent>
          <mc:Choice Requires="wps">
            <w:drawing>
              <wp:anchor distT="45720" distB="45720" distL="114300" distR="114300" simplePos="0" relativeHeight="251661312" behindDoc="0" locked="0" layoutInCell="1" allowOverlap="1" wp14:anchorId="6A48FE27" wp14:editId="0D4AFCA8">
                <wp:simplePos x="0" y="0"/>
                <wp:positionH relativeFrom="column">
                  <wp:posOffset>1435100</wp:posOffset>
                </wp:positionH>
                <wp:positionV relativeFrom="paragraph">
                  <wp:posOffset>182880</wp:posOffset>
                </wp:positionV>
                <wp:extent cx="4667250" cy="1404620"/>
                <wp:effectExtent l="0" t="0" r="19050" b="2095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1404620"/>
                        </a:xfrm>
                        <a:prstGeom prst="rect">
                          <a:avLst/>
                        </a:prstGeom>
                        <a:solidFill>
                          <a:srgbClr val="FFFFFF"/>
                        </a:solidFill>
                        <a:ln w="9525">
                          <a:solidFill>
                            <a:srgbClr val="000000"/>
                          </a:solidFill>
                          <a:miter lim="800000"/>
                          <a:headEnd/>
                          <a:tailEnd/>
                        </a:ln>
                      </wps:spPr>
                      <wps:txbx>
                        <w:txbxContent>
                          <w:p w14:paraId="3A04D472" w14:textId="77777777" w:rsidR="003E0516" w:rsidRDefault="003E0516" w:rsidP="003E0516">
                            <w:pPr>
                              <w:spacing w:after="0" w:line="360" w:lineRule="auto"/>
                              <w:jc w:val="both"/>
                            </w:pPr>
                            <w:r w:rsidRPr="00E04E14">
                              <w:rPr>
                                <w:rFonts w:ascii="Times New Roman" w:hAnsi="Times New Roman" w:cs="Times New Roman"/>
                              </w:rPr>
                              <w:t>Preoperative hysteroscopy showed adhesion and atresia of the internal cervix</w:t>
                            </w:r>
                            <w:r>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A48FE27" id="_x0000_t202" coordsize="21600,21600" o:spt="202" path="m,l,21600r21600,l21600,xe">
                <v:stroke joinstyle="miter"/>
                <v:path gradientshapeok="t" o:connecttype="rect"/>
              </v:shapetype>
              <v:shape id="Text Box 2" o:spid="_x0000_s1026" type="#_x0000_t202" style="position:absolute;left:0;text-align:left;margin-left:113pt;margin-top:14.4pt;width:367.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">
                <v:textbox style="mso-fit-shape-to-text:t">
                  <w:txbxContent>
                    <w:p w14:paraId="3A04D472" w14:textId="77777777" w:rsidR="003E0516" w:rsidRDefault="003E0516" w:rsidP="003E0516">
                      <w:pPr>
                        <w:spacing w:after="0" w:line="360" w:lineRule="auto"/>
                        <w:jc w:val="both"/>
                      </w:pPr>
                      <w:r w:rsidRPr="00E04E14">
                        <w:rPr>
                          <w:rFonts w:ascii="Times New Roman" w:hAnsi="Times New Roman" w:cs="Times New Roman"/>
                        </w:rPr>
                        <w:t>Preoperative hysteroscopy showed adhesion and atresia of the internal cervix</w:t>
                      </w:r>
                      <w:r>
                        <w:rPr>
                          <w:rFonts w:ascii="Times New Roman" w:hAnsi="Times New Roman" w:cs="Times New Roman"/>
                        </w:rPr>
                        <w:t>.</w:t>
                      </w:r>
                    </w:p>
                  </w:txbxContent>
                </v:textbox>
                <w10:wrap type="square"/>
              </v:shape>
            </w:pict>
          </mc:Fallback>
        </mc:AlternateContent>
      </w:r>
      <w:r>
        <w:rPr>
          <w:rFonts w:ascii="Times New Roman" w:hAnsi="Times New Roman" w:cs="Times New Roman"/>
          <w:noProof/>
          <w:sz w:val="24"/>
          <w:szCs w:val="24"/>
        </w:rPr>
        <w:drawing>
          <wp:inline distT="0" distB="0" distL="0" distR="0" wp14:anchorId="10CB6E62" wp14:editId="675665AA">
            <wp:extent cx="1295400" cy="10795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3">
                      <a:extLst>
                        <a:ext uri="{28A0092B-C50C-407E-A947-70E740481C1C}">
                          <a14:useLocalDpi xmlns:a14="http://schemas.microsoft.com/office/drawing/2010/main" val="0"/>
                        </a:ext>
                      </a:extLst>
                    </a:blip>
                    <a:srcRect l="33067" t="20536" r="34345" b="28869"/>
                    <a:stretch/>
                  </pic:blipFill>
                  <pic:spPr bwMode="auto">
                    <a:xfrm>
                      <a:off x="0" y="0"/>
                      <a:ext cx="1295400" cy="1079500"/>
                    </a:xfrm>
                    <a:prstGeom prst="rect">
                      <a:avLst/>
                    </a:prstGeom>
                    <a:noFill/>
                    <a:ln>
                      <a:noFill/>
                    </a:ln>
                    <a:extLst>
                      <a:ext uri="{53640926-AAD7-44D8-BBD7-CCE9431645EC}">
                        <a14:shadowObscured xmlns:a14="http://schemas.microsoft.com/office/drawing/2010/main"/>
                      </a:ext>
                    </a:extLst>
                  </pic:spPr>
                </pic:pic>
              </a:graphicData>
            </a:graphic>
          </wp:inline>
        </w:drawing>
      </w:r>
    </w:p>
    <w:p w14:paraId="67D7B46E" w14:textId="77777777" w:rsidR="003E0516" w:rsidRDefault="003E0516" w:rsidP="003E0516">
      <w:pPr>
        <w:spacing w:after="0" w:line="360" w:lineRule="auto"/>
        <w:jc w:val="both"/>
        <w:rPr>
          <w:rFonts w:ascii="Times New Roman" w:hAnsi="Times New Roman" w:cs="Times New Roman"/>
        </w:rPr>
      </w:pPr>
      <w:r>
        <w:rPr>
          <w:noProof/>
        </w:rPr>
        <mc:AlternateContent>
          <mc:Choice Requires="wps">
            <w:drawing>
              <wp:anchor distT="45720" distB="45720" distL="114300" distR="114300" simplePos="0" relativeHeight="251659264" behindDoc="0" locked="0" layoutInCell="1" allowOverlap="1" wp14:anchorId="78871035" wp14:editId="7085BF35">
                <wp:simplePos x="0" y="0"/>
                <wp:positionH relativeFrom="column">
                  <wp:posOffset>1435100</wp:posOffset>
                </wp:positionH>
                <wp:positionV relativeFrom="paragraph">
                  <wp:posOffset>152400</wp:posOffset>
                </wp:positionV>
                <wp:extent cx="4667250" cy="1404620"/>
                <wp:effectExtent l="0" t="0" r="19050"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1404620"/>
                        </a:xfrm>
                        <a:prstGeom prst="rect">
                          <a:avLst/>
                        </a:prstGeom>
                        <a:solidFill>
                          <a:srgbClr val="FFFFFF"/>
                        </a:solidFill>
                        <a:ln w="9525">
                          <a:solidFill>
                            <a:srgbClr val="000000"/>
                          </a:solidFill>
                          <a:miter lim="800000"/>
                          <a:headEnd/>
                          <a:tailEnd/>
                        </a:ln>
                      </wps:spPr>
                      <wps:txbx>
                        <w:txbxContent>
                          <w:p w14:paraId="324004F5" w14:textId="77777777" w:rsidR="003E0516" w:rsidRDefault="003E0516" w:rsidP="003E0516">
                            <w:pPr>
                              <w:pStyle w:val="ListParagraph"/>
                              <w:spacing w:after="0" w:line="360" w:lineRule="auto"/>
                              <w:ind w:left="0"/>
                              <w:jc w:val="both"/>
                            </w:pPr>
                            <w:r>
                              <w:rPr>
                                <w:rFonts w:ascii="Times New Roman" w:eastAsia="SimSun" w:hAnsi="Times New Roman" w:cs="Times New Roman"/>
                                <w:lang w:eastAsia="zh-CN"/>
                              </w:rPr>
                              <w:t>Hysteroscopy b</w:t>
                            </w:r>
                            <w:r w:rsidRPr="00E87739">
                              <w:rPr>
                                <w:rFonts w:ascii="Times New Roman" w:eastAsia="SimSun" w:hAnsi="Times New Roman" w:cs="Times New Roman"/>
                                <w:lang w:eastAsia="zh-CN"/>
                              </w:rPr>
                              <w:t>efore operation,</w:t>
                            </w:r>
                            <w:r>
                              <w:rPr>
                                <w:rFonts w:ascii="Times New Roman" w:eastAsia="SimSun" w:hAnsi="Times New Roman" w:cs="Times New Roman"/>
                                <w:lang w:eastAsia="zh-CN"/>
                              </w:rPr>
                              <w:t xml:space="preserve"> </w:t>
                            </w:r>
                            <w:r w:rsidRPr="00E87739">
                              <w:rPr>
                                <w:rFonts w:ascii="Times New Roman" w:eastAsia="SimSun" w:hAnsi="Times New Roman" w:cs="Times New Roman"/>
                                <w:lang w:eastAsia="zh-CN"/>
                              </w:rPr>
                              <w:t>showed that the uterine cavity was narrow</w:t>
                            </w:r>
                            <w:r>
                              <w:rPr>
                                <w:rFonts w:ascii="Times New Roman" w:eastAsia="SimSun" w:hAnsi="Times New Roman" w:cs="Times New Roman"/>
                                <w:lang w:eastAsia="zh-CN"/>
                              </w:rPr>
                              <w:t>.</w:t>
                            </w:r>
                            <w:r w:rsidRPr="00E87739">
                              <w:rPr>
                                <w:rFonts w:ascii="Times New Roman" w:eastAsia="SimSun" w:hAnsi="Times New Roman" w:cs="Times New Roman"/>
                                <w:lang w:eastAsia="zh-CN"/>
                              </w:rPr>
                              <w:t xml:space="preserve"> </w:t>
                            </w:r>
                            <w:r>
                              <w:rPr>
                                <w:rFonts w:ascii="Times New Roman" w:eastAsia="SimSun" w:hAnsi="Times New Roman" w:cs="Times New Roman"/>
                                <w:lang w:eastAsia="zh-CN"/>
                              </w:rPr>
                              <w:t>A</w:t>
                            </w:r>
                            <w:r w:rsidRPr="00E87739">
                              <w:rPr>
                                <w:rFonts w:ascii="Times New Roman" w:eastAsia="SimSun" w:hAnsi="Times New Roman" w:cs="Times New Roman"/>
                                <w:lang w:eastAsia="zh-CN"/>
                              </w:rPr>
                              <w:t xml:space="preserve">fter the blunt separation of the adhesion of the cervical internal mouth, the adhesion was seen on both sides of the uterine cavity </w:t>
                            </w:r>
                            <w:r>
                              <w:rPr>
                                <w:rFonts w:ascii="Times New Roman" w:eastAsia="SimSun" w:hAnsi="Times New Roman" w:cs="Times New Roman"/>
                                <w:lang w:eastAsia="zh-CN"/>
                              </w:rPr>
                              <w:t>but</w:t>
                            </w:r>
                            <w:r w:rsidRPr="00E87739">
                              <w:rPr>
                                <w:rFonts w:ascii="Times New Roman" w:eastAsia="SimSun" w:hAnsi="Times New Roman" w:cs="Times New Roman"/>
                                <w:lang w:eastAsia="zh-CN"/>
                              </w:rPr>
                              <w:t xml:space="preserve"> the uterine horn area, and the fallopian tube opening w</w:t>
                            </w:r>
                            <w:r>
                              <w:rPr>
                                <w:rFonts w:ascii="Times New Roman" w:eastAsia="SimSun" w:hAnsi="Times New Roman" w:cs="Times New Roman"/>
                                <w:lang w:eastAsia="zh-CN"/>
                              </w:rPr>
                              <w:t>ere not visible.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871035" id="_x0000_s1027" type="#_x0000_t202" style="position:absolute;left:0;text-align:left;margin-left:113pt;margin-top:12pt;width:367.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">
                <v:textbox style="mso-fit-shape-to-text:t">
                  <w:txbxContent>
                    <w:p w14:paraId="324004F5" w14:textId="77777777" w:rsidR="003E0516" w:rsidRDefault="003E0516" w:rsidP="003E0516">
                      <w:pPr>
                        <w:pStyle w:val="ListParagraph"/>
                        <w:spacing w:after="0" w:line="360" w:lineRule="auto"/>
                        <w:ind w:left="0"/>
                        <w:jc w:val="both"/>
                      </w:pPr>
                      <w:r>
                        <w:rPr>
                          <w:rFonts w:ascii="Times New Roman" w:eastAsia="SimSun" w:hAnsi="Times New Roman" w:cs="Times New Roman"/>
                          <w:lang w:eastAsia="zh-CN"/>
                        </w:rPr>
                        <w:t>Hysteroscopy b</w:t>
                      </w:r>
                      <w:r w:rsidRPr="00E87739">
                        <w:rPr>
                          <w:rFonts w:ascii="Times New Roman" w:eastAsia="SimSun" w:hAnsi="Times New Roman" w:cs="Times New Roman"/>
                          <w:lang w:eastAsia="zh-CN"/>
                        </w:rPr>
                        <w:t>efore operation,</w:t>
                      </w:r>
                      <w:r>
                        <w:rPr>
                          <w:rFonts w:ascii="Times New Roman" w:eastAsia="SimSun" w:hAnsi="Times New Roman" w:cs="Times New Roman"/>
                          <w:lang w:eastAsia="zh-CN"/>
                        </w:rPr>
                        <w:t xml:space="preserve"> </w:t>
                      </w:r>
                      <w:r w:rsidRPr="00E87739">
                        <w:rPr>
                          <w:rFonts w:ascii="Times New Roman" w:eastAsia="SimSun" w:hAnsi="Times New Roman" w:cs="Times New Roman"/>
                          <w:lang w:eastAsia="zh-CN"/>
                        </w:rPr>
                        <w:t>showed that the uterine cavity was narrow</w:t>
                      </w:r>
                      <w:r>
                        <w:rPr>
                          <w:rFonts w:ascii="Times New Roman" w:eastAsia="SimSun" w:hAnsi="Times New Roman" w:cs="Times New Roman"/>
                          <w:lang w:eastAsia="zh-CN"/>
                        </w:rPr>
                        <w:t>.</w:t>
                      </w:r>
                      <w:r w:rsidRPr="00E87739">
                        <w:rPr>
                          <w:rFonts w:ascii="Times New Roman" w:eastAsia="SimSun" w:hAnsi="Times New Roman" w:cs="Times New Roman"/>
                          <w:lang w:eastAsia="zh-CN"/>
                        </w:rPr>
                        <w:t xml:space="preserve"> </w:t>
                      </w:r>
                      <w:r>
                        <w:rPr>
                          <w:rFonts w:ascii="Times New Roman" w:eastAsia="SimSun" w:hAnsi="Times New Roman" w:cs="Times New Roman"/>
                          <w:lang w:eastAsia="zh-CN"/>
                        </w:rPr>
                        <w:t>A</w:t>
                      </w:r>
                      <w:r w:rsidRPr="00E87739">
                        <w:rPr>
                          <w:rFonts w:ascii="Times New Roman" w:eastAsia="SimSun" w:hAnsi="Times New Roman" w:cs="Times New Roman"/>
                          <w:lang w:eastAsia="zh-CN"/>
                        </w:rPr>
                        <w:t xml:space="preserve">fter the blunt separation of the adhesion of the cervical internal mouth, the adhesion was seen on both sides of the uterine cavity </w:t>
                      </w:r>
                      <w:r>
                        <w:rPr>
                          <w:rFonts w:ascii="Times New Roman" w:eastAsia="SimSun" w:hAnsi="Times New Roman" w:cs="Times New Roman"/>
                          <w:lang w:eastAsia="zh-CN"/>
                        </w:rPr>
                        <w:t>but</w:t>
                      </w:r>
                      <w:r w:rsidRPr="00E87739">
                        <w:rPr>
                          <w:rFonts w:ascii="Times New Roman" w:eastAsia="SimSun" w:hAnsi="Times New Roman" w:cs="Times New Roman"/>
                          <w:lang w:eastAsia="zh-CN"/>
                        </w:rPr>
                        <w:t xml:space="preserve"> the uterine horn area, and the fallopian tube opening w</w:t>
                      </w:r>
                      <w:r>
                        <w:rPr>
                          <w:rFonts w:ascii="Times New Roman" w:eastAsia="SimSun" w:hAnsi="Times New Roman" w:cs="Times New Roman"/>
                          <w:lang w:eastAsia="zh-CN"/>
                        </w:rPr>
                        <w:t>ere not visible.</w:t>
                      </w:r>
                    </w:p>
                  </w:txbxContent>
                </v:textbox>
                <w10:wrap type="square"/>
              </v:shape>
            </w:pict>
          </mc:Fallback>
        </mc:AlternateContent>
      </w:r>
      <w:r>
        <w:rPr>
          <w:rFonts w:ascii="Times New Roman" w:hAnsi="Times New Roman" w:cs="Times New Roman"/>
        </w:rPr>
        <w:t>B.</w:t>
      </w:r>
    </w:p>
    <w:p w14:paraId="5931E136" w14:textId="77777777" w:rsidR="003E0516" w:rsidRDefault="003E0516" w:rsidP="003E0516">
      <w:pPr>
        <w:spacing w:after="0" w:line="360" w:lineRule="auto"/>
        <w:jc w:val="both"/>
        <w:rPr>
          <w:rFonts w:ascii="Times New Roman" w:hAnsi="Times New Roman" w:cs="Times New Roman"/>
        </w:rPr>
      </w:pPr>
      <w:r>
        <w:rPr>
          <w:rFonts w:ascii="Times New Roman" w:eastAsia="SimSun" w:hAnsi="Times New Roman" w:cs="Times New Roman" w:hint="eastAsia"/>
          <w:noProof/>
          <w:lang w:eastAsia="zh-CN"/>
        </w:rPr>
        <w:drawing>
          <wp:inline distT="0" distB="0" distL="114300" distR="114300" wp14:anchorId="56053B21" wp14:editId="21BA49F7">
            <wp:extent cx="1284605" cy="943610"/>
            <wp:effectExtent l="0" t="0" r="10795" b="8890"/>
            <wp:docPr id="3" name="图片 1" descr="宫腔粘连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宫腔粘连图片1"/>
                    <pic:cNvPicPr>
                      <a:picLocks noChangeAspect="1"/>
                    </pic:cNvPicPr>
                  </pic:nvPicPr>
                  <pic:blipFill>
                    <a:blip r:embed="rId24"/>
                    <a:srcRect l="11359" r="12041"/>
                    <a:stretch>
                      <a:fillRect/>
                    </a:stretch>
                  </pic:blipFill>
                  <pic:spPr>
                    <a:xfrm>
                      <a:off x="0" y="0"/>
                      <a:ext cx="1284605" cy="943610"/>
                    </a:xfrm>
                    <a:prstGeom prst="rect">
                      <a:avLst/>
                    </a:prstGeom>
                  </pic:spPr>
                </pic:pic>
              </a:graphicData>
            </a:graphic>
          </wp:inline>
        </w:drawing>
      </w:r>
      <w:r w:rsidRPr="00E04E14">
        <w:t xml:space="preserve"> </w:t>
      </w:r>
    </w:p>
    <w:p w14:paraId="6999BB1E" w14:textId="77777777" w:rsidR="003E0516" w:rsidRDefault="003E0516" w:rsidP="003E0516">
      <w:pPr>
        <w:spacing w:after="0" w:line="360" w:lineRule="auto"/>
        <w:jc w:val="both"/>
        <w:rPr>
          <w:rFonts w:ascii="Times New Roman" w:hAnsi="Times New Roman" w:cs="Times New Roman"/>
        </w:rPr>
      </w:pPr>
      <w:r>
        <w:rPr>
          <w:rFonts w:ascii="Times New Roman" w:hAnsi="Times New Roman" w:cs="Times New Roman"/>
        </w:rPr>
        <w:t>C.</w:t>
      </w:r>
    </w:p>
    <w:p w14:paraId="49AC5A52" w14:textId="77777777" w:rsidR="003E0516" w:rsidRDefault="003E0516" w:rsidP="003E0516">
      <w:pPr>
        <w:spacing w:after="0" w:line="360" w:lineRule="auto"/>
        <w:jc w:val="both"/>
        <w:rPr>
          <w:rFonts w:ascii="Times New Roman" w:hAnsi="Times New Roman" w:cs="Times New Roman"/>
        </w:rPr>
      </w:pPr>
      <w:r w:rsidRPr="00E04E14">
        <w:rPr>
          <w:rFonts w:ascii="Times New Roman" w:hAnsi="Times New Roman" w:cs="Times New Roman"/>
          <w:noProof/>
        </w:rPr>
        <mc:AlternateContent>
          <mc:Choice Requires="wps">
            <w:drawing>
              <wp:anchor distT="45720" distB="45720" distL="114300" distR="114300" simplePos="0" relativeHeight="251660288" behindDoc="0" locked="0" layoutInCell="1" allowOverlap="1" wp14:anchorId="02B44E91" wp14:editId="5A36CF3D">
                <wp:simplePos x="0" y="0"/>
                <wp:positionH relativeFrom="column">
                  <wp:posOffset>1466850</wp:posOffset>
                </wp:positionH>
                <wp:positionV relativeFrom="paragraph">
                  <wp:posOffset>56515</wp:posOffset>
                </wp:positionV>
                <wp:extent cx="4667250" cy="1404620"/>
                <wp:effectExtent l="0" t="0" r="19050" b="2159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1404620"/>
                        </a:xfrm>
                        <a:prstGeom prst="rect">
                          <a:avLst/>
                        </a:prstGeom>
                        <a:solidFill>
                          <a:srgbClr val="FFFFFF"/>
                        </a:solidFill>
                        <a:ln w="9525">
                          <a:solidFill>
                            <a:srgbClr val="000000"/>
                          </a:solidFill>
                          <a:miter lim="800000"/>
                          <a:headEnd/>
                          <a:tailEnd/>
                        </a:ln>
                      </wps:spPr>
                      <wps:txbx>
                        <w:txbxContent>
                          <w:p w14:paraId="086FBF0B" w14:textId="77777777" w:rsidR="003E0516" w:rsidRDefault="003E0516" w:rsidP="003E0516">
                            <w:pPr>
                              <w:pStyle w:val="ListParagraph"/>
                              <w:spacing w:after="0" w:line="360" w:lineRule="auto"/>
                              <w:ind w:left="0"/>
                              <w:jc w:val="both"/>
                            </w:pPr>
                            <w:r w:rsidRPr="00E87739">
                              <w:rPr>
                                <w:rFonts w:ascii="Times New Roman" w:eastAsia="SimSun" w:hAnsi="Times New Roman" w:cs="Times New Roman"/>
                                <w:lang w:eastAsia="zh-CN"/>
                              </w:rPr>
                              <w:t>After the separation of intrauterine adhesions before BMSCs perfusion</w:t>
                            </w:r>
                            <w:r>
                              <w:rPr>
                                <w:rFonts w:ascii="Times New Roman" w:eastAsia="SimSun" w:hAnsi="Times New Roman" w:cs="Times New Roman"/>
                                <w:lang w:eastAsia="zh-CN"/>
                              </w:rPr>
                              <w:t xml:space="preserve">, </w:t>
                            </w:r>
                            <w:r w:rsidRPr="00E87739">
                              <w:rPr>
                                <w:rFonts w:ascii="Times New Roman" w:eastAsia="SimSun" w:hAnsi="Times New Roman" w:cs="Times New Roman"/>
                                <w:lang w:eastAsia="zh-CN"/>
                              </w:rPr>
                              <w:t>the uterine cavity was generally restored to normal</w:t>
                            </w:r>
                            <w:r>
                              <w:rPr>
                                <w:rFonts w:ascii="Times New Roman" w:eastAsia="SimSun" w:hAnsi="Times New Roman" w:cs="Times New Roman"/>
                                <w:lang w:eastAsia="zh-CN"/>
                              </w:rPr>
                              <w:t>. However,</w:t>
                            </w:r>
                            <w:r w:rsidRPr="00E87739">
                              <w:rPr>
                                <w:rFonts w:ascii="Times New Roman" w:eastAsia="SimSun" w:hAnsi="Times New Roman" w:cs="Times New Roman"/>
                                <w:lang w:eastAsia="zh-CN"/>
                              </w:rPr>
                              <w:t xml:space="preserve"> there were scars on the surface of the uterine wall and no obvious </w:t>
                            </w:r>
                            <w:r>
                              <w:rPr>
                                <w:rFonts w:ascii="Times New Roman" w:eastAsia="SimSun" w:hAnsi="Times New Roman" w:cs="Times New Roman"/>
                                <w:lang w:eastAsia="zh-CN"/>
                              </w:rPr>
                              <w:t xml:space="preserve">sign of </w:t>
                            </w:r>
                            <w:r w:rsidRPr="00E87739">
                              <w:rPr>
                                <w:rFonts w:ascii="Times New Roman" w:eastAsia="SimSun" w:hAnsi="Times New Roman" w:cs="Times New Roman"/>
                                <w:lang w:eastAsia="zh-CN"/>
                              </w:rPr>
                              <w:t>endometrium.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2B44E91" id="_x0000_s1028" type="#_x0000_t202" style="position:absolute;left:0;text-align:left;margin-left:115.5pt;margin-top:4.45pt;width:367.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">
                <v:textbox style="mso-fit-shape-to-text:t">
                  <w:txbxContent>
                    <w:p w14:paraId="086FBF0B" w14:textId="77777777" w:rsidR="003E0516" w:rsidRDefault="003E0516" w:rsidP="003E0516">
                      <w:pPr>
                        <w:pStyle w:val="ListParagraph"/>
                        <w:spacing w:after="0" w:line="360" w:lineRule="auto"/>
                        <w:ind w:left="0"/>
                        <w:jc w:val="both"/>
                      </w:pPr>
                      <w:r w:rsidRPr="00E87739">
                        <w:rPr>
                          <w:rFonts w:ascii="Times New Roman" w:eastAsia="SimSun" w:hAnsi="Times New Roman" w:cs="Times New Roman"/>
                          <w:lang w:eastAsia="zh-CN"/>
                        </w:rPr>
                        <w:t>After the separation of intrauterine adhesions before BMSCs perfusion</w:t>
                      </w:r>
                      <w:r>
                        <w:rPr>
                          <w:rFonts w:ascii="Times New Roman" w:eastAsia="SimSun" w:hAnsi="Times New Roman" w:cs="Times New Roman"/>
                          <w:lang w:eastAsia="zh-CN"/>
                        </w:rPr>
                        <w:t xml:space="preserve">, </w:t>
                      </w:r>
                      <w:r w:rsidRPr="00E87739">
                        <w:rPr>
                          <w:rFonts w:ascii="Times New Roman" w:eastAsia="SimSun" w:hAnsi="Times New Roman" w:cs="Times New Roman"/>
                          <w:lang w:eastAsia="zh-CN"/>
                        </w:rPr>
                        <w:t>the uterine cavity was generally restored to normal</w:t>
                      </w:r>
                      <w:r>
                        <w:rPr>
                          <w:rFonts w:ascii="Times New Roman" w:eastAsia="SimSun" w:hAnsi="Times New Roman" w:cs="Times New Roman"/>
                          <w:lang w:eastAsia="zh-CN"/>
                        </w:rPr>
                        <w:t>. However,</w:t>
                      </w:r>
                      <w:r w:rsidRPr="00E87739">
                        <w:rPr>
                          <w:rFonts w:ascii="Times New Roman" w:eastAsia="SimSun" w:hAnsi="Times New Roman" w:cs="Times New Roman"/>
                          <w:lang w:eastAsia="zh-CN"/>
                        </w:rPr>
                        <w:t xml:space="preserve"> there were scars on the surface of the uterine wall and no obvious </w:t>
                      </w:r>
                      <w:r>
                        <w:rPr>
                          <w:rFonts w:ascii="Times New Roman" w:eastAsia="SimSun" w:hAnsi="Times New Roman" w:cs="Times New Roman"/>
                          <w:lang w:eastAsia="zh-CN"/>
                        </w:rPr>
                        <w:t xml:space="preserve">sign of </w:t>
                      </w:r>
                      <w:r w:rsidRPr="00E87739">
                        <w:rPr>
                          <w:rFonts w:ascii="Times New Roman" w:eastAsia="SimSun" w:hAnsi="Times New Roman" w:cs="Times New Roman"/>
                          <w:lang w:eastAsia="zh-CN"/>
                        </w:rPr>
                        <w:t>endometrium.</w:t>
                      </w:r>
                    </w:p>
                  </w:txbxContent>
                </v:textbox>
                <w10:wrap type="square"/>
              </v:shape>
            </w:pict>
          </mc:Fallback>
        </mc:AlternateContent>
      </w:r>
      <w:r>
        <w:rPr>
          <w:rFonts w:ascii="Times New Roman" w:eastAsia="SimSun" w:hAnsi="Times New Roman" w:cs="Times New Roman" w:hint="eastAsia"/>
          <w:noProof/>
          <w:lang w:eastAsia="zh-CN"/>
        </w:rPr>
        <w:drawing>
          <wp:inline distT="0" distB="0" distL="114300" distR="114300" wp14:anchorId="03B94AB5" wp14:editId="7673A950">
            <wp:extent cx="1287145" cy="1117600"/>
            <wp:effectExtent l="0" t="0" r="8255" b="0"/>
            <wp:docPr id="18" name="图片 3" descr="分离后子宫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分离后子宫腔"/>
                    <pic:cNvPicPr>
                      <a:picLocks noChangeAspect="1"/>
                    </pic:cNvPicPr>
                  </pic:nvPicPr>
                  <pic:blipFill>
                    <a:blip r:embed="rId25"/>
                    <a:srcRect l="16199" r="18968"/>
                    <a:stretch>
                      <a:fillRect/>
                    </a:stretch>
                  </pic:blipFill>
                  <pic:spPr>
                    <a:xfrm>
                      <a:off x="0" y="0"/>
                      <a:ext cx="1287145" cy="1117600"/>
                    </a:xfrm>
                    <a:prstGeom prst="rect">
                      <a:avLst/>
                    </a:prstGeom>
                  </pic:spPr>
                </pic:pic>
              </a:graphicData>
            </a:graphic>
          </wp:inline>
        </w:drawing>
      </w:r>
    </w:p>
    <w:p w14:paraId="7411CF42" w14:textId="77777777" w:rsidR="003E0516" w:rsidRDefault="003E0516" w:rsidP="003E0516">
      <w:pPr>
        <w:spacing w:after="0" w:line="360" w:lineRule="auto"/>
        <w:jc w:val="both"/>
        <w:rPr>
          <w:rFonts w:ascii="Times New Roman" w:hAnsi="Times New Roman" w:cs="Times New Roman"/>
        </w:rPr>
      </w:pPr>
    </w:p>
    <w:p w14:paraId="49858C45" w14:textId="33E5F686" w:rsidR="001E551D" w:rsidRPr="00DB598C" w:rsidRDefault="001E551D" w:rsidP="00DB598C">
      <w:pPr>
        <w:spacing w:after="0" w:line="480" w:lineRule="auto"/>
        <w:rPr>
          <w:rFonts w:ascii="Times New Roman" w:hAnsi="Times New Roman" w:cs="Times New Roman"/>
          <w:sz w:val="24"/>
          <w:szCs w:val="24"/>
        </w:rPr>
      </w:pPr>
    </w:p>
    <w:sectPr w:rsidR="001E551D" w:rsidRPr="00DB598C">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72D8F" w14:textId="77777777" w:rsidR="00807C4D" w:rsidRDefault="00807C4D" w:rsidP="00A129DB">
      <w:pPr>
        <w:spacing w:after="0" w:line="240" w:lineRule="auto"/>
      </w:pPr>
      <w:r>
        <w:separator/>
      </w:r>
    </w:p>
  </w:endnote>
  <w:endnote w:type="continuationSeparator" w:id="0">
    <w:p w14:paraId="0C25D18E" w14:textId="77777777" w:rsidR="00807C4D" w:rsidRDefault="00807C4D" w:rsidP="00A129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425964"/>
      <w:docPartObj>
        <w:docPartGallery w:val="Page Numbers (Bottom of Page)"/>
        <w:docPartUnique/>
      </w:docPartObj>
    </w:sdtPr>
    <w:sdtEndPr>
      <w:rPr>
        <w:noProof/>
      </w:rPr>
    </w:sdtEndPr>
    <w:sdtContent>
      <w:p w14:paraId="55D64CF2" w14:textId="7A614A6E" w:rsidR="009A6707" w:rsidRDefault="009A670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D7FCE98" w14:textId="77777777" w:rsidR="009A6707" w:rsidRDefault="009A67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A4D7EE" w14:textId="77777777" w:rsidR="00807C4D" w:rsidRDefault="00807C4D" w:rsidP="00A129DB">
      <w:pPr>
        <w:spacing w:after="0" w:line="240" w:lineRule="auto"/>
      </w:pPr>
      <w:r>
        <w:separator/>
      </w:r>
    </w:p>
  </w:footnote>
  <w:footnote w:type="continuationSeparator" w:id="0">
    <w:p w14:paraId="1EC22D3F" w14:textId="77777777" w:rsidR="00807C4D" w:rsidRDefault="00807C4D" w:rsidP="00A129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3B675" w14:textId="77777777" w:rsidR="009A6707" w:rsidRPr="009D7783" w:rsidRDefault="009A6707" w:rsidP="009A6707">
    <w:pPr>
      <w:spacing w:after="0" w:line="480" w:lineRule="auto"/>
      <w:rPr>
        <w:rFonts w:ascii="Times New Roman" w:hAnsi="Times New Roman" w:cs="Times New Roman"/>
        <w:b/>
        <w:bCs/>
        <w:sz w:val="24"/>
        <w:szCs w:val="24"/>
        <w:lang w:eastAsia="en-IN"/>
      </w:rPr>
    </w:pPr>
    <w:r w:rsidRPr="009D7783">
      <w:rPr>
        <w:rFonts w:ascii="Times New Roman" w:hAnsi="Times New Roman" w:cs="Times New Roman"/>
        <w:b/>
        <w:bCs/>
        <w:sz w:val="24"/>
        <w:szCs w:val="24"/>
        <w:lang w:eastAsia="en-IN"/>
      </w:rPr>
      <w:t xml:space="preserve">Retrospective analysis of autologous bone marrow mesenchymal stem cells </w:t>
    </w:r>
    <w:r>
      <w:rPr>
        <w:rFonts w:ascii="Times New Roman" w:hAnsi="Times New Roman" w:cs="Times New Roman"/>
        <w:b/>
        <w:bCs/>
        <w:sz w:val="24"/>
        <w:szCs w:val="24"/>
        <w:lang w:eastAsia="en-IN"/>
      </w:rPr>
      <w:t>as adjuvant therapy in</w:t>
    </w:r>
    <w:r w:rsidRPr="009D7783">
      <w:rPr>
        <w:rFonts w:ascii="Times New Roman" w:hAnsi="Times New Roman" w:cs="Times New Roman"/>
        <w:b/>
        <w:bCs/>
        <w:sz w:val="24"/>
        <w:szCs w:val="24"/>
        <w:lang w:eastAsia="en-IN"/>
      </w:rPr>
      <w:t xml:space="preserve"> recurrent intrauterine adhesions</w:t>
    </w:r>
  </w:p>
  <w:p w14:paraId="7B79478C" w14:textId="71A91995" w:rsidR="00A129DB" w:rsidRPr="00BC4F15" w:rsidRDefault="00A129DB" w:rsidP="002E26A1">
    <w:pPr>
      <w:pStyle w:val="Heading1"/>
      <w:spacing w:before="0" w:beforeAutospacing="0"/>
      <w:rPr>
        <w:sz w:val="20"/>
        <w:szCs w:val="20"/>
        <w:u w:val="single"/>
      </w:rPr>
    </w:pPr>
    <w:r w:rsidRPr="00BC4F15">
      <w:rPr>
        <w:sz w:val="20"/>
        <w:szCs w:val="20"/>
        <w:u w:val="single"/>
      </w:rPr>
      <w:t xml:space="preserve">Yu Wang, </w:t>
    </w:r>
    <w:r w:rsidR="00F20954" w:rsidRPr="00BC4F15">
      <w:rPr>
        <w:sz w:val="20"/>
        <w:szCs w:val="20"/>
        <w:u w:val="single"/>
      </w:rPr>
      <w:t xml:space="preserve">Li-Li </w:t>
    </w:r>
    <w:r w:rsidRPr="00BC4F15">
      <w:rPr>
        <w:sz w:val="20"/>
        <w:szCs w:val="20"/>
        <w:u w:val="single"/>
      </w:rPr>
      <w:t xml:space="preserve">Yin, </w:t>
    </w:r>
    <w:r w:rsidR="00BC4F15" w:rsidRPr="00BC4F15">
      <w:rPr>
        <w:sz w:val="20"/>
        <w:szCs w:val="20"/>
        <w:u w:val="single"/>
      </w:rPr>
      <w:t>Xiao-Fei</w:t>
    </w:r>
    <w:r w:rsidR="00BC4F15">
      <w:rPr>
        <w:sz w:val="20"/>
        <w:szCs w:val="20"/>
        <w:u w:val="single"/>
      </w:rPr>
      <w:t xml:space="preserve"> </w:t>
    </w:r>
    <w:r w:rsidRPr="00BC4F15">
      <w:rPr>
        <w:sz w:val="20"/>
        <w:szCs w:val="20"/>
        <w:u w:val="single"/>
      </w:rPr>
      <w:t xml:space="preserve">Sun, Qing Yang, </w:t>
    </w:r>
    <w:r w:rsidR="00BC4F15" w:rsidRPr="00BC4F15">
      <w:rPr>
        <w:sz w:val="20"/>
        <w:szCs w:val="20"/>
        <w:u w:val="single"/>
      </w:rPr>
      <w:t xml:space="preserve">Yan-Qiu </w:t>
    </w:r>
    <w:r w:rsidRPr="00BC4F15">
      <w:rPr>
        <w:sz w:val="20"/>
        <w:szCs w:val="20"/>
        <w:u w:val="single"/>
      </w:rPr>
      <w:t xml:space="preserve">Yu, </w:t>
    </w:r>
    <w:r w:rsidR="00BC4F15" w:rsidRPr="00BC4F15">
      <w:rPr>
        <w:sz w:val="20"/>
        <w:szCs w:val="20"/>
        <w:u w:val="single"/>
      </w:rPr>
      <w:t xml:space="preserve">Yao-Xing </w:t>
    </w:r>
    <w:r w:rsidRPr="00BC4F15">
      <w:rPr>
        <w:sz w:val="20"/>
        <w:szCs w:val="20"/>
        <w:u w:val="single"/>
      </w:rPr>
      <w:t xml:space="preserve">Rong, Zhe Chen, </w:t>
    </w:r>
    <w:r w:rsidR="00BC4F15" w:rsidRPr="00BC4F15">
      <w:rPr>
        <w:sz w:val="20"/>
        <w:szCs w:val="20"/>
        <w:u w:val="single"/>
      </w:rPr>
      <w:t xml:space="preserve">Guang-Wei </w:t>
    </w:r>
    <w:r w:rsidRPr="00BC4F15">
      <w:rPr>
        <w:sz w:val="20"/>
        <w:szCs w:val="20"/>
        <w:u w:val="single"/>
      </w:rPr>
      <w:t>Wang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A5164F"/>
    <w:multiLevelType w:val="multilevel"/>
    <w:tmpl w:val="2BA5164F"/>
    <w:lvl w:ilvl="0">
      <w:start w:val="1"/>
      <w:numFmt w:val="decimal"/>
      <w:lvlText w:val="%1."/>
      <w:lvlJc w:val="left"/>
      <w:pPr>
        <w:tabs>
          <w:tab w:val="left" w:pos="360"/>
        </w:tabs>
        <w:ind w:left="360" w:hanging="360"/>
      </w:pPr>
    </w:lvl>
    <w:lvl w:ilvl="1">
      <w:start w:val="1"/>
      <w:numFmt w:val="decimal"/>
      <w:lvlText w:val="%2."/>
      <w:lvlJc w:val="left"/>
      <w:pPr>
        <w:tabs>
          <w:tab w:val="left" w:pos="1080"/>
        </w:tabs>
        <w:ind w:left="1080" w:hanging="360"/>
      </w:pPr>
    </w:lvl>
    <w:lvl w:ilvl="2">
      <w:start w:val="1"/>
      <w:numFmt w:val="decimal"/>
      <w:lvlText w:val="%3."/>
      <w:lvlJc w:val="left"/>
      <w:pPr>
        <w:tabs>
          <w:tab w:val="left" w:pos="1800"/>
        </w:tabs>
        <w:ind w:left="1800" w:hanging="360"/>
      </w:pPr>
    </w:lvl>
    <w:lvl w:ilvl="3">
      <w:start w:val="1"/>
      <w:numFmt w:val="decimal"/>
      <w:lvlText w:val="%4."/>
      <w:lvlJc w:val="left"/>
      <w:pPr>
        <w:tabs>
          <w:tab w:val="left" w:pos="2520"/>
        </w:tabs>
        <w:ind w:left="2520" w:hanging="360"/>
      </w:pPr>
    </w:lvl>
    <w:lvl w:ilvl="4">
      <w:start w:val="1"/>
      <w:numFmt w:val="decimal"/>
      <w:lvlText w:val="%5."/>
      <w:lvlJc w:val="left"/>
      <w:pPr>
        <w:tabs>
          <w:tab w:val="left" w:pos="3240"/>
        </w:tabs>
        <w:ind w:left="3240" w:hanging="360"/>
      </w:pPr>
    </w:lvl>
    <w:lvl w:ilvl="5">
      <w:start w:val="1"/>
      <w:numFmt w:val="decimal"/>
      <w:lvlText w:val="%6."/>
      <w:lvlJc w:val="left"/>
      <w:pPr>
        <w:tabs>
          <w:tab w:val="left" w:pos="3960"/>
        </w:tabs>
        <w:ind w:left="3960" w:hanging="360"/>
      </w:pPr>
    </w:lvl>
    <w:lvl w:ilvl="6">
      <w:start w:val="1"/>
      <w:numFmt w:val="decimal"/>
      <w:lvlText w:val="%7."/>
      <w:lvlJc w:val="left"/>
      <w:pPr>
        <w:tabs>
          <w:tab w:val="left" w:pos="4680"/>
        </w:tabs>
        <w:ind w:left="4680" w:hanging="360"/>
      </w:pPr>
    </w:lvl>
    <w:lvl w:ilvl="7">
      <w:start w:val="1"/>
      <w:numFmt w:val="decimal"/>
      <w:lvlText w:val="%8."/>
      <w:lvlJc w:val="left"/>
      <w:pPr>
        <w:tabs>
          <w:tab w:val="left" w:pos="5400"/>
        </w:tabs>
        <w:ind w:left="5400" w:hanging="360"/>
      </w:pPr>
    </w:lvl>
    <w:lvl w:ilvl="8">
      <w:start w:val="1"/>
      <w:numFmt w:val="decimal"/>
      <w:lvlText w:val="%9."/>
      <w:lvlJc w:val="left"/>
      <w:pPr>
        <w:tabs>
          <w:tab w:val="left" w:pos="6120"/>
        </w:tabs>
        <w:ind w:left="6120" w:hanging="360"/>
      </w:pPr>
    </w:lvl>
  </w:abstractNum>
  <w:num w:numId="1" w16cid:durableId="170045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31F"/>
    <w:rsid w:val="000559AF"/>
    <w:rsid w:val="001E551D"/>
    <w:rsid w:val="00216D66"/>
    <w:rsid w:val="00223368"/>
    <w:rsid w:val="002E26A1"/>
    <w:rsid w:val="002E3EF6"/>
    <w:rsid w:val="003D38CC"/>
    <w:rsid w:val="003E0516"/>
    <w:rsid w:val="003F239F"/>
    <w:rsid w:val="004069FC"/>
    <w:rsid w:val="004071C4"/>
    <w:rsid w:val="004334BC"/>
    <w:rsid w:val="00465F47"/>
    <w:rsid w:val="005F5AF4"/>
    <w:rsid w:val="00617E1A"/>
    <w:rsid w:val="00631711"/>
    <w:rsid w:val="00661E14"/>
    <w:rsid w:val="00675569"/>
    <w:rsid w:val="006D1D0D"/>
    <w:rsid w:val="006D43AF"/>
    <w:rsid w:val="00710044"/>
    <w:rsid w:val="00722247"/>
    <w:rsid w:val="007A3370"/>
    <w:rsid w:val="007C42A8"/>
    <w:rsid w:val="007D031F"/>
    <w:rsid w:val="00807C4D"/>
    <w:rsid w:val="008D2C8D"/>
    <w:rsid w:val="008F25EB"/>
    <w:rsid w:val="00935A48"/>
    <w:rsid w:val="00986DFA"/>
    <w:rsid w:val="009A6707"/>
    <w:rsid w:val="00A129DB"/>
    <w:rsid w:val="00A74335"/>
    <w:rsid w:val="00A83521"/>
    <w:rsid w:val="00A8674E"/>
    <w:rsid w:val="00AB3907"/>
    <w:rsid w:val="00B10FAB"/>
    <w:rsid w:val="00B60404"/>
    <w:rsid w:val="00B9426B"/>
    <w:rsid w:val="00BC4F15"/>
    <w:rsid w:val="00C90EE4"/>
    <w:rsid w:val="00CE07FC"/>
    <w:rsid w:val="00CE61DF"/>
    <w:rsid w:val="00D4272D"/>
    <w:rsid w:val="00DA3EB6"/>
    <w:rsid w:val="00DB598C"/>
    <w:rsid w:val="00DF453A"/>
    <w:rsid w:val="00E5397D"/>
    <w:rsid w:val="00EB14A5"/>
    <w:rsid w:val="00EB6EBD"/>
    <w:rsid w:val="00F20954"/>
    <w:rsid w:val="00F860E2"/>
    <w:rsid w:val="00FD196A"/>
    <w:rsid w:val="00FF502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258681"/>
  <w15:chartTrackingRefBased/>
  <w15:docId w15:val="{84AEDF20-97E7-41D7-A056-38163FEE7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031F"/>
    <w:rPr>
      <w:lang w:val="en-US"/>
    </w:rPr>
  </w:style>
  <w:style w:type="paragraph" w:styleId="Heading1">
    <w:name w:val="heading 1"/>
    <w:basedOn w:val="Normal"/>
    <w:next w:val="Normal"/>
    <w:link w:val="Heading1Char"/>
    <w:uiPriority w:val="9"/>
    <w:qFormat/>
    <w:rsid w:val="00A129DB"/>
    <w:pPr>
      <w:spacing w:before="100" w:beforeAutospacing="1" w:after="100" w:afterAutospacing="1" w:line="240" w:lineRule="auto"/>
      <w:outlineLvl w:val="0"/>
    </w:pPr>
    <w:rPr>
      <w:rFonts w:ascii="Times New Roman" w:eastAsia="Times New Roman" w:hAnsi="Times New Roman" w:cs="Times New Roman"/>
      <w:b/>
      <w:bCs/>
      <w:kern w:val="36"/>
      <w:sz w:val="48"/>
      <w:szCs w:val="48"/>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qFormat/>
    <w:rsid w:val="007D031F"/>
    <w:pPr>
      <w:spacing w:line="240" w:lineRule="auto"/>
    </w:pPr>
    <w:rPr>
      <w:sz w:val="20"/>
      <w:szCs w:val="20"/>
    </w:rPr>
  </w:style>
  <w:style w:type="character" w:customStyle="1" w:styleId="CommentTextChar">
    <w:name w:val="Comment Text Char"/>
    <w:basedOn w:val="DefaultParagraphFont"/>
    <w:link w:val="CommentText"/>
    <w:uiPriority w:val="99"/>
    <w:semiHidden/>
    <w:qFormat/>
    <w:rsid w:val="007D031F"/>
    <w:rPr>
      <w:sz w:val="20"/>
      <w:szCs w:val="20"/>
      <w:lang w:val="en-US"/>
    </w:rPr>
  </w:style>
  <w:style w:type="character" w:styleId="Hyperlink">
    <w:name w:val="Hyperlink"/>
    <w:basedOn w:val="DefaultParagraphFont"/>
    <w:uiPriority w:val="99"/>
    <w:unhideWhenUsed/>
    <w:qFormat/>
    <w:rsid w:val="00EB14A5"/>
    <w:rPr>
      <w:color w:val="0000FF"/>
      <w:u w:val="single"/>
    </w:rPr>
  </w:style>
  <w:style w:type="character" w:styleId="FollowedHyperlink">
    <w:name w:val="FollowedHyperlink"/>
    <w:basedOn w:val="DefaultParagraphFont"/>
    <w:uiPriority w:val="99"/>
    <w:semiHidden/>
    <w:unhideWhenUsed/>
    <w:rsid w:val="00EB14A5"/>
    <w:rPr>
      <w:color w:val="954F72" w:themeColor="followedHyperlink"/>
      <w:u w:val="single"/>
    </w:rPr>
  </w:style>
  <w:style w:type="character" w:styleId="UnresolvedMention">
    <w:name w:val="Unresolved Mention"/>
    <w:basedOn w:val="DefaultParagraphFont"/>
    <w:uiPriority w:val="99"/>
    <w:semiHidden/>
    <w:unhideWhenUsed/>
    <w:rPr>
      <w:color w:val="605E5C"/>
      <w:shd w:val="clear" w:color="auto" w:fill="E1DFDD"/>
    </w:rPr>
  </w:style>
  <w:style w:type="paragraph" w:styleId="Header">
    <w:name w:val="header"/>
    <w:basedOn w:val="Normal"/>
    <w:link w:val="HeaderChar"/>
    <w:uiPriority w:val="99"/>
    <w:unhideWhenUsed/>
    <w:rsid w:val="00A129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29DB"/>
    <w:rPr>
      <w:lang w:val="en-US"/>
    </w:rPr>
  </w:style>
  <w:style w:type="paragraph" w:styleId="Footer">
    <w:name w:val="footer"/>
    <w:basedOn w:val="Normal"/>
    <w:link w:val="FooterChar"/>
    <w:uiPriority w:val="99"/>
    <w:unhideWhenUsed/>
    <w:rsid w:val="00A129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29DB"/>
    <w:rPr>
      <w:lang w:val="en-US"/>
    </w:rPr>
  </w:style>
  <w:style w:type="character" w:customStyle="1" w:styleId="Heading1Char">
    <w:name w:val="Heading 1 Char"/>
    <w:basedOn w:val="DefaultParagraphFont"/>
    <w:link w:val="Heading1"/>
    <w:uiPriority w:val="9"/>
    <w:qFormat/>
    <w:rsid w:val="00A129DB"/>
    <w:rPr>
      <w:rFonts w:ascii="Times New Roman" w:eastAsia="Times New Roman" w:hAnsi="Times New Roman" w:cs="Times New Roman"/>
      <w:b/>
      <w:bCs/>
      <w:kern w:val="36"/>
      <w:sz w:val="48"/>
      <w:szCs w:val="48"/>
      <w:lang w:eastAsia="en-IN"/>
    </w:rPr>
  </w:style>
  <w:style w:type="table" w:styleId="TableGrid">
    <w:name w:val="Table Grid"/>
    <w:basedOn w:val="TableNormal"/>
    <w:uiPriority w:val="39"/>
    <w:rsid w:val="002E26A1"/>
    <w:pPr>
      <w:widowControl w:val="0"/>
      <w:spacing w:after="0" w:line="240" w:lineRule="auto"/>
      <w:jc w:val="both"/>
    </w:pPr>
    <w:rPr>
      <w:rFonts w:ascii="Times New Roman" w:eastAsia="SimSun" w:hAnsi="Times New Roman" w:cs="Times New Roman"/>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E26A1"/>
    <w:pPr>
      <w:ind w:left="720"/>
      <w:contextualSpacing/>
    </w:pPr>
  </w:style>
  <w:style w:type="character" w:styleId="CommentReference">
    <w:name w:val="annotation reference"/>
    <w:basedOn w:val="DefaultParagraphFont"/>
    <w:uiPriority w:val="99"/>
    <w:semiHidden/>
    <w:unhideWhenUsed/>
    <w:rsid w:val="00C90EE4"/>
    <w:rPr>
      <w:sz w:val="16"/>
      <w:szCs w:val="16"/>
    </w:rPr>
  </w:style>
  <w:style w:type="paragraph" w:styleId="CommentSubject">
    <w:name w:val="annotation subject"/>
    <w:basedOn w:val="CommentText"/>
    <w:next w:val="CommentText"/>
    <w:link w:val="CommentSubjectChar"/>
    <w:uiPriority w:val="99"/>
    <w:semiHidden/>
    <w:unhideWhenUsed/>
    <w:rsid w:val="00C90EE4"/>
    <w:rPr>
      <w:b/>
      <w:bCs/>
    </w:rPr>
  </w:style>
  <w:style w:type="character" w:customStyle="1" w:styleId="CommentSubjectChar">
    <w:name w:val="Comment Subject Char"/>
    <w:basedOn w:val="CommentTextChar"/>
    <w:link w:val="CommentSubject"/>
    <w:uiPriority w:val="99"/>
    <w:semiHidden/>
    <w:rsid w:val="00C90EE4"/>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869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598</Words>
  <Characters>2975</Characters>
  <Application>Microsoft Office Word</Application>
  <DocSecurity>0</DocSecurity>
  <Lines>98</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Lakshmi Dharmendar</dc:creator>
  <cp:keywords/>
  <dc:description/>
  <cp:lastModifiedBy>Lakshmi Dharmender</cp:lastModifiedBy>
  <cp:revision>4</cp:revision>
  <dcterms:created xsi:type="dcterms:W3CDTF">2023-09-08T09:42:00Z</dcterms:created>
  <dcterms:modified xsi:type="dcterms:W3CDTF">2023-10-16T10:08:00Z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8744d445063bdb82a6e0844baa638111405056d54b528330295944ba29dcd30d</vt:lpwstr>
  </property>
</Properties>
</file>