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50F2" w14:textId="77777777" w:rsidR="00EC259E" w:rsidRDefault="00EC259E" w:rsidP="00EC259E">
      <w:pPr>
        <w:pStyle w:val="Titre1"/>
        <w:spacing w:line="360" w:lineRule="auto"/>
      </w:pPr>
      <w:r>
        <w:t>Supplementary Information</w:t>
      </w:r>
    </w:p>
    <w:p w14:paraId="7CEF1DF1" w14:textId="77777777" w:rsidR="00EC259E" w:rsidRPr="004362C6" w:rsidRDefault="00EC259E" w:rsidP="00EC259E">
      <w:pPr>
        <w:spacing w:line="360" w:lineRule="auto"/>
      </w:pPr>
    </w:p>
    <w:p w14:paraId="7C5C9212" w14:textId="77777777" w:rsidR="00EC259E" w:rsidRDefault="00EC259E" w:rsidP="00EC259E">
      <w:pPr>
        <w:spacing w:line="360" w:lineRule="auto"/>
        <w:jc w:val="center"/>
        <w:rPr>
          <w:b/>
          <w:bCs/>
          <w:sz w:val="24"/>
          <w:szCs w:val="24"/>
        </w:rPr>
      </w:pPr>
      <w:r w:rsidRPr="00E87CD1">
        <w:rPr>
          <w:b/>
          <w:bCs/>
          <w:sz w:val="24"/>
          <w:szCs w:val="24"/>
        </w:rPr>
        <w:t>From planning to implementation: a multi-stakeholder partnership for managing plant invasions in tropical island ecosystems</w:t>
      </w:r>
    </w:p>
    <w:p w14:paraId="065CAF8F" w14:textId="77777777" w:rsidR="00EC259E" w:rsidRPr="00E87CD1" w:rsidRDefault="00EC259E" w:rsidP="00EC259E">
      <w:pPr>
        <w:spacing w:line="36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</w:p>
    <w:p w14:paraId="2CC7AD88" w14:textId="77777777" w:rsidR="00EC259E" w:rsidRPr="009625E6" w:rsidRDefault="00EC259E" w:rsidP="00EC25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29"/>
        <w:jc w:val="both"/>
        <w:rPr>
          <w:rFonts w:asciiTheme="minorHAnsi" w:hAnsiTheme="minorHAnsi" w:cstheme="minorHAnsi"/>
          <w:color w:val="000000" w:themeColor="text1"/>
        </w:rPr>
      </w:pPr>
      <w:r w:rsidRPr="009625E6">
        <w:rPr>
          <w:rFonts w:asciiTheme="minorHAnsi" w:hAnsiTheme="minorHAnsi" w:cstheme="minorHAnsi"/>
          <w:color w:val="000000" w:themeColor="text1"/>
        </w:rPr>
        <w:t>Mathieu Rouget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1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4362C6">
        <w:rPr>
          <w:rFonts w:asciiTheme="minorHAnsi" w:hAnsiTheme="minorHAnsi" w:cstheme="minorHAnsi"/>
          <w:color w:val="000000" w:themeColor="text1"/>
        </w:rPr>
        <w:t>(</w:t>
      </w:r>
      <w:r w:rsidRPr="004362C6">
        <w:rPr>
          <w:rStyle w:val="lev"/>
          <w:rFonts w:ascii="Segoe UI Emoji" w:hAnsi="Segoe UI Emoji" w:cs="Segoe UI Emoji"/>
          <w:color w:val="000000" w:themeColor="text1"/>
        </w:rPr>
        <w:t>✉</w:t>
      </w:r>
      <w:r w:rsidRPr="004362C6">
        <w:rPr>
          <w:rFonts w:asciiTheme="minorHAnsi" w:hAnsiTheme="minorHAnsi" w:cstheme="minorHAnsi"/>
          <w:color w:val="000000" w:themeColor="text1"/>
        </w:rPr>
        <w:t>)</w:t>
      </w:r>
      <w:r w:rsidRPr="009625E6">
        <w:rPr>
          <w:rFonts w:asciiTheme="minorHAnsi" w:hAnsiTheme="minorHAnsi" w:cstheme="minorHAnsi"/>
          <w:color w:val="000000" w:themeColor="text1"/>
        </w:rPr>
        <w:t>; Pauline Fenouillas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1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4362C6">
        <w:rPr>
          <w:rFonts w:asciiTheme="minorHAnsi" w:hAnsiTheme="minorHAnsi" w:cstheme="minorHAnsi"/>
          <w:color w:val="000000" w:themeColor="text1"/>
        </w:rPr>
        <w:t>(</w:t>
      </w:r>
      <w:r w:rsidRPr="004362C6">
        <w:rPr>
          <w:rStyle w:val="lev"/>
          <w:rFonts w:ascii="Segoe UI Emoji" w:hAnsi="Segoe UI Emoji" w:cs="Segoe UI Emoji"/>
          <w:color w:val="000000" w:themeColor="text1"/>
        </w:rPr>
        <w:t>✉</w:t>
      </w:r>
      <w:r w:rsidRPr="004362C6">
        <w:rPr>
          <w:rFonts w:asciiTheme="minorHAnsi" w:hAnsiTheme="minorHAnsi" w:cstheme="minorHAnsi"/>
          <w:color w:val="000000" w:themeColor="text1"/>
        </w:rPr>
        <w:t>)</w:t>
      </w:r>
      <w:r w:rsidRPr="009625E6">
        <w:rPr>
          <w:rFonts w:asciiTheme="minorHAnsi" w:hAnsiTheme="minorHAnsi" w:cstheme="minorHAnsi"/>
          <w:color w:val="000000" w:themeColor="text1"/>
        </w:rPr>
        <w:t>; Emilie Cazal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9625E6">
        <w:rPr>
          <w:rFonts w:asciiTheme="minorHAnsi" w:hAnsiTheme="minorHAnsi" w:cstheme="minorHAnsi"/>
          <w:color w:val="000000" w:themeColor="text1"/>
        </w:rPr>
        <w:t>; Margot Caubit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9625E6">
        <w:rPr>
          <w:rFonts w:asciiTheme="minorHAnsi" w:hAnsiTheme="minorHAnsi" w:cstheme="minorHAnsi"/>
          <w:color w:val="000000" w:themeColor="text1"/>
        </w:rPr>
        <w:t xml:space="preserve">; Cédric </w:t>
      </w:r>
      <w:proofErr w:type="spellStart"/>
      <w:r w:rsidRPr="009625E6">
        <w:rPr>
          <w:rFonts w:asciiTheme="minorHAnsi" w:hAnsiTheme="minorHAnsi" w:cstheme="minorHAnsi"/>
          <w:color w:val="000000" w:themeColor="text1"/>
        </w:rPr>
        <w:t>Ajaguin</w:t>
      </w:r>
      <w:proofErr w:type="spellEnd"/>
      <w:r w:rsidRPr="009625E6">
        <w:rPr>
          <w:rFonts w:asciiTheme="minorHAnsi" w:hAnsiTheme="minorHAnsi" w:cstheme="minorHAnsi"/>
          <w:color w:val="000000" w:themeColor="text1"/>
        </w:rPr>
        <w:t xml:space="preserve"> Soleyen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1</w:t>
      </w:r>
      <w:r w:rsidRPr="009625E6">
        <w:rPr>
          <w:rFonts w:asciiTheme="minorHAnsi" w:hAnsiTheme="minorHAnsi" w:cstheme="minorHAnsi"/>
          <w:color w:val="000000" w:themeColor="text1"/>
        </w:rPr>
        <w:t>; Eve Balard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9625E6">
        <w:rPr>
          <w:rFonts w:asciiTheme="minorHAnsi" w:hAnsiTheme="minorHAnsi" w:cstheme="minorHAnsi"/>
          <w:color w:val="000000" w:themeColor="text1"/>
        </w:rPr>
        <w:t>; Antoine Becker-Scarpitta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1</w:t>
      </w:r>
      <w:r w:rsidRPr="009625E6">
        <w:rPr>
          <w:rFonts w:asciiTheme="minorHAnsi" w:hAnsiTheme="minorHAnsi" w:cstheme="minorHAnsi"/>
          <w:color w:val="000000" w:themeColor="text1"/>
        </w:rPr>
        <w:t>; Laurent Ca</w:t>
      </w:r>
      <w:r w:rsidRPr="009625E6">
        <w:rPr>
          <w:rFonts w:asciiTheme="minorHAnsi" w:hAnsiTheme="minorHAnsi" w:cstheme="minorHAnsi"/>
        </w:rPr>
        <w:t>lichiama</w:t>
      </w:r>
      <w:r w:rsidRPr="009625E6">
        <w:rPr>
          <w:rFonts w:asciiTheme="minorHAnsi" w:hAnsiTheme="minorHAnsi" w:cstheme="minorHAnsi"/>
          <w:vertAlign w:val="superscript"/>
        </w:rPr>
        <w:t>4</w:t>
      </w:r>
      <w:r w:rsidRPr="009625E6">
        <w:rPr>
          <w:rFonts w:asciiTheme="minorHAnsi" w:hAnsiTheme="minorHAnsi" w:cstheme="minorHAnsi"/>
        </w:rPr>
        <w:t xml:space="preserve">; Gael </w:t>
      </w:r>
      <w:r w:rsidRPr="009625E6">
        <w:rPr>
          <w:rFonts w:asciiTheme="minorHAnsi" w:hAnsiTheme="minorHAnsi" w:cstheme="minorHAnsi"/>
          <w:color w:val="000000" w:themeColor="text1"/>
        </w:rPr>
        <w:t>Karczewski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9625E6">
        <w:rPr>
          <w:rFonts w:asciiTheme="minorHAnsi" w:hAnsiTheme="minorHAnsi" w:cstheme="minorHAnsi"/>
          <w:color w:val="000000" w:themeColor="text1"/>
        </w:rPr>
        <w:t>; Christophe Lavergne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5</w:t>
      </w:r>
      <w:r w:rsidRPr="009625E6">
        <w:rPr>
          <w:rFonts w:asciiTheme="minorHAnsi" w:hAnsiTheme="minorHAnsi" w:cstheme="minorHAnsi"/>
          <w:color w:val="000000" w:themeColor="text1"/>
        </w:rPr>
        <w:t>; Benoît Lequette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9625E6">
        <w:rPr>
          <w:rFonts w:asciiTheme="minorHAnsi" w:hAnsiTheme="minorHAnsi" w:cstheme="minorHAnsi"/>
          <w:color w:val="000000" w:themeColor="text1"/>
        </w:rPr>
        <w:t>; Léa Marie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6</w:t>
      </w:r>
      <w:r w:rsidRPr="009625E6">
        <w:rPr>
          <w:rFonts w:asciiTheme="minorHAnsi" w:hAnsiTheme="minorHAnsi" w:cstheme="minorHAnsi"/>
          <w:color w:val="000000" w:themeColor="text1"/>
        </w:rPr>
        <w:t>; Guillaume Payet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9625E6">
        <w:rPr>
          <w:rFonts w:asciiTheme="minorHAnsi" w:hAnsiTheme="minorHAnsi" w:cstheme="minorHAnsi"/>
          <w:color w:val="000000" w:themeColor="text1"/>
        </w:rPr>
        <w:t>; Nicolas Payet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7</w:t>
      </w:r>
      <w:r w:rsidRPr="009625E6">
        <w:rPr>
          <w:rFonts w:asciiTheme="minorHAnsi" w:hAnsiTheme="minorHAnsi" w:cstheme="minorHAnsi"/>
          <w:color w:val="000000" w:themeColor="text1"/>
        </w:rPr>
        <w:t>; Frédéric Picot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5</w:t>
      </w:r>
      <w:r w:rsidRPr="009625E6">
        <w:rPr>
          <w:rFonts w:asciiTheme="minorHAnsi" w:hAnsiTheme="minorHAnsi" w:cstheme="minorHAnsi"/>
          <w:color w:val="000000" w:themeColor="text1"/>
        </w:rPr>
        <w:t>; Dominique Strasberg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8</w:t>
      </w:r>
      <w:r w:rsidRPr="009625E6">
        <w:rPr>
          <w:rFonts w:asciiTheme="minorHAnsi" w:hAnsiTheme="minorHAnsi" w:cstheme="minorHAnsi"/>
          <w:color w:val="000000" w:themeColor="text1"/>
        </w:rPr>
        <w:t>; Julien Triolo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6</w:t>
      </w:r>
      <w:r w:rsidRPr="009625E6">
        <w:rPr>
          <w:rFonts w:asciiTheme="minorHAnsi" w:hAnsiTheme="minorHAnsi" w:cstheme="minorHAnsi"/>
          <w:color w:val="000000" w:themeColor="text1"/>
        </w:rPr>
        <w:t>; Vincent Turquet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7</w:t>
      </w:r>
      <w:r w:rsidRPr="009625E6">
        <w:rPr>
          <w:rFonts w:asciiTheme="minorHAnsi" w:hAnsiTheme="minorHAnsi" w:cstheme="minorHAnsi"/>
          <w:color w:val="000000" w:themeColor="text1"/>
        </w:rPr>
        <w:t>; Jean-Philippe Delorme</w:t>
      </w:r>
      <w:r w:rsidRPr="009625E6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9625E6">
        <w:rPr>
          <w:rFonts w:asciiTheme="minorHAnsi" w:hAnsiTheme="minorHAnsi" w:cstheme="minorHAnsi"/>
          <w:color w:val="000000" w:themeColor="text1"/>
        </w:rPr>
        <w:t>.</w:t>
      </w:r>
    </w:p>
    <w:p w14:paraId="0359172C" w14:textId="77777777" w:rsidR="00EC259E" w:rsidRPr="002E2555" w:rsidRDefault="00EC259E" w:rsidP="00EC259E">
      <w:pPr>
        <w:spacing w:line="360" w:lineRule="auto"/>
        <w:ind w:firstLine="720"/>
        <w:rPr>
          <w:rFonts w:asciiTheme="minorHAnsi" w:hAnsiTheme="minorHAnsi" w:cstheme="minorBidi"/>
          <w:sz w:val="10"/>
          <w:szCs w:val="40"/>
        </w:rPr>
      </w:pPr>
    </w:p>
    <w:p w14:paraId="0BDAA185" w14:textId="77777777" w:rsidR="00EC259E" w:rsidRPr="007A1C3E" w:rsidRDefault="00EC259E" w:rsidP="00EC259E">
      <w:pPr>
        <w:spacing w:line="360" w:lineRule="auto"/>
        <w:jc w:val="both"/>
        <w:rPr>
          <w:sz w:val="24"/>
          <w:szCs w:val="24"/>
          <w:vertAlign w:val="superscript"/>
          <w:lang w:val="fr-FR"/>
        </w:rPr>
      </w:pPr>
      <w:r>
        <w:rPr>
          <w:sz w:val="24"/>
          <w:szCs w:val="24"/>
          <w:vertAlign w:val="superscript"/>
          <w:lang w:val="fr-FR"/>
        </w:rPr>
        <w:t>1</w:t>
      </w:r>
      <w:r>
        <w:rPr>
          <w:sz w:val="24"/>
          <w:szCs w:val="24"/>
          <w:lang w:val="fr-FR"/>
        </w:rPr>
        <w:t xml:space="preserve">UMR PVBMT, CIRAD, Saint Pierre, La Réunion ; </w:t>
      </w:r>
      <w:r>
        <w:rPr>
          <w:sz w:val="24"/>
          <w:szCs w:val="24"/>
          <w:vertAlign w:val="superscript"/>
          <w:lang w:val="fr-FR"/>
        </w:rPr>
        <w:t>2</w:t>
      </w:r>
      <w:r>
        <w:rPr>
          <w:sz w:val="24"/>
          <w:szCs w:val="24"/>
          <w:lang w:val="fr-FR"/>
        </w:rPr>
        <w:t xml:space="preserve">Parc national de La Réunion, La Plaine des Palmistes, La Réunion ; </w:t>
      </w:r>
      <w:r>
        <w:rPr>
          <w:sz w:val="24"/>
          <w:szCs w:val="24"/>
          <w:vertAlign w:val="superscript"/>
          <w:lang w:val="fr-FR"/>
        </w:rPr>
        <w:t>3</w:t>
      </w:r>
      <w:r>
        <w:rPr>
          <w:sz w:val="24"/>
          <w:szCs w:val="24"/>
          <w:lang w:val="fr-FR"/>
        </w:rPr>
        <w:t xml:space="preserve">DEAL, Saint-Denis, La Réunion ; </w:t>
      </w:r>
      <w:r>
        <w:rPr>
          <w:sz w:val="24"/>
          <w:szCs w:val="24"/>
          <w:vertAlign w:val="superscript"/>
          <w:lang w:val="fr-FR"/>
        </w:rPr>
        <w:t>5</w:t>
      </w:r>
      <w:r>
        <w:rPr>
          <w:sz w:val="24"/>
          <w:szCs w:val="24"/>
          <w:lang w:val="fr-FR"/>
        </w:rPr>
        <w:t>SPL-EDDEN, Saint-Pierre, La Réunion ;</w:t>
      </w:r>
      <w:r w:rsidRPr="00E87CD1">
        <w:rPr>
          <w:sz w:val="24"/>
          <w:szCs w:val="24"/>
          <w:vertAlign w:val="superscript"/>
          <w:lang w:val="fr-FR"/>
        </w:rPr>
        <w:t>4</w:t>
      </w:r>
      <w:r w:rsidRPr="00E87CD1">
        <w:rPr>
          <w:sz w:val="24"/>
          <w:szCs w:val="24"/>
          <w:lang w:val="fr-FR"/>
        </w:rPr>
        <w:t>SPL</w:t>
      </w:r>
      <w:r>
        <w:rPr>
          <w:sz w:val="24"/>
          <w:szCs w:val="24"/>
          <w:lang w:val="fr-FR"/>
        </w:rPr>
        <w:t xml:space="preserve">-Edden, Saint-Pierre, La Réunion ; </w:t>
      </w:r>
      <w:r>
        <w:rPr>
          <w:sz w:val="24"/>
          <w:szCs w:val="24"/>
          <w:vertAlign w:val="superscript"/>
          <w:lang w:val="fr-FR"/>
        </w:rPr>
        <w:t>5</w:t>
      </w:r>
      <w:r>
        <w:rPr>
          <w:sz w:val="24"/>
          <w:szCs w:val="24"/>
          <w:lang w:val="fr-FR"/>
        </w:rPr>
        <w:t xml:space="preserve">CBNM, Saint-Leu, La Réunion ; </w:t>
      </w:r>
      <w:r>
        <w:rPr>
          <w:sz w:val="24"/>
          <w:szCs w:val="24"/>
          <w:vertAlign w:val="superscript"/>
          <w:lang w:val="fr-FR"/>
        </w:rPr>
        <w:t>6</w:t>
      </w:r>
      <w:r w:rsidRPr="00E86F97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ONF Réunion, Saint-Denis, La Réunion ; </w:t>
      </w:r>
      <w:r>
        <w:rPr>
          <w:sz w:val="24"/>
          <w:szCs w:val="24"/>
          <w:vertAlign w:val="superscript"/>
          <w:lang w:val="fr-FR"/>
        </w:rPr>
        <w:t>7</w:t>
      </w:r>
      <w:r w:rsidRPr="007A1C3E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Département de La Réunion, Saint-Denis, La Réunion ; </w:t>
      </w:r>
      <w:r>
        <w:rPr>
          <w:sz w:val="24"/>
          <w:szCs w:val="24"/>
          <w:vertAlign w:val="superscript"/>
          <w:lang w:val="fr-FR"/>
        </w:rPr>
        <w:t>8</w:t>
      </w:r>
      <w:r>
        <w:rPr>
          <w:sz w:val="24"/>
          <w:szCs w:val="24"/>
          <w:lang w:val="fr-FR"/>
        </w:rPr>
        <w:t>UMR PVBMT, Université de La Réunion, Saint-Denis, La Réunion</w:t>
      </w:r>
    </w:p>
    <w:p w14:paraId="5D731713" w14:textId="77777777" w:rsidR="00EC259E" w:rsidRPr="007A1C3E" w:rsidRDefault="00EC259E" w:rsidP="00EC259E">
      <w:pPr>
        <w:spacing w:line="360" w:lineRule="auto"/>
        <w:rPr>
          <w:sz w:val="10"/>
          <w:szCs w:val="10"/>
          <w:lang w:val="fr-FR"/>
        </w:rPr>
      </w:pPr>
    </w:p>
    <w:p w14:paraId="234910BE" w14:textId="77777777" w:rsidR="00EC259E" w:rsidRDefault="00EC259E" w:rsidP="00EC259E">
      <w:p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E-mail : </w:t>
      </w:r>
      <w:r>
        <w:rPr>
          <w:rStyle w:val="Lienhypertexte"/>
          <w:sz w:val="24"/>
          <w:lang w:val="fr-FR"/>
        </w:rPr>
        <w:t>mathieu.rouget@cirad.fr</w:t>
      </w:r>
      <w:r w:rsidRPr="004362C6">
        <w:rPr>
          <w:lang w:val="fr-FR"/>
        </w:rPr>
        <w:t xml:space="preserve"> </w:t>
      </w:r>
      <w:r>
        <w:rPr>
          <w:lang w:val="fr-FR"/>
        </w:rPr>
        <w:t xml:space="preserve">/ </w:t>
      </w:r>
      <w:hyperlink r:id="rId6" w:history="1">
        <w:r w:rsidRPr="004D0F00">
          <w:rPr>
            <w:rStyle w:val="Lienhypertexte"/>
            <w:sz w:val="24"/>
            <w:szCs w:val="24"/>
            <w:lang w:val="fr-FR"/>
          </w:rPr>
          <w:t>pauline.fenouillas@cirad.fr</w:t>
        </w:r>
      </w:hyperlink>
    </w:p>
    <w:p w14:paraId="4513FE86" w14:textId="77777777" w:rsidR="00EC259E" w:rsidRDefault="00EC259E" w:rsidP="00EC259E">
      <w:p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br w:type="page"/>
      </w:r>
    </w:p>
    <w:p w14:paraId="2B1828AF" w14:textId="77777777" w:rsidR="00EC259E" w:rsidRPr="007A1C3E" w:rsidRDefault="00EC259E" w:rsidP="00EC259E">
      <w:pPr>
        <w:spacing w:line="360" w:lineRule="auto"/>
        <w:ind w:right="-129"/>
        <w:jc w:val="both"/>
        <w:rPr>
          <w:b/>
          <w:bCs/>
        </w:rPr>
      </w:pPr>
      <w:r w:rsidRPr="007A1C3E">
        <w:rPr>
          <w:b/>
          <w:bCs/>
        </w:rPr>
        <w:lastRenderedPageBreak/>
        <w:t>Supplementary S1: Rapid assessment method for invasion degree</w:t>
      </w:r>
    </w:p>
    <w:p w14:paraId="58DD786C" w14:textId="77777777" w:rsidR="00EC259E" w:rsidRPr="008C75FD" w:rsidRDefault="00EC259E" w:rsidP="00EC259E">
      <w:pPr>
        <w:spacing w:line="360" w:lineRule="auto"/>
        <w:ind w:right="-129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tag w:val="goog_rdk_12"/>
          <w:id w:val="448137094"/>
          <w:placeholder>
            <w:docPart w:val="5D015549AA04498CB0BB738450600B39"/>
          </w:placeholder>
        </w:sdtPr>
        <w:sdtContent/>
      </w:sdt>
      <w:r>
        <w:t xml:space="preserve"> </w:t>
      </w:r>
      <w:r>
        <w:rPr>
          <w:noProof/>
        </w:rPr>
        <w:drawing>
          <wp:inline distT="0" distB="0" distL="0" distR="0" wp14:anchorId="38EDBE81" wp14:editId="13B2256C">
            <wp:extent cx="5850889" cy="7713344"/>
            <wp:effectExtent l="19050" t="19050" r="16510" b="2095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>
                      <a:extLst>
                        <a:ext uri="{FF2B5EF4-FFF2-40B4-BE49-F238E27FC236}">
                          <a16:creationId xmlns:oel="http://schemas.microsoft.com/office/2019/extlst" xmlns:w16du="http://schemas.microsoft.com/office/word/2023/wordml/word16du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436B3E37-8D23-4118-A48F-D70CD245BE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89" cy="7713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619F93" w14:textId="77777777" w:rsidR="00EC259E" w:rsidRDefault="00EC259E" w:rsidP="00EC259E">
      <w:pPr>
        <w:spacing w:line="360" w:lineRule="auto"/>
        <w:ind w:right="-129"/>
        <w:jc w:val="both"/>
      </w:pPr>
    </w:p>
    <w:p w14:paraId="1333AA2A" w14:textId="77777777" w:rsidR="00EC259E" w:rsidRPr="008C75FD" w:rsidRDefault="00EC259E" w:rsidP="00EC259E">
      <w:pPr>
        <w:spacing w:line="360" w:lineRule="auto"/>
        <w:ind w:right="-129"/>
        <w:jc w:val="both"/>
      </w:pPr>
    </w:p>
    <w:p w14:paraId="4013C5FB" w14:textId="77777777" w:rsidR="00EC259E" w:rsidRPr="0076764A" w:rsidRDefault="00EC259E" w:rsidP="00EC259E">
      <w:pPr>
        <w:spacing w:line="360" w:lineRule="auto"/>
        <w:ind w:right="-129"/>
        <w:jc w:val="both"/>
        <w:rPr>
          <w:lang w:val="fr-FR"/>
        </w:rPr>
      </w:pPr>
      <w:proofErr w:type="spellStart"/>
      <w:r w:rsidRPr="00B21D0A">
        <w:rPr>
          <w:b/>
          <w:bCs/>
          <w:lang w:val="fr-FR"/>
        </w:rPr>
        <w:lastRenderedPageBreak/>
        <w:t>Supplementary</w:t>
      </w:r>
      <w:proofErr w:type="spellEnd"/>
      <w:r w:rsidRPr="00B21D0A">
        <w:rPr>
          <w:b/>
          <w:bCs/>
          <w:lang w:val="fr-FR"/>
        </w:rPr>
        <w:t xml:space="preserve"> S</w:t>
      </w:r>
      <w:proofErr w:type="gramStart"/>
      <w:r w:rsidRPr="00B21D0A">
        <w:rPr>
          <w:b/>
          <w:bCs/>
          <w:lang w:val="fr-FR"/>
        </w:rPr>
        <w:t>2:</w:t>
      </w:r>
      <w:proofErr w:type="gramEnd"/>
      <w:r w:rsidRPr="00B21D0A">
        <w:rPr>
          <w:b/>
          <w:bCs/>
          <w:lang w:val="fr-FR"/>
        </w:rPr>
        <w:t xml:space="preserve"> </w:t>
      </w:r>
      <w:r w:rsidRPr="0076764A">
        <w:rPr>
          <w:b/>
          <w:bCs/>
          <w:lang w:val="fr-FR"/>
        </w:rPr>
        <w:t>Plaine des Fougères site</w:t>
      </w:r>
    </w:p>
    <w:p w14:paraId="519EF4EA" w14:textId="77777777" w:rsidR="00EC259E" w:rsidRPr="008C75FD" w:rsidRDefault="00EC259E" w:rsidP="00EC259E">
      <w:pPr>
        <w:spacing w:after="0" w:line="360" w:lineRule="auto"/>
        <w:ind w:right="-129"/>
        <w:jc w:val="both"/>
      </w:pPr>
      <w:r>
        <w:rPr>
          <w:noProof/>
        </w:rPr>
        <w:drawing>
          <wp:inline distT="0" distB="0" distL="0" distR="0" wp14:anchorId="34524972" wp14:editId="53D87081">
            <wp:extent cx="5850889" cy="3265170"/>
            <wp:effectExtent l="0" t="0" r="0" b="0"/>
            <wp:docPr id="1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/>
                  </pic:nvPicPr>
                  <pic:blipFill>
                    <a:blip r:embed="rId8">
                      <a:extLst>
                        <a:ext uri="{FF2B5EF4-FFF2-40B4-BE49-F238E27FC236}">
                          <a16:creationId xmlns:oel="http://schemas.microsoft.com/office/2019/extlst" xmlns:w16du="http://schemas.microsoft.com/office/word/2023/wordml/word16du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966B3BE6-2933-4D6B-889E-EE1510312A7A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89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6A0D4" w14:textId="77777777" w:rsidR="00EC259E" w:rsidRPr="008C75FD" w:rsidRDefault="00EC259E" w:rsidP="00EC259E">
      <w:pPr>
        <w:spacing w:after="0" w:line="360" w:lineRule="auto"/>
        <w:ind w:right="-129"/>
        <w:jc w:val="both"/>
      </w:pPr>
      <w:r>
        <w:t>A) invasion degree, B) priority areas and C) proposed interventions (including emerging species)</w:t>
      </w:r>
    </w:p>
    <w:p w14:paraId="16F4CD78" w14:textId="77777777" w:rsidR="00EC259E" w:rsidRDefault="00EC259E" w:rsidP="00EC259E">
      <w:pPr>
        <w:spacing w:line="360" w:lineRule="auto"/>
        <w:ind w:right="-129"/>
        <w:jc w:val="both"/>
      </w:pPr>
    </w:p>
    <w:p w14:paraId="487B3003" w14:textId="77777777" w:rsidR="00EC259E" w:rsidRDefault="00EC259E" w:rsidP="00EC259E">
      <w:pPr>
        <w:spacing w:line="360" w:lineRule="auto"/>
        <w:ind w:right="-129"/>
        <w:jc w:val="both"/>
        <w:rPr>
          <w:sz w:val="20"/>
          <w:szCs w:val="20"/>
          <w:lang w:val="en-US"/>
        </w:rPr>
      </w:pPr>
    </w:p>
    <w:p w14:paraId="6100B8B7" w14:textId="77777777" w:rsidR="00201D08" w:rsidRPr="00EC259E" w:rsidRDefault="00201D08" w:rsidP="00EC259E">
      <w:pPr>
        <w:rPr>
          <w:lang w:val="en-US"/>
        </w:rPr>
      </w:pPr>
    </w:p>
    <w:sectPr w:rsidR="00201D08" w:rsidRPr="00EC259E" w:rsidSect="006D69A6">
      <w:headerReference w:type="default" r:id="rId9"/>
      <w:footerReference w:type="default" r:id="rId10"/>
      <w:pgSz w:w="11906" w:h="16838"/>
      <w:pgMar w:top="1417" w:right="1417" w:bottom="1417" w:left="1275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08BC2" w14:textId="77777777" w:rsidR="00EF2378" w:rsidRDefault="00EF2378">
      <w:pPr>
        <w:spacing w:after="0" w:line="240" w:lineRule="auto"/>
      </w:pPr>
      <w:r>
        <w:separator/>
      </w:r>
    </w:p>
  </w:endnote>
  <w:endnote w:type="continuationSeparator" w:id="0">
    <w:p w14:paraId="6E404832" w14:textId="77777777" w:rsidR="00EF2378" w:rsidRDefault="00EF2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E1F4" w14:textId="77777777" w:rsidR="00E713E4" w:rsidRDefault="00201D08">
    <w:pPr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1500" w14:textId="77777777" w:rsidR="00EF2378" w:rsidRDefault="00EF2378">
      <w:pPr>
        <w:spacing w:after="0" w:line="240" w:lineRule="auto"/>
      </w:pPr>
      <w:r>
        <w:separator/>
      </w:r>
    </w:p>
  </w:footnote>
  <w:footnote w:type="continuationSeparator" w:id="0">
    <w:p w14:paraId="6DDDDE91" w14:textId="77777777" w:rsidR="00EF2378" w:rsidRDefault="00EF2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090F" w14:textId="77777777" w:rsidR="00E713E4" w:rsidRDefault="00EF237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08"/>
    <w:rsid w:val="00201D08"/>
    <w:rsid w:val="00EC259E"/>
    <w:rsid w:val="00EF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36925"/>
  <w15:chartTrackingRefBased/>
  <w15:docId w15:val="{0CA4F21E-B825-445B-8B74-C747DD7B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08"/>
    <w:rPr>
      <w:rFonts w:ascii="Calibri" w:eastAsia="Calibri" w:hAnsi="Calibri" w:cs="Calibri"/>
      <w:lang w:val="en-GB" w:eastAsia="fr-FR"/>
    </w:rPr>
  </w:style>
  <w:style w:type="paragraph" w:styleId="Titre1">
    <w:name w:val="heading 1"/>
    <w:basedOn w:val="Titre2"/>
    <w:next w:val="Normal"/>
    <w:link w:val="Titre1Car"/>
    <w:uiPriority w:val="9"/>
    <w:qFormat/>
    <w:rsid w:val="00201D08"/>
    <w:pPr>
      <w:tabs>
        <w:tab w:val="num" w:pos="1440"/>
      </w:tabs>
      <w:ind w:left="792" w:hanging="720"/>
      <w:outlineLvl w:val="0"/>
    </w:p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01D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1D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fr-FR"/>
    </w:rPr>
  </w:style>
  <w:style w:type="character" w:styleId="Lienhypertexte">
    <w:name w:val="Hyperlink"/>
    <w:basedOn w:val="Policepardfaut"/>
    <w:uiPriority w:val="99"/>
    <w:unhideWhenUsed/>
    <w:rsid w:val="00201D08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201D08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201D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fr-FR"/>
    </w:rPr>
  </w:style>
  <w:style w:type="character" w:styleId="Numrodeligne">
    <w:name w:val="line number"/>
    <w:basedOn w:val="Policepardfaut"/>
    <w:uiPriority w:val="99"/>
    <w:semiHidden/>
    <w:unhideWhenUsed/>
    <w:rsid w:val="00201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uline.fenouillas@cirad.f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015549AA04498CB0BB738450600B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CE5164-187F-481E-8954-B2DE0A647B64}"/>
      </w:docPartPr>
      <w:docPartBody>
        <w:p w:rsidR="00000000" w:rsidRDefault="001E3A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D1"/>
    <w:rsid w:val="001861D1"/>
    <w:rsid w:val="001E3A7B"/>
    <w:rsid w:val="00FA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194</Words>
  <Characters>1067</Characters>
  <Application>Microsoft Office Word</Application>
  <DocSecurity>0</DocSecurity>
  <Lines>8</Lines>
  <Paragraphs>2</Paragraphs>
  <ScaleCrop>false</ScaleCrop>
  <Company>Cirad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FENOUILLAS</dc:creator>
  <cp:keywords/>
  <dc:description/>
  <cp:lastModifiedBy>Mathieu ROUGET</cp:lastModifiedBy>
  <cp:revision>2</cp:revision>
  <dcterms:created xsi:type="dcterms:W3CDTF">2024-05-21T13:04:00Z</dcterms:created>
  <dcterms:modified xsi:type="dcterms:W3CDTF">2024-05-31T05:55:00Z</dcterms:modified>
</cp:coreProperties>
</file>