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2796" w14:textId="77777777" w:rsidR="00A869D7" w:rsidRDefault="00A869D7" w:rsidP="00A869D7">
      <w:pPr>
        <w:keepNext/>
        <w:keepLines/>
        <w:spacing w:before="240" w:line="360" w:lineRule="auto"/>
        <w:jc w:val="both"/>
        <w:outlineLvl w:val="0"/>
        <w:rPr>
          <w:rFonts w:ascii="Calibri Light" w:eastAsia="DengXian Light" w:hAnsi="Calibri Light"/>
          <w:color w:val="2E74B5"/>
          <w:sz w:val="28"/>
          <w:szCs w:val="32"/>
          <w:lang w:val="en-GB" w:eastAsia="zh-CN"/>
        </w:rPr>
      </w:pPr>
      <w:r>
        <w:rPr>
          <w:rFonts w:ascii="Calibri Light" w:eastAsia="DengXian Light" w:hAnsi="Calibri Light"/>
          <w:color w:val="2E74B5"/>
          <w:sz w:val="28"/>
          <w:szCs w:val="32"/>
          <w:lang w:val="en-GB" w:eastAsia="zh-CN"/>
        </w:rPr>
        <w:t>Highlights</w:t>
      </w:r>
    </w:p>
    <w:p w14:paraId="38BBB20F" w14:textId="77777777" w:rsidR="00383058" w:rsidRPr="00383058" w:rsidRDefault="00383058" w:rsidP="00383058">
      <w:pPr>
        <w:pStyle w:val="ListParagraph"/>
        <w:numPr>
          <w:ilvl w:val="0"/>
          <w:numId w:val="13"/>
        </w:numPr>
        <w:jc w:val="both"/>
        <w:rPr>
          <w:lang w:val="en-US"/>
        </w:rPr>
      </w:pPr>
      <w:r w:rsidRPr="00383058">
        <w:rPr>
          <w:rFonts w:ascii="Calibri" w:eastAsia="DengXian" w:hAnsi="Calibri"/>
          <w:sz w:val="24"/>
          <w:lang w:val="en-US" w:eastAsia="zh-CN"/>
        </w:rPr>
        <w:t>C</w:t>
      </w:r>
      <w:r w:rsidR="00AA26AA">
        <w:rPr>
          <w:rFonts w:ascii="Calibri" w:eastAsia="DengXian" w:hAnsi="Calibri"/>
          <w:sz w:val="24"/>
          <w:lang w:val="en-US" w:eastAsia="zh-CN"/>
        </w:rPr>
        <w:t>ombin</w:t>
      </w:r>
      <w:r w:rsidRPr="00383058">
        <w:rPr>
          <w:rFonts w:ascii="Calibri" w:eastAsia="DengXian" w:hAnsi="Calibri"/>
          <w:sz w:val="24"/>
          <w:lang w:val="en-US" w:eastAsia="zh-CN"/>
        </w:rPr>
        <w:t>ing GEM and EIS allows in situ determination of the cement paste porosity</w:t>
      </w:r>
      <w:r>
        <w:rPr>
          <w:rFonts w:ascii="Calibri" w:eastAsia="DengXian" w:hAnsi="Calibri"/>
          <w:sz w:val="24"/>
          <w:lang w:val="en-US" w:eastAsia="zh-CN"/>
        </w:rPr>
        <w:t>.</w:t>
      </w:r>
    </w:p>
    <w:p w14:paraId="063CC59D" w14:textId="1779A397" w:rsidR="004B27EC" w:rsidRPr="00773E17" w:rsidRDefault="00FC4894" w:rsidP="00773E17">
      <w:pPr>
        <w:pStyle w:val="ListParagraph"/>
        <w:numPr>
          <w:ilvl w:val="0"/>
          <w:numId w:val="13"/>
        </w:numPr>
        <w:jc w:val="both"/>
        <w:rPr>
          <w:lang w:val="en-US"/>
        </w:rPr>
      </w:pPr>
      <w:r w:rsidRPr="00FC4894">
        <w:rPr>
          <w:rFonts w:ascii="Calibri" w:eastAsia="DengXian" w:hAnsi="Calibri"/>
          <w:sz w:val="24"/>
          <w:lang w:val="en-GB" w:eastAsia="zh-CN"/>
        </w:rPr>
        <w:t>T</w:t>
      </w:r>
      <w:r w:rsidRPr="00FC4894">
        <w:rPr>
          <w:rFonts w:ascii="Calibri" w:eastAsia="DengXian" w:hAnsi="Calibri"/>
          <w:sz w:val="24"/>
          <w:lang w:val="en-US" w:eastAsia="zh-CN"/>
        </w:rPr>
        <w:t xml:space="preserve">he pore solution conductivity of each cement paste </w:t>
      </w:r>
      <w:r w:rsidR="005B4AF3">
        <w:rPr>
          <w:rFonts w:ascii="Calibri" w:eastAsia="DengXian" w:hAnsi="Calibri"/>
          <w:sz w:val="24"/>
          <w:lang w:val="en-US" w:eastAsia="zh-CN"/>
        </w:rPr>
        <w:t>is</w:t>
      </w:r>
      <w:r w:rsidRPr="00FC4894">
        <w:rPr>
          <w:rFonts w:ascii="Calibri" w:eastAsia="DengXian" w:hAnsi="Calibri"/>
          <w:sz w:val="24"/>
          <w:lang w:val="en-US" w:eastAsia="zh-CN"/>
        </w:rPr>
        <w:t xml:space="preserve"> </w:t>
      </w:r>
      <w:r w:rsidR="005B4AF3">
        <w:rPr>
          <w:rFonts w:ascii="Calibri" w:eastAsia="DengXian" w:hAnsi="Calibri"/>
          <w:sz w:val="24"/>
          <w:lang w:val="en-US" w:eastAsia="zh-CN"/>
        </w:rPr>
        <w:t xml:space="preserve">almost </w:t>
      </w:r>
      <w:r w:rsidRPr="00FC4894">
        <w:rPr>
          <w:rFonts w:ascii="Calibri" w:eastAsia="DengXian" w:hAnsi="Calibri"/>
          <w:sz w:val="24"/>
          <w:lang w:val="en-US" w:eastAsia="zh-CN"/>
        </w:rPr>
        <w:t>constant.</w:t>
      </w:r>
    </w:p>
    <w:p w14:paraId="7140AE05" w14:textId="3A2C8CC2" w:rsidR="00773E17" w:rsidRPr="00773E17" w:rsidRDefault="00773E17" w:rsidP="00773E17">
      <w:pPr>
        <w:pStyle w:val="ListParagraph"/>
        <w:numPr>
          <w:ilvl w:val="0"/>
          <w:numId w:val="13"/>
        </w:numPr>
        <w:jc w:val="both"/>
        <w:rPr>
          <w:lang w:val="en-US"/>
        </w:rPr>
      </w:pPr>
      <w:r w:rsidRPr="00773E17">
        <w:rPr>
          <w:rFonts w:ascii="Calibri" w:eastAsia="DengXian" w:hAnsi="Calibri"/>
          <w:sz w:val="24"/>
          <w:lang w:val="en-US" w:eastAsia="zh-CN"/>
        </w:rPr>
        <w:t>The corrosion product diffusion does not</w:t>
      </w:r>
      <w:r>
        <w:rPr>
          <w:rFonts w:ascii="Calibri" w:eastAsia="DengXian" w:hAnsi="Calibri"/>
          <w:sz w:val="24"/>
          <w:lang w:val="en-US" w:eastAsia="zh-CN"/>
        </w:rPr>
        <w:t xml:space="preserve"> significantly</w:t>
      </w:r>
      <w:r w:rsidRPr="00773E17">
        <w:rPr>
          <w:rFonts w:ascii="Calibri" w:eastAsia="DengXian" w:hAnsi="Calibri"/>
          <w:sz w:val="24"/>
          <w:lang w:val="en-US" w:eastAsia="zh-CN"/>
        </w:rPr>
        <w:t xml:space="preserve"> </w:t>
      </w:r>
      <w:r>
        <w:rPr>
          <w:rFonts w:ascii="Calibri" w:eastAsia="DengXian" w:hAnsi="Calibri"/>
          <w:sz w:val="24"/>
          <w:lang w:val="en-US" w:eastAsia="zh-CN"/>
        </w:rPr>
        <w:t>affect</w:t>
      </w:r>
      <w:r w:rsidRPr="00773E17">
        <w:rPr>
          <w:rFonts w:ascii="Calibri" w:eastAsia="DengXian" w:hAnsi="Calibri"/>
          <w:sz w:val="24"/>
          <w:lang w:val="en-US" w:eastAsia="zh-CN"/>
        </w:rPr>
        <w:t xml:space="preserve"> the porosity.</w:t>
      </w:r>
    </w:p>
    <w:p w14:paraId="17AE4F98" w14:textId="77777777" w:rsidR="00092105" w:rsidRPr="00C92887" w:rsidRDefault="00FC4894" w:rsidP="00C92887">
      <w:pPr>
        <w:pStyle w:val="ListParagraph"/>
        <w:numPr>
          <w:ilvl w:val="0"/>
          <w:numId w:val="13"/>
        </w:numPr>
        <w:jc w:val="both"/>
        <w:rPr>
          <w:lang w:val="en-US"/>
        </w:rPr>
      </w:pPr>
      <w:r w:rsidRPr="00FC4894">
        <w:rPr>
          <w:rFonts w:ascii="Calibri" w:eastAsia="DengXian" w:hAnsi="Calibri"/>
          <w:sz w:val="24"/>
          <w:lang w:val="en-GB" w:eastAsia="zh-CN"/>
        </w:rPr>
        <w:t xml:space="preserve">The porosity results </w:t>
      </w:r>
      <w:r>
        <w:rPr>
          <w:rFonts w:ascii="Calibri" w:eastAsia="DengXian" w:hAnsi="Calibri"/>
          <w:sz w:val="24"/>
          <w:lang w:val="en-GB" w:eastAsia="zh-CN"/>
        </w:rPr>
        <w:t>measured</w:t>
      </w:r>
      <w:r w:rsidRPr="00FC4894">
        <w:rPr>
          <w:rFonts w:ascii="Calibri" w:eastAsia="DengXian" w:hAnsi="Calibri"/>
          <w:sz w:val="24"/>
          <w:lang w:val="en-GB" w:eastAsia="zh-CN"/>
        </w:rPr>
        <w:t xml:space="preserve"> from EIS and MIP are in good agreement.</w:t>
      </w:r>
    </w:p>
    <w:p w14:paraId="15303989" w14:textId="77777777" w:rsidR="005B0CFB" w:rsidRPr="00092105" w:rsidRDefault="006C7A1D" w:rsidP="00AB6A4B">
      <w:pPr>
        <w:pStyle w:val="ListParagraph"/>
        <w:numPr>
          <w:ilvl w:val="0"/>
          <w:numId w:val="13"/>
        </w:numPr>
        <w:jc w:val="both"/>
        <w:rPr>
          <w:lang w:val="en-US"/>
        </w:rPr>
      </w:pPr>
      <w:r w:rsidRPr="006C7A1D">
        <w:rPr>
          <w:rFonts w:ascii="Calibri" w:eastAsia="DengXian" w:hAnsi="Calibri"/>
          <w:sz w:val="24"/>
          <w:lang w:val="en-GB" w:eastAsia="zh-CN"/>
        </w:rPr>
        <w:t>The partly saturated pores</w:t>
      </w:r>
      <w:r>
        <w:rPr>
          <w:rFonts w:ascii="Calibri" w:eastAsia="DengXian" w:hAnsi="Calibri"/>
          <w:sz w:val="24"/>
          <w:lang w:val="en-GB" w:eastAsia="zh-CN"/>
        </w:rPr>
        <w:t xml:space="preserve"> lead</w:t>
      </w:r>
      <w:r w:rsidR="00FC4894" w:rsidRPr="00FC4894">
        <w:rPr>
          <w:rFonts w:ascii="Calibri" w:eastAsia="DengXian" w:hAnsi="Calibri"/>
          <w:sz w:val="24"/>
          <w:lang w:val="en-GB" w:eastAsia="zh-CN"/>
        </w:rPr>
        <w:t xml:space="preserve"> to an underestimation of the total porosity.</w:t>
      </w:r>
    </w:p>
    <w:sectPr w:rsidR="005B0CFB" w:rsidRPr="00092105" w:rsidSect="00BA6E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077" w:bottom="1077" w:left="1077" w:header="567" w:footer="2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DA3DA" w14:textId="77777777" w:rsidR="00324075" w:rsidRDefault="00324075" w:rsidP="00822981">
      <w:r>
        <w:separator/>
      </w:r>
    </w:p>
  </w:endnote>
  <w:endnote w:type="continuationSeparator" w:id="0">
    <w:p w14:paraId="1ABBF894" w14:textId="77777777" w:rsidR="00324075" w:rsidRDefault="00324075" w:rsidP="0082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Hoofdtekst CS)">
    <w:altName w:val="Times New Roman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610A" w14:textId="77777777" w:rsidR="0086170D" w:rsidRDefault="0086170D" w:rsidP="0086170D">
    <w:pPr>
      <w:pStyle w:val="Footer"/>
      <w:tabs>
        <w:tab w:val="clear" w:pos="9406"/>
        <w:tab w:val="right" w:pos="10348"/>
      </w:tabs>
      <w:ind w:left="-709" w:right="-59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8B8D" w14:textId="77777777" w:rsidR="00C0016B" w:rsidRDefault="00C0016B" w:rsidP="00C0016B">
    <w:pPr>
      <w:pStyle w:val="AlexandriaFooter"/>
      <w:pBdr>
        <w:top w:val="none" w:sz="0" w:space="0" w:color="auto"/>
        <w:left w:val="single" w:sz="4" w:space="4" w:color="auto"/>
        <w:right w:val="single" w:sz="4" w:space="4" w:color="auto"/>
      </w:pBdr>
      <w:tabs>
        <w:tab w:val="clear" w:pos="4536"/>
        <w:tab w:val="clear" w:pos="9072"/>
        <w:tab w:val="right" w:pos="15168"/>
      </w:tabs>
      <w:ind w:left="709" w:right="-567"/>
      <w:rPr>
        <w:b/>
        <w:i w:val="0"/>
        <w:szCs w:val="14"/>
      </w:rPr>
    </w:pPr>
    <w:r>
      <w:rPr>
        <w:noProof/>
        <w:lang w:eastAsia="zh-CN"/>
      </w:rPr>
      <w:drawing>
        <wp:anchor distT="0" distB="0" distL="114300" distR="114300" simplePos="0" relativeHeight="251670528" behindDoc="0" locked="0" layoutInCell="1" allowOverlap="1" wp14:anchorId="7F651D36" wp14:editId="651EA025">
          <wp:simplePos x="0" y="0"/>
          <wp:positionH relativeFrom="page">
            <wp:posOffset>280670</wp:posOffset>
          </wp:positionH>
          <wp:positionV relativeFrom="paragraph">
            <wp:posOffset>66040</wp:posOffset>
          </wp:positionV>
          <wp:extent cx="720090" cy="165735"/>
          <wp:effectExtent l="0" t="0" r="381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165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 w:val="0"/>
        <w:szCs w:val="14"/>
      </w:rPr>
      <w:fldChar w:fldCharType="begin"/>
    </w:r>
    <w:r>
      <w:rPr>
        <w:b/>
        <w:i w:val="0"/>
        <w:szCs w:val="14"/>
      </w:rPr>
      <w:instrText xml:space="preserve"> DOCPROPERTY  Name  \* MERGEFORMAT </w:instrText>
    </w:r>
    <w:r>
      <w:rPr>
        <w:b/>
        <w:i w:val="0"/>
        <w:szCs w:val="14"/>
      </w:rPr>
      <w:fldChar w:fldCharType="separate"/>
    </w:r>
    <w:r w:rsidR="001943C1" w:rsidRPr="001943C1">
      <w:rPr>
        <w:b/>
        <w:bCs/>
        <w:i w:val="0"/>
        <w:szCs w:val="14"/>
      </w:rPr>
      <w:t>corrosion highlights.docx</w:t>
    </w:r>
    <w:r>
      <w:rPr>
        <w:b/>
        <w:i w:val="0"/>
        <w:szCs w:val="14"/>
      </w:rPr>
      <w:fldChar w:fldCharType="end"/>
    </w:r>
    <w:r>
      <w:rPr>
        <w:b/>
        <w:i w:val="0"/>
        <w:sz w:val="12"/>
        <w:szCs w:val="14"/>
      </w:rPr>
      <w:tab/>
    </w:r>
    <w:r>
      <w:rPr>
        <w:b/>
        <w:i w:val="0"/>
        <w:szCs w:val="14"/>
      </w:rPr>
      <w:t xml:space="preserve">p. </w:t>
    </w:r>
    <w:r>
      <w:rPr>
        <w:b/>
        <w:i w:val="0"/>
        <w:szCs w:val="14"/>
      </w:rPr>
      <w:fldChar w:fldCharType="begin"/>
    </w:r>
    <w:r>
      <w:rPr>
        <w:b/>
        <w:i w:val="0"/>
        <w:szCs w:val="14"/>
      </w:rPr>
      <w:instrText xml:space="preserve"> PAGE   \* CHARFORMAT </w:instrText>
    </w:r>
    <w:r>
      <w:rPr>
        <w:b/>
        <w:i w:val="0"/>
        <w:szCs w:val="14"/>
      </w:rPr>
      <w:fldChar w:fldCharType="separate"/>
    </w:r>
    <w:r w:rsidR="00AA26AA">
      <w:rPr>
        <w:b/>
        <w:i w:val="0"/>
        <w:noProof/>
        <w:szCs w:val="14"/>
      </w:rPr>
      <w:t>1</w:t>
    </w:r>
    <w:r>
      <w:rPr>
        <w:b/>
        <w:i w:val="0"/>
        <w:szCs w:val="14"/>
      </w:rPr>
      <w:fldChar w:fldCharType="end"/>
    </w:r>
    <w:r>
      <w:rPr>
        <w:b/>
        <w:i w:val="0"/>
        <w:szCs w:val="14"/>
      </w:rPr>
      <w:t xml:space="preserve"> / </w:t>
    </w:r>
    <w:r>
      <w:rPr>
        <w:b/>
        <w:i w:val="0"/>
        <w:szCs w:val="14"/>
      </w:rPr>
      <w:fldChar w:fldCharType="begin"/>
    </w:r>
    <w:r>
      <w:rPr>
        <w:b/>
        <w:i w:val="0"/>
        <w:szCs w:val="14"/>
      </w:rPr>
      <w:instrText xml:space="preserve"> NUMPAGES  \* Arabic  \* CHARFORMAT </w:instrText>
    </w:r>
    <w:r>
      <w:rPr>
        <w:b/>
        <w:i w:val="0"/>
        <w:szCs w:val="14"/>
      </w:rPr>
      <w:fldChar w:fldCharType="separate"/>
    </w:r>
    <w:r w:rsidR="00AA26AA">
      <w:rPr>
        <w:b/>
        <w:i w:val="0"/>
        <w:noProof/>
        <w:szCs w:val="14"/>
      </w:rPr>
      <w:t>1</w:t>
    </w:r>
    <w:r>
      <w:rPr>
        <w:b/>
        <w:i w:val="0"/>
        <w:noProof/>
        <w:szCs w:val="14"/>
      </w:rPr>
      <w:fldChar w:fldCharType="end"/>
    </w:r>
  </w:p>
  <w:p w14:paraId="579F77D0" w14:textId="77777777" w:rsidR="00C0016B" w:rsidRDefault="00C0016B" w:rsidP="00C0016B">
    <w:pPr>
      <w:pStyle w:val="AlexandriaFooter"/>
      <w:pBdr>
        <w:top w:val="none" w:sz="0" w:space="0" w:color="auto"/>
        <w:left w:val="single" w:sz="4" w:space="4" w:color="auto"/>
        <w:right w:val="single" w:sz="4" w:space="4" w:color="auto"/>
      </w:pBdr>
      <w:tabs>
        <w:tab w:val="clear" w:pos="4536"/>
        <w:tab w:val="clear" w:pos="9072"/>
        <w:tab w:val="right" w:pos="15168"/>
      </w:tabs>
      <w:ind w:left="709" w:right="-567"/>
      <w:rPr>
        <w:i w:val="0"/>
        <w:sz w:val="12"/>
        <w:szCs w:val="14"/>
      </w:rPr>
    </w:pPr>
    <w:r>
      <w:rPr>
        <w:i w:val="0"/>
        <w:sz w:val="12"/>
        <w:szCs w:val="14"/>
      </w:rPr>
      <w:fldChar w:fldCharType="begin"/>
    </w:r>
    <w:r>
      <w:rPr>
        <w:i w:val="0"/>
        <w:sz w:val="12"/>
        <w:szCs w:val="14"/>
      </w:rPr>
      <w:instrText xml:space="preserve"> DOCPROPERTY \* CHARFORMAT "Common Attributes_Short Reference" </w:instrText>
    </w:r>
    <w:r>
      <w:rPr>
        <w:i w:val="0"/>
        <w:sz w:val="12"/>
        <w:szCs w:val="14"/>
      </w:rPr>
      <w:fldChar w:fldCharType="separate"/>
    </w:r>
    <w:r w:rsidR="001943C1">
      <w:rPr>
        <w:i w:val="0"/>
        <w:sz w:val="12"/>
        <w:szCs w:val="14"/>
      </w:rPr>
      <w:t>SCK CEN/54086179</w:t>
    </w:r>
    <w:r>
      <w:rPr>
        <w:i w:val="0"/>
        <w:sz w:val="12"/>
        <w:szCs w:val="14"/>
      </w:rPr>
      <w:fldChar w:fldCharType="end"/>
    </w:r>
    <w:r>
      <w:rPr>
        <w:i w:val="0"/>
        <w:sz w:val="12"/>
        <w:szCs w:val="14"/>
      </w:rPr>
      <w:tab/>
      <w:t xml:space="preserve">ISC: </w:t>
    </w:r>
    <w:r>
      <w:rPr>
        <w:i w:val="0"/>
        <w:sz w:val="12"/>
        <w:szCs w:val="14"/>
      </w:rPr>
      <w:fldChar w:fldCharType="begin"/>
    </w:r>
    <w:r>
      <w:rPr>
        <w:i w:val="0"/>
        <w:sz w:val="12"/>
        <w:szCs w:val="14"/>
      </w:rPr>
      <w:instrText xml:space="preserve"> DOCPROPERTY  "Common Attributes_Information Security Classification"  \* CHARFORMAT </w:instrText>
    </w:r>
    <w:r>
      <w:rPr>
        <w:i w:val="0"/>
        <w:sz w:val="12"/>
        <w:szCs w:val="14"/>
      </w:rPr>
      <w:fldChar w:fldCharType="separate"/>
    </w:r>
    <w:r w:rsidR="001943C1">
      <w:rPr>
        <w:i w:val="0"/>
        <w:sz w:val="12"/>
        <w:szCs w:val="14"/>
      </w:rPr>
      <w:t>Restricted</w:t>
    </w:r>
    <w:r>
      <w:rPr>
        <w:i w:val="0"/>
        <w:sz w:val="12"/>
        <w:szCs w:val="14"/>
      </w:rPr>
      <w:fldChar w:fldCharType="end"/>
    </w:r>
  </w:p>
  <w:p w14:paraId="1BC44D5E" w14:textId="77777777" w:rsidR="00C0016B" w:rsidRDefault="00C0016B" w:rsidP="00C0016B">
    <w:pPr>
      <w:pStyle w:val="AlexandriaFooter"/>
      <w:pBdr>
        <w:top w:val="none" w:sz="0" w:space="0" w:color="auto"/>
        <w:left w:val="single" w:sz="4" w:space="4" w:color="auto"/>
        <w:right w:val="single" w:sz="4" w:space="4" w:color="auto"/>
      </w:pBdr>
      <w:tabs>
        <w:tab w:val="clear" w:pos="4536"/>
        <w:tab w:val="clear" w:pos="9072"/>
        <w:tab w:val="right" w:pos="15168"/>
      </w:tabs>
      <w:ind w:left="709" w:right="-567"/>
      <w:rPr>
        <w:i w:val="0"/>
        <w:iCs/>
        <w:sz w:val="12"/>
        <w:szCs w:val="14"/>
      </w:rPr>
    </w:pPr>
    <w:r>
      <w:rPr>
        <w:i w:val="0"/>
        <w:sz w:val="12"/>
        <w:szCs w:val="14"/>
      </w:rPr>
      <w:fldChar w:fldCharType="begin"/>
    </w:r>
    <w:r>
      <w:rPr>
        <w:i w:val="0"/>
        <w:iCs/>
        <w:sz w:val="12"/>
        <w:szCs w:val="14"/>
      </w:rPr>
      <w:instrText xml:space="preserve"> DOCPROPERTY  "Common Attributes_Alternative Reference"  \* </w:instrText>
    </w:r>
    <w:r>
      <w:rPr>
        <w:i w:val="0"/>
        <w:sz w:val="12"/>
        <w:szCs w:val="14"/>
      </w:rPr>
      <w:instrText>CHARFORMAT</w:instrText>
    </w:r>
    <w:r>
      <w:rPr>
        <w:i w:val="0"/>
        <w:iCs/>
        <w:sz w:val="12"/>
        <w:szCs w:val="14"/>
      </w:rPr>
      <w:instrText xml:space="preserve"> </w:instrText>
    </w:r>
    <w:r>
      <w:rPr>
        <w:i w:val="0"/>
        <w:sz w:val="12"/>
        <w:szCs w:val="14"/>
      </w:rPr>
      <w:fldChar w:fldCharType="separate"/>
    </w:r>
    <w:r w:rsidR="001943C1">
      <w:rPr>
        <w:i w:val="0"/>
        <w:iCs/>
        <w:sz w:val="12"/>
        <w:szCs w:val="14"/>
      </w:rPr>
      <w:t xml:space="preserve"> </w:t>
    </w:r>
    <w:r>
      <w:rPr>
        <w:i w:val="0"/>
        <w:sz w:val="12"/>
        <w:szCs w:val="14"/>
      </w:rPr>
      <w:fldChar w:fldCharType="end"/>
    </w:r>
    <w:r>
      <w:rPr>
        <w:i w:val="0"/>
        <w:iCs/>
        <w:sz w:val="12"/>
        <w:szCs w:val="14"/>
      </w:rPr>
      <w:tab/>
      <w:t xml:space="preserve">last saved on </w:t>
    </w:r>
    <w:r>
      <w:rPr>
        <w:i w:val="0"/>
        <w:iCs/>
        <w:sz w:val="12"/>
        <w:szCs w:val="14"/>
      </w:rPr>
      <w:fldChar w:fldCharType="begin"/>
    </w:r>
    <w:r>
      <w:rPr>
        <w:i w:val="0"/>
        <w:iCs/>
        <w:sz w:val="12"/>
        <w:szCs w:val="14"/>
      </w:rPr>
      <w:instrText xml:space="preserve"> SAVEDATE  \@ "d-MM-yy"  \* MERGEFORMAT </w:instrText>
    </w:r>
    <w:r>
      <w:rPr>
        <w:i w:val="0"/>
        <w:iCs/>
        <w:sz w:val="12"/>
        <w:szCs w:val="14"/>
      </w:rPr>
      <w:fldChar w:fldCharType="separate"/>
    </w:r>
    <w:r w:rsidR="004B27EC">
      <w:rPr>
        <w:i w:val="0"/>
        <w:iCs/>
        <w:noProof/>
        <w:sz w:val="12"/>
        <w:szCs w:val="14"/>
      </w:rPr>
      <w:t>5-07-23</w:t>
    </w:r>
    <w:r>
      <w:rPr>
        <w:i w:val="0"/>
        <w:iCs/>
        <w:sz w:val="12"/>
        <w:szCs w:val="14"/>
      </w:rPr>
      <w:fldChar w:fldCharType="end"/>
    </w:r>
  </w:p>
  <w:p w14:paraId="54D8CAB7" w14:textId="0BE3BD52" w:rsidR="00C0016B" w:rsidRDefault="00C0016B" w:rsidP="00C0016B">
    <w:pPr>
      <w:pStyle w:val="AlexandriaFooter"/>
      <w:pBdr>
        <w:top w:val="none" w:sz="0" w:space="0" w:color="auto"/>
      </w:pBdr>
      <w:tabs>
        <w:tab w:val="clear" w:pos="4536"/>
        <w:tab w:val="clear" w:pos="9072"/>
        <w:tab w:val="right" w:pos="15168"/>
      </w:tabs>
      <w:ind w:left="-567" w:right="-595"/>
      <w:jc w:val="center"/>
      <w:rPr>
        <w:color w:val="FF0000"/>
        <w:sz w:val="12"/>
        <w:szCs w:val="12"/>
      </w:rPr>
    </w:pP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IF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DOCPROPERTY  "Common Attributes_Information Security Classification" </w:instrText>
    </w:r>
    <w:r>
      <w:rPr>
        <w:color w:val="FF0000"/>
        <w:sz w:val="12"/>
        <w:szCs w:val="12"/>
      </w:rPr>
      <w:fldChar w:fldCharType="separate"/>
    </w:r>
    <w:r w:rsidR="001943C1">
      <w:rPr>
        <w:color w:val="FF0000"/>
        <w:sz w:val="12"/>
        <w:szCs w:val="12"/>
      </w:rPr>
      <w:instrText>Restricted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="Secret NUC" "GEHEIM - NUC / SECRET – NUC"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IF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DOCPROPERTY  "Common Attributes_Information Security Classification" </w:instrText>
    </w:r>
    <w:r>
      <w:rPr>
        <w:color w:val="FF0000"/>
        <w:sz w:val="12"/>
        <w:szCs w:val="12"/>
      </w:rPr>
      <w:fldChar w:fldCharType="separate"/>
    </w:r>
    <w:r w:rsidR="001943C1">
      <w:rPr>
        <w:color w:val="FF0000"/>
        <w:sz w:val="12"/>
        <w:szCs w:val="12"/>
      </w:rPr>
      <w:instrText>Restricted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="Confidential NUC" "VERTROUWELIJK - NUC / CONFIDENTIEL – NUC"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IF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DOCPROPERTY  "Common Attributes_Information Security Classification" </w:instrText>
    </w:r>
    <w:r>
      <w:rPr>
        <w:color w:val="FF0000"/>
        <w:sz w:val="12"/>
        <w:szCs w:val="12"/>
      </w:rPr>
      <w:fldChar w:fldCharType="separate"/>
    </w:r>
    <w:r w:rsidR="001943C1">
      <w:rPr>
        <w:color w:val="FF0000"/>
        <w:sz w:val="12"/>
        <w:szCs w:val="12"/>
      </w:rPr>
      <w:instrText>Restricted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="Restricted NUC" "BEPERKTE VERSPREIDING - NUC / DIFFUSION RESTREINTE - NUC" 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 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 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t xml:space="preserve">  </w: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IF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DOCPROPERTY  "Common Attributes_Information Security Classification" </w:instrText>
    </w:r>
    <w:r>
      <w:rPr>
        <w:color w:val="FF0000"/>
        <w:sz w:val="12"/>
        <w:szCs w:val="12"/>
      </w:rPr>
      <w:fldChar w:fldCharType="separate"/>
    </w:r>
    <w:r w:rsidR="001943C1">
      <w:rPr>
        <w:color w:val="FF0000"/>
        <w:sz w:val="12"/>
        <w:szCs w:val="12"/>
      </w:rPr>
      <w:instrText>Restricted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="Secret NUC" "  (Wet van 15 april 1994 / Loi du 15 avril 1994) "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IF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DOCPROPERTY  "Common Attributes_Information Security Classification" </w:instrText>
    </w:r>
    <w:r>
      <w:rPr>
        <w:color w:val="FF0000"/>
        <w:sz w:val="12"/>
        <w:szCs w:val="12"/>
      </w:rPr>
      <w:fldChar w:fldCharType="separate"/>
    </w:r>
    <w:r w:rsidR="001943C1">
      <w:rPr>
        <w:color w:val="FF0000"/>
        <w:sz w:val="12"/>
        <w:szCs w:val="12"/>
      </w:rPr>
      <w:instrText>Restricted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="Confidential NUC" "(Wet van 15 april 1994 / Loi du 15 avril 1994)"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IF </w:instrText>
    </w:r>
    <w:r>
      <w:rPr>
        <w:color w:val="FF0000"/>
        <w:sz w:val="12"/>
        <w:szCs w:val="12"/>
      </w:rPr>
      <w:fldChar w:fldCharType="begin"/>
    </w:r>
    <w:r>
      <w:rPr>
        <w:color w:val="FF0000"/>
        <w:sz w:val="12"/>
        <w:szCs w:val="12"/>
      </w:rPr>
      <w:instrText xml:space="preserve"> DOCPROPERTY  "Common Attributes_Information Security Classification" </w:instrText>
    </w:r>
    <w:r>
      <w:rPr>
        <w:color w:val="FF0000"/>
        <w:sz w:val="12"/>
        <w:szCs w:val="12"/>
      </w:rPr>
      <w:fldChar w:fldCharType="separate"/>
    </w:r>
    <w:r w:rsidR="001943C1">
      <w:rPr>
        <w:color w:val="FF0000"/>
        <w:sz w:val="12"/>
        <w:szCs w:val="12"/>
      </w:rPr>
      <w:instrText>Restricted</w:instrText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="Restricted NUC" "(Wet van 15 april 1994 / Loi du 15 avril 1994)" </w:instrText>
    </w:r>
    <w:r w:rsidR="00000000">
      <w:rPr>
        <w:color w:val="FF0000"/>
        <w:sz w:val="12"/>
        <w:szCs w:val="12"/>
      </w:rPr>
      <w:fldChar w:fldCharType="separate"/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 </w:instrText>
    </w:r>
    <w:r w:rsidR="00000000">
      <w:rPr>
        <w:color w:val="FF0000"/>
        <w:sz w:val="12"/>
        <w:szCs w:val="12"/>
      </w:rPr>
      <w:fldChar w:fldCharType="separate"/>
    </w:r>
    <w:r>
      <w:rPr>
        <w:color w:val="FF0000"/>
        <w:sz w:val="12"/>
        <w:szCs w:val="12"/>
      </w:rPr>
      <w:fldChar w:fldCharType="end"/>
    </w:r>
    <w:r>
      <w:rPr>
        <w:color w:val="FF0000"/>
        <w:sz w:val="12"/>
        <w:szCs w:val="12"/>
      </w:rPr>
      <w:instrText xml:space="preserve"> </w:instrText>
    </w:r>
    <w:r>
      <w:rPr>
        <w:color w:val="FF0000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46F2E" w14:textId="77777777" w:rsidR="0015400F" w:rsidRDefault="003939F4" w:rsidP="00822981">
    <w:pPr>
      <w:pStyle w:val="Footer"/>
      <w:rPr>
        <w:noProof/>
      </w:rPr>
    </w:pPr>
    <w:r>
      <w:rPr>
        <w:noProof/>
        <w:lang w:val="en-US" w:eastAsia="zh-CN"/>
      </w:rPr>
      <w:drawing>
        <wp:anchor distT="0" distB="0" distL="114300" distR="114300" simplePos="0" relativeHeight="251668480" behindDoc="1" locked="0" layoutInCell="1" allowOverlap="1" wp14:anchorId="615E71A8" wp14:editId="7F3B2639">
          <wp:simplePos x="0" y="0"/>
          <wp:positionH relativeFrom="page">
            <wp:posOffset>680085</wp:posOffset>
          </wp:positionH>
          <wp:positionV relativeFrom="paragraph">
            <wp:posOffset>-743916</wp:posOffset>
          </wp:positionV>
          <wp:extent cx="1710000" cy="547200"/>
          <wp:effectExtent l="0" t="0" r="0" b="0"/>
          <wp:wrapNone/>
          <wp:docPr id="21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taglinellink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04"/>
                  <a:stretch/>
                </pic:blipFill>
                <pic:spPr bwMode="auto">
                  <a:xfrm>
                    <a:off x="0" y="0"/>
                    <a:ext cx="1710000" cy="54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D9DD07" w14:textId="77777777" w:rsidR="0015400F" w:rsidRDefault="0015400F" w:rsidP="00822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48B1" w14:textId="77777777" w:rsidR="00324075" w:rsidRDefault="00324075" w:rsidP="00822981">
      <w:r>
        <w:separator/>
      </w:r>
    </w:p>
  </w:footnote>
  <w:footnote w:type="continuationSeparator" w:id="0">
    <w:p w14:paraId="3FE2F9DA" w14:textId="77777777" w:rsidR="00324075" w:rsidRDefault="00324075" w:rsidP="00822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8A72" w14:textId="77777777" w:rsidR="00876412" w:rsidRDefault="00876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9F26" w14:textId="77777777" w:rsidR="0086170D" w:rsidRDefault="0086170D" w:rsidP="0086170D">
    <w:pPr>
      <w:pStyle w:val="Header"/>
      <w:tabs>
        <w:tab w:val="clear" w:pos="9406"/>
        <w:tab w:val="right" w:pos="10348"/>
      </w:tabs>
      <w:ind w:left="-709" w:right="-59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A28B0" w14:textId="77777777" w:rsidR="003939F4" w:rsidRDefault="003939F4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66432" behindDoc="1" locked="0" layoutInCell="1" allowOverlap="1" wp14:anchorId="62F28B46" wp14:editId="0DD5E27C">
          <wp:simplePos x="0" y="0"/>
          <wp:positionH relativeFrom="page">
            <wp:posOffset>683895</wp:posOffset>
          </wp:positionH>
          <wp:positionV relativeFrom="page">
            <wp:posOffset>681050</wp:posOffset>
          </wp:positionV>
          <wp:extent cx="1473200" cy="413863"/>
          <wp:effectExtent l="0" t="0" r="0" b="0"/>
          <wp:wrapNone/>
          <wp:docPr id="20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51" t="16040" r="6789"/>
                  <a:stretch/>
                </pic:blipFill>
                <pic:spPr bwMode="auto">
                  <a:xfrm>
                    <a:off x="0" y="0"/>
                    <a:ext cx="1473200" cy="41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45AC7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D24B9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88A2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12D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7649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1A4D7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2E7E1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6899B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FCD4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06CD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5B72CE"/>
    <w:multiLevelType w:val="hybridMultilevel"/>
    <w:tmpl w:val="384E74AA"/>
    <w:lvl w:ilvl="0" w:tplc="33720888">
      <w:start w:val="1"/>
      <w:numFmt w:val="decimal"/>
      <w:pStyle w:val="ReferenceList"/>
      <w:lvlText w:val="[%1]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83E99"/>
    <w:multiLevelType w:val="multilevel"/>
    <w:tmpl w:val="FF04C1E0"/>
    <w:styleLink w:val="BulletsSCKCEN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984A9C" w:themeColor="accent2"/>
        <w:spacing w:val="0"/>
        <w:w w:val="100"/>
        <w:kern w:val="18"/>
        <w:position w:val="0"/>
        <w:sz w:val="18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562873" w:themeColor="accent1"/>
      </w:rPr>
    </w:lvl>
    <w:lvl w:ilvl="2">
      <w:start w:val="1"/>
      <w:numFmt w:val="bullet"/>
      <w:lvlText w:val=""/>
      <w:lvlJc w:val="left"/>
      <w:pPr>
        <w:ind w:left="680" w:hanging="226"/>
      </w:pPr>
      <w:rPr>
        <w:rFonts w:ascii="Symbol" w:hAnsi="Symbol" w:hint="default"/>
        <w:color w:val="034694" w:themeColor="accent4"/>
      </w:rPr>
    </w:lvl>
    <w:lvl w:ilvl="3">
      <w:start w:val="1"/>
      <w:numFmt w:val="bullet"/>
      <w:lvlText w:val=""/>
      <w:lvlJc w:val="left"/>
      <w:pPr>
        <w:ind w:left="907" w:hanging="226"/>
      </w:pPr>
      <w:rPr>
        <w:rFonts w:ascii="Symbol" w:hAnsi="Symbol" w:hint="default"/>
        <w:color w:val="8ED8F8" w:themeColor="accent3"/>
      </w:rPr>
    </w:lvl>
    <w:lvl w:ilvl="4">
      <w:start w:val="1"/>
      <w:numFmt w:val="bullet"/>
      <w:lvlText w:val=""/>
      <w:lvlJc w:val="left"/>
      <w:pPr>
        <w:ind w:left="1134" w:hanging="226"/>
      </w:pPr>
      <w:rPr>
        <w:rFonts w:ascii="Symbol" w:hAnsi="Symbol" w:hint="default"/>
        <w:color w:val="808080" w:themeColor="background1" w:themeShade="80"/>
      </w:rPr>
    </w:lvl>
    <w:lvl w:ilvl="5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  <w:color w:val="A6A6A6" w:themeColor="background1" w:themeShade="A6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  <w:color w:val="BFBFBF" w:themeColor="background1" w:themeShade="BF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F2F2F2" w:themeColor="background1" w:themeShade="F2"/>
      </w:rPr>
    </w:lvl>
  </w:abstractNum>
  <w:abstractNum w:abstractNumId="12" w15:restartNumberingAfterBreak="0">
    <w:nsid w:val="6F345B63"/>
    <w:multiLevelType w:val="hybridMultilevel"/>
    <w:tmpl w:val="C7BC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150780">
    <w:abstractNumId w:val="11"/>
  </w:num>
  <w:num w:numId="2" w16cid:durableId="481652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1714891">
    <w:abstractNumId w:val="9"/>
  </w:num>
  <w:num w:numId="4" w16cid:durableId="896429668">
    <w:abstractNumId w:val="7"/>
  </w:num>
  <w:num w:numId="5" w16cid:durableId="120536369">
    <w:abstractNumId w:val="6"/>
  </w:num>
  <w:num w:numId="6" w16cid:durableId="1238242851">
    <w:abstractNumId w:val="5"/>
  </w:num>
  <w:num w:numId="7" w16cid:durableId="1867328080">
    <w:abstractNumId w:val="4"/>
  </w:num>
  <w:num w:numId="8" w16cid:durableId="213123786">
    <w:abstractNumId w:val="8"/>
  </w:num>
  <w:num w:numId="9" w16cid:durableId="1897812882">
    <w:abstractNumId w:val="3"/>
  </w:num>
  <w:num w:numId="10" w16cid:durableId="1007175387">
    <w:abstractNumId w:val="2"/>
  </w:num>
  <w:num w:numId="11" w16cid:durableId="545264944">
    <w:abstractNumId w:val="1"/>
  </w:num>
  <w:num w:numId="12" w16cid:durableId="636104896">
    <w:abstractNumId w:val="0"/>
  </w:num>
  <w:num w:numId="13" w16cid:durableId="57235710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0C0"/>
    <w:rsid w:val="00001BFD"/>
    <w:rsid w:val="00022055"/>
    <w:rsid w:val="00023699"/>
    <w:rsid w:val="00033612"/>
    <w:rsid w:val="0003734C"/>
    <w:rsid w:val="000417C8"/>
    <w:rsid w:val="00053D5F"/>
    <w:rsid w:val="00092105"/>
    <w:rsid w:val="000C6FDF"/>
    <w:rsid w:val="000E37E2"/>
    <w:rsid w:val="000E586E"/>
    <w:rsid w:val="00112A20"/>
    <w:rsid w:val="0011459C"/>
    <w:rsid w:val="00116A62"/>
    <w:rsid w:val="00134D3A"/>
    <w:rsid w:val="0015400F"/>
    <w:rsid w:val="0015549B"/>
    <w:rsid w:val="00156E33"/>
    <w:rsid w:val="00161F06"/>
    <w:rsid w:val="00165969"/>
    <w:rsid w:val="0018151F"/>
    <w:rsid w:val="00182F1E"/>
    <w:rsid w:val="001943C1"/>
    <w:rsid w:val="001B6076"/>
    <w:rsid w:val="001D5757"/>
    <w:rsid w:val="001D7978"/>
    <w:rsid w:val="002441A4"/>
    <w:rsid w:val="00262919"/>
    <w:rsid w:val="0027064C"/>
    <w:rsid w:val="00287008"/>
    <w:rsid w:val="0029678B"/>
    <w:rsid w:val="002C741E"/>
    <w:rsid w:val="002E66B7"/>
    <w:rsid w:val="002F18C0"/>
    <w:rsid w:val="00304102"/>
    <w:rsid w:val="003105A2"/>
    <w:rsid w:val="00316265"/>
    <w:rsid w:val="00321001"/>
    <w:rsid w:val="00324075"/>
    <w:rsid w:val="0033142A"/>
    <w:rsid w:val="00336F30"/>
    <w:rsid w:val="00357F99"/>
    <w:rsid w:val="00362E96"/>
    <w:rsid w:val="00383058"/>
    <w:rsid w:val="00390924"/>
    <w:rsid w:val="0039185A"/>
    <w:rsid w:val="003939F4"/>
    <w:rsid w:val="003A06B5"/>
    <w:rsid w:val="003C6057"/>
    <w:rsid w:val="003C62C3"/>
    <w:rsid w:val="003E2004"/>
    <w:rsid w:val="003F1EB5"/>
    <w:rsid w:val="0041201A"/>
    <w:rsid w:val="004127C1"/>
    <w:rsid w:val="00415F67"/>
    <w:rsid w:val="00435B40"/>
    <w:rsid w:val="00435FCA"/>
    <w:rsid w:val="0043643F"/>
    <w:rsid w:val="0046748B"/>
    <w:rsid w:val="00467974"/>
    <w:rsid w:val="00470F4A"/>
    <w:rsid w:val="00474074"/>
    <w:rsid w:val="0048431F"/>
    <w:rsid w:val="0049645D"/>
    <w:rsid w:val="004A1A50"/>
    <w:rsid w:val="004B27EC"/>
    <w:rsid w:val="004B79CF"/>
    <w:rsid w:val="004C1FF9"/>
    <w:rsid w:val="004C2414"/>
    <w:rsid w:val="004C6A80"/>
    <w:rsid w:val="004E5760"/>
    <w:rsid w:val="004F07FD"/>
    <w:rsid w:val="004F0E3F"/>
    <w:rsid w:val="004F7689"/>
    <w:rsid w:val="00513939"/>
    <w:rsid w:val="005274E7"/>
    <w:rsid w:val="00533928"/>
    <w:rsid w:val="00535B07"/>
    <w:rsid w:val="00542B71"/>
    <w:rsid w:val="00546423"/>
    <w:rsid w:val="00567C9B"/>
    <w:rsid w:val="00567D10"/>
    <w:rsid w:val="00572350"/>
    <w:rsid w:val="00592FDE"/>
    <w:rsid w:val="0059311A"/>
    <w:rsid w:val="005A4C22"/>
    <w:rsid w:val="005A5246"/>
    <w:rsid w:val="005A59E7"/>
    <w:rsid w:val="005B0CFB"/>
    <w:rsid w:val="005B1481"/>
    <w:rsid w:val="005B4AF3"/>
    <w:rsid w:val="005C1E98"/>
    <w:rsid w:val="005C4058"/>
    <w:rsid w:val="005D536D"/>
    <w:rsid w:val="005E2294"/>
    <w:rsid w:val="005E2924"/>
    <w:rsid w:val="006078F4"/>
    <w:rsid w:val="0061369E"/>
    <w:rsid w:val="006210B1"/>
    <w:rsid w:val="00625167"/>
    <w:rsid w:val="006522AE"/>
    <w:rsid w:val="0067308E"/>
    <w:rsid w:val="00682166"/>
    <w:rsid w:val="006A309C"/>
    <w:rsid w:val="006A48DE"/>
    <w:rsid w:val="006A6CA1"/>
    <w:rsid w:val="006C3DEE"/>
    <w:rsid w:val="006C7A1D"/>
    <w:rsid w:val="006E591D"/>
    <w:rsid w:val="007147B8"/>
    <w:rsid w:val="00733EBE"/>
    <w:rsid w:val="00744362"/>
    <w:rsid w:val="0075274B"/>
    <w:rsid w:val="00763574"/>
    <w:rsid w:val="00773E17"/>
    <w:rsid w:val="007753D7"/>
    <w:rsid w:val="00785399"/>
    <w:rsid w:val="007A68F9"/>
    <w:rsid w:val="007B5B8A"/>
    <w:rsid w:val="007C3318"/>
    <w:rsid w:val="007D2AB4"/>
    <w:rsid w:val="008006BA"/>
    <w:rsid w:val="008052C0"/>
    <w:rsid w:val="008059C2"/>
    <w:rsid w:val="0081366E"/>
    <w:rsid w:val="00822981"/>
    <w:rsid w:val="00823963"/>
    <w:rsid w:val="00845633"/>
    <w:rsid w:val="008500A4"/>
    <w:rsid w:val="00854D00"/>
    <w:rsid w:val="0086170D"/>
    <w:rsid w:val="00863D01"/>
    <w:rsid w:val="00876412"/>
    <w:rsid w:val="00891EFB"/>
    <w:rsid w:val="008A6FF9"/>
    <w:rsid w:val="008B05A9"/>
    <w:rsid w:val="008E2329"/>
    <w:rsid w:val="00905C63"/>
    <w:rsid w:val="009117D4"/>
    <w:rsid w:val="00914C25"/>
    <w:rsid w:val="00920760"/>
    <w:rsid w:val="0092136B"/>
    <w:rsid w:val="00934121"/>
    <w:rsid w:val="00943BA0"/>
    <w:rsid w:val="00953570"/>
    <w:rsid w:val="009573AC"/>
    <w:rsid w:val="0096760A"/>
    <w:rsid w:val="009A1335"/>
    <w:rsid w:val="009A4A90"/>
    <w:rsid w:val="009B4632"/>
    <w:rsid w:val="009C02BD"/>
    <w:rsid w:val="009C4407"/>
    <w:rsid w:val="009D6A1F"/>
    <w:rsid w:val="00A00AC8"/>
    <w:rsid w:val="00A2412B"/>
    <w:rsid w:val="00A36F4F"/>
    <w:rsid w:val="00A40C47"/>
    <w:rsid w:val="00A44AAE"/>
    <w:rsid w:val="00A66F13"/>
    <w:rsid w:val="00A869D7"/>
    <w:rsid w:val="00A877F3"/>
    <w:rsid w:val="00A90490"/>
    <w:rsid w:val="00A930BF"/>
    <w:rsid w:val="00A97B9A"/>
    <w:rsid w:val="00AA26AA"/>
    <w:rsid w:val="00AA446F"/>
    <w:rsid w:val="00AA60C2"/>
    <w:rsid w:val="00AB6A4B"/>
    <w:rsid w:val="00AC33C9"/>
    <w:rsid w:val="00AE4983"/>
    <w:rsid w:val="00AE5373"/>
    <w:rsid w:val="00AE7EEB"/>
    <w:rsid w:val="00B07134"/>
    <w:rsid w:val="00B07284"/>
    <w:rsid w:val="00B106C2"/>
    <w:rsid w:val="00B132CF"/>
    <w:rsid w:val="00B22230"/>
    <w:rsid w:val="00B33D61"/>
    <w:rsid w:val="00B569E0"/>
    <w:rsid w:val="00B721B9"/>
    <w:rsid w:val="00B77228"/>
    <w:rsid w:val="00B91EEB"/>
    <w:rsid w:val="00BA1DF5"/>
    <w:rsid w:val="00BA58AC"/>
    <w:rsid w:val="00BA6EEA"/>
    <w:rsid w:val="00BB0FC9"/>
    <w:rsid w:val="00BB48FB"/>
    <w:rsid w:val="00BC0283"/>
    <w:rsid w:val="00BD63B2"/>
    <w:rsid w:val="00C0016B"/>
    <w:rsid w:val="00C23146"/>
    <w:rsid w:val="00C254ED"/>
    <w:rsid w:val="00C42BCD"/>
    <w:rsid w:val="00C46C04"/>
    <w:rsid w:val="00C51218"/>
    <w:rsid w:val="00C52E55"/>
    <w:rsid w:val="00C532FD"/>
    <w:rsid w:val="00C70581"/>
    <w:rsid w:val="00C81966"/>
    <w:rsid w:val="00C92887"/>
    <w:rsid w:val="00CA13FE"/>
    <w:rsid w:val="00CA2F9C"/>
    <w:rsid w:val="00CB2AC8"/>
    <w:rsid w:val="00CC6F91"/>
    <w:rsid w:val="00CE24F9"/>
    <w:rsid w:val="00CE333A"/>
    <w:rsid w:val="00D053C6"/>
    <w:rsid w:val="00D144F9"/>
    <w:rsid w:val="00D25CD9"/>
    <w:rsid w:val="00D26754"/>
    <w:rsid w:val="00D32351"/>
    <w:rsid w:val="00D35D74"/>
    <w:rsid w:val="00D45401"/>
    <w:rsid w:val="00D46287"/>
    <w:rsid w:val="00D609F0"/>
    <w:rsid w:val="00D666E3"/>
    <w:rsid w:val="00D76AFB"/>
    <w:rsid w:val="00D85BFB"/>
    <w:rsid w:val="00D90776"/>
    <w:rsid w:val="00DA308F"/>
    <w:rsid w:val="00DA47AA"/>
    <w:rsid w:val="00DB34CE"/>
    <w:rsid w:val="00DC0C27"/>
    <w:rsid w:val="00DD06E9"/>
    <w:rsid w:val="00DD5876"/>
    <w:rsid w:val="00E12973"/>
    <w:rsid w:val="00E25D93"/>
    <w:rsid w:val="00E32780"/>
    <w:rsid w:val="00E454D4"/>
    <w:rsid w:val="00E536E2"/>
    <w:rsid w:val="00E652A1"/>
    <w:rsid w:val="00E65D08"/>
    <w:rsid w:val="00E7600D"/>
    <w:rsid w:val="00E92B9A"/>
    <w:rsid w:val="00EC154D"/>
    <w:rsid w:val="00ED5307"/>
    <w:rsid w:val="00EE1780"/>
    <w:rsid w:val="00EF3B24"/>
    <w:rsid w:val="00F0250F"/>
    <w:rsid w:val="00F05785"/>
    <w:rsid w:val="00F10568"/>
    <w:rsid w:val="00F10F70"/>
    <w:rsid w:val="00F2203C"/>
    <w:rsid w:val="00F327AD"/>
    <w:rsid w:val="00F4587F"/>
    <w:rsid w:val="00F46954"/>
    <w:rsid w:val="00F46CC1"/>
    <w:rsid w:val="00F46D7D"/>
    <w:rsid w:val="00F50E64"/>
    <w:rsid w:val="00F74FA0"/>
    <w:rsid w:val="00F770C0"/>
    <w:rsid w:val="00FA0693"/>
    <w:rsid w:val="00FA2472"/>
    <w:rsid w:val="00FB060A"/>
    <w:rsid w:val="00FB1A9D"/>
    <w:rsid w:val="00FC4894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72141"/>
  <w15:chartTrackingRefBased/>
  <w15:docId w15:val="{7B05D142-E7E1-4A0A-897F-282AEBE2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EEA"/>
    <w:pPr>
      <w:spacing w:after="0" w:line="240" w:lineRule="auto"/>
    </w:pPr>
    <w:rPr>
      <w:rFonts w:ascii="Segoe UI" w:eastAsia="Calibri" w:hAnsi="Segoe UI" w:cs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EEA"/>
    <w:pPr>
      <w:keepNext/>
      <w:spacing w:before="240" w:after="120" w:line="276" w:lineRule="auto"/>
      <w:outlineLvl w:val="0"/>
    </w:pPr>
    <w:rPr>
      <w:rFonts w:eastAsiaTheme="minorHAnsi"/>
      <w:b/>
      <w:bCs/>
      <w:color w:val="984A9C"/>
      <w:sz w:val="24"/>
      <w:szCs w:val="26"/>
      <w:shd w:val="clear" w:color="auto" w:fill="FFFFFF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6EEA"/>
    <w:pPr>
      <w:keepNext/>
      <w:spacing w:before="240" w:after="120"/>
      <w:outlineLvl w:val="1"/>
    </w:pPr>
    <w:rPr>
      <w:rFonts w:eastAsia="Times New Roman"/>
      <w:b/>
      <w:bCs/>
      <w:color w:val="562873"/>
      <w:sz w:val="20"/>
      <w:szCs w:val="26"/>
      <w:shd w:val="clear" w:color="auto" w:fill="FFFFFF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6EEA"/>
    <w:pPr>
      <w:keepNext/>
      <w:spacing w:before="240" w:after="120"/>
      <w:outlineLvl w:val="2"/>
    </w:pPr>
    <w:rPr>
      <w:rFonts w:eastAsia="Times New Roman"/>
      <w:color w:val="984A9C"/>
      <w:sz w:val="20"/>
      <w:lang w:val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6EEA"/>
    <w:pPr>
      <w:keepNext/>
      <w:spacing w:before="240" w:after="120"/>
      <w:outlineLvl w:val="3"/>
    </w:pPr>
    <w:rPr>
      <w:rFonts w:eastAsia="Times New Roman" w:cs="Segoe UI"/>
      <w:i/>
      <w:color w:val="034694"/>
      <w:szCs w:val="20"/>
      <w:shd w:val="clear" w:color="auto" w:fill="FFFFFF"/>
      <w:lang w:val="fr-F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A6EEA"/>
    <w:pPr>
      <w:spacing w:before="240" w:after="120" w:line="276" w:lineRule="auto"/>
      <w:outlineLvl w:val="4"/>
    </w:pPr>
    <w:rPr>
      <w:rFonts w:eastAsia="Times New Roman"/>
      <w:i/>
      <w:color w:val="034694"/>
      <w:lang w:val="fr-F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A6EEA"/>
    <w:pPr>
      <w:spacing w:before="240" w:after="120" w:line="276" w:lineRule="auto"/>
      <w:outlineLvl w:val="5"/>
    </w:pPr>
    <w:rPr>
      <w:rFonts w:eastAsia="Times New Roman"/>
      <w:i/>
      <w:color w:val="808080"/>
      <w:lang w:val="fr-F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6EEA"/>
    <w:pPr>
      <w:spacing w:before="240" w:after="120" w:line="276" w:lineRule="auto"/>
      <w:outlineLvl w:val="6"/>
    </w:pPr>
    <w:rPr>
      <w:rFonts w:eastAsia="Times New Roman"/>
      <w:i/>
      <w:color w:val="808080"/>
      <w:lang w:val="fr-F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A6EEA"/>
    <w:pPr>
      <w:spacing w:before="240" w:after="120" w:line="276" w:lineRule="auto"/>
      <w:outlineLvl w:val="7"/>
    </w:pPr>
    <w:rPr>
      <w:rFonts w:eastAsia="Times New Roman"/>
      <w:i/>
      <w:color w:val="808080"/>
      <w:lang w:val="fr-F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A6EEA"/>
    <w:pPr>
      <w:spacing w:before="240" w:after="120" w:line="276" w:lineRule="auto"/>
      <w:outlineLvl w:val="8"/>
    </w:pPr>
    <w:rPr>
      <w:rFonts w:eastAsia="Times New Roman"/>
      <w:i/>
      <w:color w:val="80808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A6EE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EEA"/>
    <w:rPr>
      <w:rFonts w:ascii="Segoe UI" w:eastAsia="Calibri" w:hAnsi="Segoe UI" w:cs="Times New Roman"/>
      <w:sz w:val="18"/>
    </w:rPr>
  </w:style>
  <w:style w:type="character" w:styleId="IntenseEmphasis">
    <w:name w:val="Intense Emphasis"/>
    <w:basedOn w:val="DefaultParagraphFont"/>
    <w:uiPriority w:val="21"/>
    <w:qFormat/>
    <w:rsid w:val="00357F99"/>
    <w:rPr>
      <w:i/>
      <w:iCs/>
      <w:color w:val="562873" w:themeColor="accent1"/>
    </w:rPr>
  </w:style>
  <w:style w:type="paragraph" w:customStyle="1" w:styleId="AlexandriaFooter">
    <w:name w:val="Alexandria Footer"/>
    <w:rsid w:val="00F770C0"/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</w:pPr>
    <w:rPr>
      <w:rFonts w:ascii="Segoe UI" w:hAnsi="Segoe UI" w:cs="Segoe UI"/>
      <w:i/>
      <w:color w:val="808080"/>
      <w:sz w:val="16"/>
      <w:szCs w:val="16"/>
      <w:lang w:val="en-US"/>
    </w:rPr>
  </w:style>
  <w:style w:type="paragraph" w:customStyle="1" w:styleId="IMSfooter">
    <w:name w:val="IMS footer"/>
    <w:basedOn w:val="AlexandriaFooter"/>
    <w:rsid w:val="00F770C0"/>
    <w:pPr>
      <w:keepNext/>
      <w:keepLines/>
      <w:pBdr>
        <w:top w:val="single" w:sz="12" w:space="1" w:color="808080"/>
      </w:pBdr>
      <w:tabs>
        <w:tab w:val="left" w:pos="567"/>
      </w:tabs>
    </w:pPr>
    <w:rPr>
      <w:bCs/>
      <w:i w:val="0"/>
      <w:noProof/>
    </w:rPr>
  </w:style>
  <w:style w:type="character" w:styleId="SubtleEmphasis">
    <w:name w:val="Subtle Emphasis"/>
    <w:basedOn w:val="DefaultParagraphFont"/>
    <w:uiPriority w:val="19"/>
    <w:qFormat/>
    <w:rsid w:val="00F770C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BA6EEA"/>
    <w:rPr>
      <w:rFonts w:ascii="Segoe UI" w:hAnsi="Segoe UI" w:cs="Times New Roman"/>
      <w:b/>
      <w:bCs/>
      <w:color w:val="984A9C"/>
      <w:sz w:val="24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A6EEA"/>
    <w:rPr>
      <w:rFonts w:ascii="Segoe UI" w:eastAsia="Times New Roman" w:hAnsi="Segoe UI" w:cs="Times New Roman"/>
      <w:b/>
      <w:bCs/>
      <w:color w:val="562873"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A6EEA"/>
    <w:rPr>
      <w:rFonts w:ascii="Segoe UI" w:eastAsia="Times New Roman" w:hAnsi="Segoe UI" w:cs="Times New Roman"/>
      <w:color w:val="984A9C"/>
      <w:sz w:val="20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BA6EEA"/>
    <w:rPr>
      <w:rFonts w:ascii="Segoe UI" w:eastAsia="Times New Roman" w:hAnsi="Segoe UI" w:cs="Segoe UI"/>
      <w:i/>
      <w:color w:val="034694"/>
      <w:sz w:val="18"/>
      <w:szCs w:val="20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BA6EEA"/>
    <w:rPr>
      <w:b/>
      <w:color w:val="984A9C"/>
      <w:sz w:val="56"/>
      <w:szCs w:val="6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6EEA"/>
    <w:rPr>
      <w:rFonts w:ascii="Segoe UI" w:eastAsia="Calibri" w:hAnsi="Segoe UI" w:cs="Times New Roman"/>
      <w:b/>
      <w:color w:val="984A9C"/>
      <w:sz w:val="56"/>
      <w:szCs w:val="6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EEA"/>
    <w:rPr>
      <w:rFonts w:ascii="Georgia" w:hAnsi="Georgia"/>
      <w:color w:val="562873" w:themeColor="accent1"/>
      <w:sz w:val="3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6EEA"/>
    <w:rPr>
      <w:rFonts w:ascii="Georgia" w:eastAsia="Calibri" w:hAnsi="Georgia" w:cs="Times New Roman"/>
      <w:color w:val="562873" w:themeColor="accent1"/>
      <w:sz w:val="3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A6EE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EEA"/>
    <w:rPr>
      <w:rFonts w:ascii="Segoe UI" w:eastAsia="Calibri" w:hAnsi="Segoe UI" w:cs="Times New Roman"/>
      <w:sz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EEA"/>
    <w:pPr>
      <w:pBdr>
        <w:top w:val="single" w:sz="4" w:space="10" w:color="562873" w:themeColor="accent1"/>
        <w:bottom w:val="single" w:sz="4" w:space="10" w:color="56287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562873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EEA"/>
    <w:rPr>
      <w:rFonts w:ascii="Georgia" w:eastAsia="Calibri" w:hAnsi="Georgia" w:cs="Times New Roman"/>
      <w:i/>
      <w:iCs/>
      <w:color w:val="562873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336F30"/>
    <w:rPr>
      <w:rFonts w:ascii="Segoe UI" w:hAnsi="Segoe UI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36F30"/>
    <w:rPr>
      <w:rFonts w:ascii="Segoe UI" w:hAnsi="Segoe UI"/>
      <w:b/>
      <w:bCs/>
      <w:smallCaps/>
      <w:color w:val="562873" w:themeColor="accent1"/>
      <w:spacing w:val="5"/>
    </w:rPr>
  </w:style>
  <w:style w:type="paragraph" w:styleId="Quote">
    <w:name w:val="Quote"/>
    <w:basedOn w:val="Subtitle"/>
    <w:next w:val="Normal"/>
    <w:link w:val="QuoteChar"/>
    <w:uiPriority w:val="29"/>
    <w:qFormat/>
    <w:rsid w:val="00BA6EEA"/>
  </w:style>
  <w:style w:type="character" w:customStyle="1" w:styleId="QuoteChar">
    <w:name w:val="Quote Char"/>
    <w:basedOn w:val="DefaultParagraphFont"/>
    <w:link w:val="Quote"/>
    <w:uiPriority w:val="29"/>
    <w:rsid w:val="00BA6EEA"/>
    <w:rPr>
      <w:rFonts w:ascii="Georgia" w:eastAsia="Calibri" w:hAnsi="Georgia" w:cs="Times New Roman"/>
      <w:color w:val="562873" w:themeColor="accent1"/>
      <w:sz w:val="36"/>
      <w:lang w:val="en-US"/>
    </w:rPr>
  </w:style>
  <w:style w:type="table" w:styleId="TableGrid">
    <w:name w:val="Table Grid"/>
    <w:basedOn w:val="TableNormal"/>
    <w:uiPriority w:val="59"/>
    <w:rsid w:val="00A87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77F3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A6EEA"/>
    <w:pPr>
      <w:tabs>
        <w:tab w:val="left" w:pos="401"/>
        <w:tab w:val="right" w:leader="dot" w:pos="9742"/>
      </w:tabs>
      <w:spacing w:after="100"/>
      <w:ind w:right="113"/>
      <w:contextualSpacing/>
    </w:pPr>
    <w:rPr>
      <w:rFonts w:cs="Times New Roman (Hoofdtekst CS)"/>
      <w:noProof/>
      <w:color w:val="562873" w:themeColor="accent1"/>
      <w:sz w:val="24"/>
      <w:szCs w:val="24"/>
      <w:lang w:val="nl-NL"/>
    </w:rPr>
  </w:style>
  <w:style w:type="character" w:styleId="Strong">
    <w:name w:val="Strong"/>
    <w:uiPriority w:val="22"/>
    <w:rsid w:val="00CB2AC8"/>
    <w:rPr>
      <w:rFonts w:ascii="Segoe UI" w:hAnsi="Segoe UI"/>
      <w:b/>
      <w:i w:val="0"/>
      <w:color w:val="562873" w:themeColor="accent1"/>
    </w:rPr>
  </w:style>
  <w:style w:type="character" w:styleId="Emphasis">
    <w:name w:val="Emphasis"/>
    <w:basedOn w:val="DefaultParagraphFont"/>
    <w:uiPriority w:val="20"/>
    <w:qFormat/>
    <w:rsid w:val="009573A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EEA"/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EEA"/>
    <w:rPr>
      <w:rFonts w:ascii="Segoe UI" w:eastAsia="Calibri" w:hAnsi="Segoe UI" w:cs="Segoe UI"/>
      <w:sz w:val="18"/>
      <w:szCs w:val="18"/>
    </w:rPr>
  </w:style>
  <w:style w:type="numbering" w:customStyle="1" w:styleId="BulletsSCKCEN">
    <w:name w:val="Bullets SCK CEN"/>
    <w:uiPriority w:val="99"/>
    <w:rsid w:val="00C254ED"/>
    <w:pPr>
      <w:numPr>
        <w:numId w:val="1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BA6EEA"/>
    <w:pPr>
      <w:tabs>
        <w:tab w:val="left" w:pos="403"/>
        <w:tab w:val="right" w:leader="dot" w:pos="9742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A6EEA"/>
    <w:pPr>
      <w:tabs>
        <w:tab w:val="left" w:pos="403"/>
        <w:tab w:val="right" w:leader="dot" w:pos="9742"/>
      </w:tabs>
      <w:spacing w:after="100"/>
    </w:pPr>
  </w:style>
  <w:style w:type="character" w:customStyle="1" w:styleId="ReferenceListChar">
    <w:name w:val="Reference List Char"/>
    <w:basedOn w:val="DefaultParagraphFont"/>
    <w:link w:val="ReferenceList"/>
    <w:locked/>
    <w:rsid w:val="007753D7"/>
    <w:rPr>
      <w:rFonts w:ascii="Segoe UI" w:hAnsi="Segoe UI" w:cs="Segoe UI"/>
      <w:sz w:val="18"/>
      <w:lang w:val="en-GB"/>
    </w:rPr>
  </w:style>
  <w:style w:type="paragraph" w:customStyle="1" w:styleId="ReferenceList">
    <w:name w:val="Reference List"/>
    <w:basedOn w:val="Normal"/>
    <w:link w:val="ReferenceListChar"/>
    <w:qFormat/>
    <w:rsid w:val="007753D7"/>
    <w:pPr>
      <w:numPr>
        <w:numId w:val="2"/>
      </w:numPr>
      <w:spacing w:after="120"/>
      <w:ind w:left="340" w:hanging="340"/>
      <w:jc w:val="both"/>
    </w:pPr>
    <w:rPr>
      <w:rFonts w:eastAsiaTheme="minorHAnsi" w:cs="Segoe UI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BA6EE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401E5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210B1"/>
    <w:rPr>
      <w:color w:val="BC58AE" w:themeColor="hyperlink"/>
      <w:u w:val="single"/>
    </w:rPr>
  </w:style>
  <w:style w:type="paragraph" w:styleId="TOC4">
    <w:name w:val="toc 4"/>
    <w:basedOn w:val="TOC3"/>
    <w:next w:val="Normal"/>
    <w:autoRedefine/>
    <w:uiPriority w:val="39"/>
    <w:unhideWhenUsed/>
    <w:rsid w:val="00BA6EEA"/>
    <w:rPr>
      <w:noProof/>
    </w:rPr>
  </w:style>
  <w:style w:type="paragraph" w:styleId="TOC5">
    <w:name w:val="toc 5"/>
    <w:basedOn w:val="TOC4"/>
    <w:next w:val="Normal"/>
    <w:autoRedefine/>
    <w:uiPriority w:val="39"/>
    <w:unhideWhenUsed/>
    <w:rsid w:val="00BA6EEA"/>
  </w:style>
  <w:style w:type="paragraph" w:styleId="TOC6">
    <w:name w:val="toc 6"/>
    <w:basedOn w:val="TOC5"/>
    <w:next w:val="Normal"/>
    <w:autoRedefine/>
    <w:uiPriority w:val="39"/>
    <w:unhideWhenUsed/>
    <w:rsid w:val="00BA6EEA"/>
  </w:style>
  <w:style w:type="paragraph" w:styleId="Bibliography">
    <w:name w:val="Bibliography"/>
    <w:basedOn w:val="Normal"/>
    <w:next w:val="Normal"/>
    <w:uiPriority w:val="37"/>
    <w:semiHidden/>
    <w:unhideWhenUsed/>
    <w:rsid w:val="00BA6EEA"/>
  </w:style>
  <w:style w:type="paragraph" w:styleId="BlockText">
    <w:name w:val="Block Text"/>
    <w:basedOn w:val="Normal"/>
    <w:uiPriority w:val="99"/>
    <w:semiHidden/>
    <w:unhideWhenUsed/>
    <w:rsid w:val="00BA6EEA"/>
    <w:pPr>
      <w:pBdr>
        <w:top w:val="single" w:sz="2" w:space="10" w:color="562873" w:themeColor="accent1"/>
        <w:left w:val="single" w:sz="2" w:space="10" w:color="562873" w:themeColor="accent1"/>
        <w:bottom w:val="single" w:sz="2" w:space="10" w:color="562873" w:themeColor="accent1"/>
        <w:right w:val="single" w:sz="2" w:space="10" w:color="56287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62873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A6E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A6EE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A6EE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A6EEA"/>
    <w:rPr>
      <w:rFonts w:ascii="Segoe UI" w:eastAsia="Calibri" w:hAnsi="Segoe UI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6EE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6E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6EE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6E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6E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A6EEA"/>
    <w:rPr>
      <w:rFonts w:ascii="Segoe UI" w:eastAsia="Calibri" w:hAnsi="Segoe UI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6EEA"/>
    <w:pPr>
      <w:spacing w:after="200"/>
    </w:pPr>
    <w:rPr>
      <w:i/>
      <w:iCs/>
      <w:color w:val="515151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A6EEA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E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EEA"/>
    <w:rPr>
      <w:rFonts w:ascii="Segoe UI" w:eastAsia="Calibri" w:hAnsi="Segoe U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EEA"/>
    <w:rPr>
      <w:rFonts w:ascii="Segoe UI" w:eastAsia="Calibri" w:hAnsi="Segoe UI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6EEA"/>
  </w:style>
  <w:style w:type="character" w:customStyle="1" w:styleId="DateChar">
    <w:name w:val="Date Char"/>
    <w:basedOn w:val="DefaultParagraphFont"/>
    <w:link w:val="Date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6EEA"/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6EEA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6EE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6E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6EEA"/>
    <w:rPr>
      <w:rFonts w:ascii="Segoe UI" w:eastAsia="Calibri" w:hAnsi="Segoe UI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A6EE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6EEA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6E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6EEA"/>
    <w:rPr>
      <w:rFonts w:ascii="Segoe UI" w:eastAsia="Calibri" w:hAnsi="Segoe UI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A6EEA"/>
    <w:rPr>
      <w:rFonts w:ascii="Segoe UI" w:eastAsia="Times New Roman" w:hAnsi="Segoe UI" w:cs="Times New Roman"/>
      <w:i/>
      <w:color w:val="034694"/>
      <w:sz w:val="18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rsid w:val="00BA6EEA"/>
    <w:rPr>
      <w:rFonts w:ascii="Segoe UI" w:eastAsia="Times New Roman" w:hAnsi="Segoe UI" w:cs="Times New Roman"/>
      <w:i/>
      <w:color w:val="808080"/>
      <w:sz w:val="18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rsid w:val="00BA6EEA"/>
    <w:rPr>
      <w:rFonts w:ascii="Segoe UI" w:eastAsia="Times New Roman" w:hAnsi="Segoe UI" w:cs="Times New Roman"/>
      <w:i/>
      <w:color w:val="808080"/>
      <w:sz w:val="18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rsid w:val="00BA6EEA"/>
    <w:rPr>
      <w:rFonts w:ascii="Segoe UI" w:eastAsia="Times New Roman" w:hAnsi="Segoe UI" w:cs="Times New Roman"/>
      <w:i/>
      <w:color w:val="808080"/>
      <w:sz w:val="1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rsid w:val="00BA6EEA"/>
    <w:rPr>
      <w:rFonts w:ascii="Segoe UI" w:eastAsia="Times New Roman" w:hAnsi="Segoe UI" w:cs="Times New Roman"/>
      <w:i/>
      <w:color w:val="808080"/>
      <w:sz w:val="18"/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6EE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A6EEA"/>
    <w:rPr>
      <w:rFonts w:ascii="Segoe UI" w:eastAsia="Calibri" w:hAnsi="Segoe UI" w:cs="Times New Roman"/>
      <w:i/>
      <w:iCs/>
      <w:sz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6EE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6EEA"/>
    <w:rPr>
      <w:rFonts w:ascii="Consolas" w:eastAsia="Calibri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A6EEA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A6EEA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A6EEA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A6EEA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A6EEA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A6EEA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A6EEA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A6EEA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A6EEA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6EEA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BA6EE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6EE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6EE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6EE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6EE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A6EEA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A6EEA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A6EEA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A6EEA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A6EEA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A6EE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6EE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6EE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6EE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6EE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A6EEA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A6EEA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A6EEA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A6EEA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A6EEA"/>
    <w:pPr>
      <w:numPr>
        <w:numId w:val="1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A6E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Calibri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A6EEA"/>
    <w:rPr>
      <w:rFonts w:ascii="Consolas" w:eastAsia="Calibri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6E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A6EE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BA6EEA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6EE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6EE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A6EE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A6EEA"/>
    <w:rPr>
      <w:rFonts w:ascii="Consolas" w:eastAsia="Calibri" w:hAnsi="Consolas"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6EE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6EE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A6EEA"/>
    <w:rPr>
      <w:rFonts w:ascii="Segoe UI" w:eastAsia="Calibri" w:hAnsi="Segoe UI" w:cs="Times New Roman"/>
      <w:sz w:val="18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A6EEA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A6EEA"/>
  </w:style>
  <w:style w:type="paragraph" w:styleId="TOAHeading">
    <w:name w:val="toa heading"/>
    <w:basedOn w:val="Normal"/>
    <w:next w:val="Normal"/>
    <w:uiPriority w:val="99"/>
    <w:semiHidden/>
    <w:unhideWhenUsed/>
    <w:rsid w:val="00BA6EE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7">
    <w:name w:val="toc 7"/>
    <w:basedOn w:val="TOC6"/>
    <w:next w:val="Normal"/>
    <w:autoRedefine/>
    <w:uiPriority w:val="39"/>
    <w:unhideWhenUsed/>
    <w:rsid w:val="00BA6EEA"/>
  </w:style>
  <w:style w:type="paragraph" w:styleId="TOC8">
    <w:name w:val="toc 8"/>
    <w:basedOn w:val="TOC7"/>
    <w:next w:val="Normal"/>
    <w:autoRedefine/>
    <w:uiPriority w:val="39"/>
    <w:unhideWhenUsed/>
    <w:rsid w:val="00BA6EEA"/>
  </w:style>
  <w:style w:type="paragraph" w:styleId="TOC9">
    <w:name w:val="toc 9"/>
    <w:basedOn w:val="TOC8"/>
    <w:next w:val="Normal"/>
    <w:autoRedefine/>
    <w:uiPriority w:val="39"/>
    <w:unhideWhenUsed/>
    <w:rsid w:val="00BA6EEA"/>
  </w:style>
  <w:style w:type="paragraph" w:styleId="ListParagraph">
    <w:name w:val="List Paragraph"/>
    <w:basedOn w:val="Normal"/>
    <w:uiPriority w:val="34"/>
    <w:qFormat/>
    <w:rsid w:val="00BA6EEA"/>
    <w:pPr>
      <w:ind w:left="720"/>
      <w:contextualSpacing/>
    </w:pPr>
  </w:style>
  <w:style w:type="paragraph" w:styleId="NoSpacing">
    <w:name w:val="No Spacing"/>
    <w:uiPriority w:val="1"/>
    <w:qFormat/>
    <w:rsid w:val="00BA6EEA"/>
    <w:pPr>
      <w:spacing w:after="0" w:line="240" w:lineRule="auto"/>
    </w:pPr>
    <w:rPr>
      <w:rFonts w:ascii="Segoe UI" w:hAnsi="Segoe UI" w:cs="Segoe UI"/>
      <w:sz w:val="18"/>
      <w:szCs w:val="20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CK•CEN 2020">
      <a:dk1>
        <a:srgbClr val="000000"/>
      </a:dk1>
      <a:lt1>
        <a:srgbClr val="FFFFFF"/>
      </a:lt1>
      <a:dk2>
        <a:srgbClr val="515151"/>
      </a:dk2>
      <a:lt2>
        <a:srgbClr val="E7E6E6"/>
      </a:lt2>
      <a:accent1>
        <a:srgbClr val="562873"/>
      </a:accent1>
      <a:accent2>
        <a:srgbClr val="984A9C"/>
      </a:accent2>
      <a:accent3>
        <a:srgbClr val="8ED8F8"/>
      </a:accent3>
      <a:accent4>
        <a:srgbClr val="034694"/>
      </a:accent4>
      <a:accent5>
        <a:srgbClr val="CACCD0"/>
      </a:accent5>
      <a:accent6>
        <a:srgbClr val="DFE0E2"/>
      </a:accent6>
      <a:hlink>
        <a:srgbClr val="BC58AE"/>
      </a:hlink>
      <a:folHlink>
        <a:srgbClr val="501D53"/>
      </a:folHlink>
    </a:clrScheme>
    <a:fontScheme name="Office">
      <a:majorFont>
        <a:latin typeface="Segoe UI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Segoe U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0B1A8-0E4A-479B-88EF-B03762AE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SCK CEN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Dillen Roel</dc:creator>
  <cp:keywords/>
  <dc:description/>
  <cp:lastModifiedBy>Li Xiang</cp:lastModifiedBy>
  <cp:revision>17</cp:revision>
  <cp:lastPrinted>2019-11-21T10:53:00Z</cp:lastPrinted>
  <dcterms:created xsi:type="dcterms:W3CDTF">2020-03-23T06:48:00Z</dcterms:created>
  <dcterms:modified xsi:type="dcterms:W3CDTF">2024-03-07T14:18:00Z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54086179</vt:lpwstr>
  </property>
  <property fmtid="{D5CDD505-2E9C-101B-9397-08002B2CF9AE}" pid="3" name="Name">
    <vt:lpwstr>corrosion highlights.docx</vt:lpwstr>
  </property>
  <property fmtid="{D5CDD505-2E9C-101B-9397-08002B2CF9AE}" pid="4" name="Common Attributes_Reference Number">
    <vt:lpwstr>SCK CEN/54086179</vt:lpwstr>
  </property>
  <property fmtid="{D5CDD505-2E9C-101B-9397-08002B2CF9AE}" pid="5" name="Common Attributes_Short Reference">
    <vt:lpwstr>SCK CEN/54086179</vt:lpwstr>
  </property>
  <property fmtid="{D5CDD505-2E9C-101B-9397-08002B2CF9AE}" pid="6" name="Common Attributes_Alternative Reference">
    <vt:lpwstr> </vt:lpwstr>
  </property>
  <property fmtid="{D5CDD505-2E9C-101B-9397-08002B2CF9AE}" pid="7" name="Common Attributes_Document Type">
    <vt:lpwstr> </vt:lpwstr>
  </property>
  <property fmtid="{D5CDD505-2E9C-101B-9397-08002B2CF9AE}" pid="8" name="Common Attributes_Author_Author Name">
    <vt:lpwstr>Xiang Li</vt:lpwstr>
  </property>
  <property fmtid="{D5CDD505-2E9C-101B-9397-08002B2CF9AE}" pid="9" name="Common Attributes_Author_Author Affiliation">
    <vt:lpwstr>SCK CEN</vt:lpwstr>
  </property>
  <property fmtid="{D5CDD505-2E9C-101B-9397-08002B2CF9AE}" pid="10" name="Common Attributes_Information Security Classification">
    <vt:lpwstr>Restricted</vt:lpwstr>
  </property>
  <property fmtid="{D5CDD505-2E9C-101B-9397-08002B2CF9AE}" pid="11" name="Common Attributes_ISC Motivation">
    <vt:lpwstr>ISC was automatically assigned.</vt:lpwstr>
  </property>
  <property fmtid="{D5CDD505-2E9C-101B-9397-08002B2CF9AE}" pid="12" name="SuppMarkings">
    <vt:lpwstr> </vt:lpwstr>
  </property>
  <property fmtid="{D5CDD505-2E9C-101B-9397-08002B2CF9AE}" pid="13" name="Security Clearance">
    <vt:lpwstr> </vt:lpwstr>
  </property>
  <property fmtid="{D5CDD505-2E9C-101B-9397-08002B2CF9AE}" pid="14" name="HyperLink">
    <vt:lpwstr>https://ecm.sckcen.be/OTCS/llisapi.dll/open/54086179</vt:lpwstr>
  </property>
  <property fmtid="{D5CDD505-2E9C-101B-9397-08002B2CF9AE}" pid="15" name="ISC_Subtype">
    <vt:lpwstr/>
  </property>
  <property fmtid="{D5CDD505-2E9C-101B-9397-08002B2CF9AE}" pid="16" name="SecClear-NL">
    <vt:lpwstr>Niet gecategoriseerd - NUC</vt:lpwstr>
  </property>
  <property fmtid="{D5CDD505-2E9C-101B-9397-08002B2CF9AE}" pid="17" name="SecClear-EN">
    <vt:lpwstr>Not categorized - NUC</vt:lpwstr>
  </property>
  <property fmtid="{D5CDD505-2E9C-101B-9397-08002B2CF9AE}" pid="18" name="AlexandriaPath">
    <vt:lpwstr>Livelink Document Templates:Document Templates</vt:lpwstr>
  </property>
  <property fmtid="{D5CDD505-2E9C-101B-9397-08002B2CF9AE}" pid="19" name="CreateDate">
    <vt:filetime>2012-08-25T09:48:00Z</vt:filetime>
  </property>
</Properties>
</file>