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E00B9" w14:textId="77777777" w:rsidR="00EB212B" w:rsidRPr="005E4871" w:rsidRDefault="00EB212B" w:rsidP="00EB212B">
      <w:pPr>
        <w:pStyle w:val="Heading2"/>
        <w:spacing w:before="0" w:after="0" w:line="480" w:lineRule="auto"/>
        <w:jc w:val="both"/>
      </w:pPr>
      <w:r w:rsidRPr="005E4871">
        <w:t>Appendices:</w:t>
      </w:r>
    </w:p>
    <w:p w14:paraId="2CBE8AE1" w14:textId="77777777" w:rsidR="00EB212B" w:rsidRDefault="00EB212B" w:rsidP="00EB212B">
      <w:pPr>
        <w:pStyle w:val="Heading3"/>
      </w:pPr>
    </w:p>
    <w:p w14:paraId="24E2B321" w14:textId="77777777" w:rsidR="00EB212B" w:rsidRPr="005E4871" w:rsidRDefault="00EB212B" w:rsidP="00EB212B">
      <w:pPr>
        <w:pStyle w:val="Heading2"/>
        <w:spacing w:before="0" w:after="0" w:line="480" w:lineRule="auto"/>
        <w:jc w:val="both"/>
      </w:pPr>
      <w:bookmarkStart w:id="0" w:name="__DdeLink__644_3888404550"/>
      <w:r w:rsidRPr="005E4871">
        <w:rPr>
          <w:rFonts w:eastAsia="Calibri"/>
        </w:rPr>
        <w:t>Appendix 1:</w:t>
      </w:r>
    </w:p>
    <w:tbl>
      <w:tblPr>
        <w:tblStyle w:val="TableGrid"/>
        <w:tblW w:w="0" w:type="auto"/>
        <w:tblLook w:val="04A0" w:firstRow="1" w:lastRow="0" w:firstColumn="1" w:lastColumn="0" w:noHBand="0" w:noVBand="1"/>
      </w:tblPr>
      <w:tblGrid>
        <w:gridCol w:w="3005"/>
        <w:gridCol w:w="3005"/>
        <w:gridCol w:w="3006"/>
      </w:tblGrid>
      <w:tr w:rsidR="00EB212B" w:rsidRPr="00A349F1" w14:paraId="742D54BB" w14:textId="77777777" w:rsidTr="001E6984">
        <w:tc>
          <w:tcPr>
            <w:tcW w:w="9016" w:type="dxa"/>
            <w:gridSpan w:val="3"/>
          </w:tcPr>
          <w:p w14:paraId="27FEC737" w14:textId="77777777" w:rsidR="00EB212B" w:rsidRPr="00A349F1" w:rsidRDefault="00EB212B" w:rsidP="001E6984">
            <w:pPr>
              <w:spacing w:line="480" w:lineRule="auto"/>
              <w:jc w:val="both"/>
            </w:pPr>
            <w:r w:rsidRPr="00A349F1">
              <w:t>Foundation Keywords</w:t>
            </w:r>
          </w:p>
        </w:tc>
      </w:tr>
      <w:tr w:rsidR="00EB212B" w:rsidRPr="006A0E87" w14:paraId="68646A76" w14:textId="77777777" w:rsidTr="001E6984">
        <w:tc>
          <w:tcPr>
            <w:tcW w:w="9016" w:type="dxa"/>
            <w:gridSpan w:val="3"/>
          </w:tcPr>
          <w:p w14:paraId="0A187C47" w14:textId="77777777" w:rsidR="00EB212B" w:rsidRPr="006A0E87" w:rsidRDefault="00EB212B" w:rsidP="001E6984">
            <w:pPr>
              <w:spacing w:line="240" w:lineRule="auto"/>
              <w:jc w:val="both"/>
            </w:pPr>
            <w:r w:rsidRPr="006A0E87">
              <w:t xml:space="preserve">Foundation Keywords and Index Terms </w:t>
            </w:r>
          </w:p>
        </w:tc>
      </w:tr>
      <w:tr w:rsidR="00EB212B" w:rsidRPr="006A0E87" w14:paraId="3DADC053" w14:textId="77777777" w:rsidTr="001E6984">
        <w:tc>
          <w:tcPr>
            <w:tcW w:w="3005" w:type="dxa"/>
          </w:tcPr>
          <w:p w14:paraId="6F551352" w14:textId="77777777" w:rsidR="00EB212B" w:rsidRPr="006A0E87" w:rsidRDefault="00EB212B" w:rsidP="001E6984">
            <w:pPr>
              <w:spacing w:line="240" w:lineRule="auto"/>
              <w:jc w:val="both"/>
            </w:pPr>
            <w:r w:rsidRPr="006A0E87">
              <w:t xml:space="preserve">Keyword </w:t>
            </w:r>
          </w:p>
        </w:tc>
        <w:tc>
          <w:tcPr>
            <w:tcW w:w="3005" w:type="dxa"/>
          </w:tcPr>
          <w:p w14:paraId="2DD3248E" w14:textId="77777777" w:rsidR="00EB212B" w:rsidRPr="006A0E87" w:rsidRDefault="00EB212B" w:rsidP="001E6984">
            <w:pPr>
              <w:spacing w:line="240" w:lineRule="auto"/>
              <w:jc w:val="both"/>
            </w:pPr>
            <w:r w:rsidRPr="006A0E87">
              <w:t>Text*</w:t>
            </w:r>
          </w:p>
        </w:tc>
        <w:tc>
          <w:tcPr>
            <w:tcW w:w="3006" w:type="dxa"/>
          </w:tcPr>
          <w:p w14:paraId="182E277E" w14:textId="77777777" w:rsidR="00EB212B" w:rsidRPr="006A0E87" w:rsidRDefault="00EB212B" w:rsidP="001E6984">
            <w:pPr>
              <w:spacing w:line="240" w:lineRule="auto"/>
              <w:jc w:val="both"/>
            </w:pPr>
            <w:r w:rsidRPr="006A0E87">
              <w:t>Mesh*</w:t>
            </w:r>
          </w:p>
        </w:tc>
      </w:tr>
      <w:tr w:rsidR="00EB212B" w:rsidRPr="006A0E87" w14:paraId="57A57139" w14:textId="77777777" w:rsidTr="001E6984">
        <w:tc>
          <w:tcPr>
            <w:tcW w:w="3005" w:type="dxa"/>
          </w:tcPr>
          <w:p w14:paraId="4DB808CB" w14:textId="77777777" w:rsidR="00EB212B" w:rsidRPr="006A0E87" w:rsidRDefault="00EB212B" w:rsidP="001E6984">
            <w:pPr>
              <w:spacing w:line="240" w:lineRule="auto"/>
              <w:jc w:val="both"/>
            </w:pPr>
            <w:r w:rsidRPr="006A0E87">
              <w:t>Body area**</w:t>
            </w:r>
          </w:p>
        </w:tc>
        <w:tc>
          <w:tcPr>
            <w:tcW w:w="3005" w:type="dxa"/>
          </w:tcPr>
          <w:p w14:paraId="28362904" w14:textId="77777777" w:rsidR="00EB212B" w:rsidRPr="006A0E87" w:rsidRDefault="00EB212B" w:rsidP="001E6984">
            <w:pPr>
              <w:spacing w:line="240" w:lineRule="auto"/>
              <w:jc w:val="both"/>
            </w:pPr>
            <w:r w:rsidRPr="006A0E87">
              <w:t>shoulder*</w:t>
            </w:r>
          </w:p>
          <w:p w14:paraId="40D04D0E" w14:textId="77777777" w:rsidR="00EB212B" w:rsidRPr="006A0E87" w:rsidRDefault="00EB212B" w:rsidP="001E6984">
            <w:pPr>
              <w:spacing w:line="240" w:lineRule="auto"/>
              <w:jc w:val="both"/>
            </w:pPr>
            <w:r w:rsidRPr="006A0E87">
              <w:t>glenohumeral</w:t>
            </w:r>
          </w:p>
          <w:p w14:paraId="1228DA52" w14:textId="77777777" w:rsidR="00EB212B" w:rsidRPr="006A0E87" w:rsidRDefault="00EB212B" w:rsidP="001E6984">
            <w:pPr>
              <w:spacing w:line="240" w:lineRule="auto"/>
              <w:jc w:val="both"/>
            </w:pPr>
            <w:r w:rsidRPr="006A0E87">
              <w:t>gleno-humeral</w:t>
            </w:r>
          </w:p>
          <w:p w14:paraId="444C3329" w14:textId="77777777" w:rsidR="00EB212B" w:rsidRPr="006A0E87" w:rsidRDefault="00EB212B" w:rsidP="001E6984">
            <w:pPr>
              <w:spacing w:line="240" w:lineRule="auto"/>
              <w:jc w:val="both"/>
            </w:pPr>
            <w:r w:rsidRPr="006A0E87">
              <w:t>subacromial</w:t>
            </w:r>
          </w:p>
          <w:p w14:paraId="3A538EA7" w14:textId="77777777" w:rsidR="00EB212B" w:rsidRPr="006A0E87" w:rsidRDefault="00EB212B" w:rsidP="001E6984">
            <w:pPr>
              <w:spacing w:line="240" w:lineRule="auto"/>
              <w:jc w:val="both"/>
            </w:pPr>
            <w:r w:rsidRPr="006A0E87">
              <w:t>sis</w:t>
            </w:r>
          </w:p>
          <w:p w14:paraId="32945F95" w14:textId="77777777" w:rsidR="00EB212B" w:rsidRPr="006A0E87" w:rsidRDefault="00EB212B" w:rsidP="001E6984">
            <w:pPr>
              <w:spacing w:line="240" w:lineRule="auto"/>
              <w:jc w:val="both"/>
            </w:pPr>
            <w:r w:rsidRPr="006A0E87">
              <w:t>rotator cuff</w:t>
            </w:r>
          </w:p>
          <w:p w14:paraId="0123927A" w14:textId="77777777" w:rsidR="00EB212B" w:rsidRPr="006A0E87" w:rsidRDefault="00EB212B" w:rsidP="001E6984">
            <w:pPr>
              <w:spacing w:line="240" w:lineRule="auto"/>
              <w:jc w:val="both"/>
            </w:pPr>
            <w:r w:rsidRPr="006A0E87">
              <w:t>scapula*</w:t>
            </w:r>
          </w:p>
          <w:p w14:paraId="4CB70067" w14:textId="77777777" w:rsidR="00EB212B" w:rsidRPr="006A0E87" w:rsidRDefault="00EB212B" w:rsidP="001E6984">
            <w:pPr>
              <w:spacing w:line="240" w:lineRule="auto"/>
              <w:jc w:val="both"/>
            </w:pPr>
            <w:r w:rsidRPr="006A0E87">
              <w:t>upper limb</w:t>
            </w:r>
          </w:p>
          <w:p w14:paraId="23973E19" w14:textId="77777777" w:rsidR="00EB212B" w:rsidRPr="006A0E87" w:rsidRDefault="00EB212B" w:rsidP="001E6984">
            <w:pPr>
              <w:spacing w:line="240" w:lineRule="auto"/>
              <w:jc w:val="both"/>
            </w:pPr>
            <w:r w:rsidRPr="006A0E87">
              <w:t>scapulothoracic</w:t>
            </w:r>
          </w:p>
          <w:p w14:paraId="7C35F961" w14:textId="77777777" w:rsidR="00EB212B" w:rsidRPr="006A0E87" w:rsidRDefault="00EB212B" w:rsidP="001E6984">
            <w:pPr>
              <w:spacing w:line="240" w:lineRule="auto"/>
              <w:jc w:val="both"/>
            </w:pPr>
            <w:r w:rsidRPr="006A0E87">
              <w:t>pectoralis minor</w:t>
            </w:r>
          </w:p>
          <w:p w14:paraId="3DACF633" w14:textId="77777777" w:rsidR="00EB212B" w:rsidRPr="006A0E87" w:rsidRDefault="00EB212B" w:rsidP="001E6984">
            <w:pPr>
              <w:spacing w:line="240" w:lineRule="auto"/>
              <w:jc w:val="both"/>
            </w:pPr>
            <w:r w:rsidRPr="006A0E87">
              <w:t>lattisimus dorsi</w:t>
            </w:r>
          </w:p>
          <w:p w14:paraId="2F6DD506" w14:textId="77777777" w:rsidR="00EB212B" w:rsidRPr="006A0E87" w:rsidRDefault="00EB212B" w:rsidP="001E6984">
            <w:pPr>
              <w:spacing w:line="240" w:lineRule="auto"/>
              <w:jc w:val="both"/>
            </w:pPr>
            <w:r w:rsidRPr="006A0E87">
              <w:t>posterior capsule</w:t>
            </w:r>
          </w:p>
          <w:p w14:paraId="2392207F" w14:textId="77777777" w:rsidR="00EB212B" w:rsidRPr="006A0E87" w:rsidRDefault="00EB212B" w:rsidP="001E6984">
            <w:pPr>
              <w:spacing w:line="240" w:lineRule="auto"/>
              <w:jc w:val="both"/>
            </w:pPr>
            <w:r w:rsidRPr="006A0E87">
              <w:t>GIRD</w:t>
            </w:r>
          </w:p>
          <w:p w14:paraId="37F56F65" w14:textId="77777777" w:rsidR="00EB212B" w:rsidRPr="006A0E87" w:rsidRDefault="00EB212B" w:rsidP="001E6984">
            <w:pPr>
              <w:spacing w:line="240" w:lineRule="auto"/>
              <w:jc w:val="both"/>
            </w:pPr>
            <w:r w:rsidRPr="006A0E87">
              <w:t>subscapularis</w:t>
            </w:r>
          </w:p>
          <w:p w14:paraId="5DBF4590" w14:textId="77777777" w:rsidR="00EB212B" w:rsidRPr="006A0E87" w:rsidRDefault="00EB212B" w:rsidP="001E6984">
            <w:pPr>
              <w:spacing w:line="240" w:lineRule="auto"/>
              <w:jc w:val="both"/>
            </w:pPr>
            <w:r w:rsidRPr="006A0E87">
              <w:t>strength</w:t>
            </w:r>
          </w:p>
          <w:p w14:paraId="0DDC9748" w14:textId="77777777" w:rsidR="00EB212B" w:rsidRPr="006A0E87" w:rsidRDefault="00EB212B" w:rsidP="001E6984">
            <w:pPr>
              <w:spacing w:line="240" w:lineRule="auto"/>
              <w:jc w:val="both"/>
            </w:pPr>
            <w:r w:rsidRPr="006A0E87">
              <w:t>ratio*</w:t>
            </w:r>
          </w:p>
          <w:p w14:paraId="62A46332" w14:textId="77777777" w:rsidR="00EB212B" w:rsidRPr="006A0E87" w:rsidRDefault="00EB212B" w:rsidP="001E6984">
            <w:pPr>
              <w:spacing w:line="240" w:lineRule="auto"/>
              <w:jc w:val="both"/>
            </w:pPr>
            <w:r w:rsidRPr="006A0E87">
              <w:t>upper limb</w:t>
            </w:r>
          </w:p>
          <w:p w14:paraId="577E5E4A" w14:textId="77777777" w:rsidR="00EB212B" w:rsidRPr="006A0E87" w:rsidRDefault="00EB212B" w:rsidP="001E6984">
            <w:pPr>
              <w:spacing w:line="240" w:lineRule="auto"/>
              <w:jc w:val="both"/>
            </w:pPr>
            <w:r w:rsidRPr="006A0E87">
              <w:t>acromioclavicular</w:t>
            </w:r>
          </w:p>
          <w:p w14:paraId="25F410A8" w14:textId="77777777" w:rsidR="00EB212B" w:rsidRPr="006A0E87" w:rsidRDefault="00EB212B" w:rsidP="001E6984">
            <w:pPr>
              <w:spacing w:line="240" w:lineRule="auto"/>
              <w:jc w:val="both"/>
            </w:pPr>
          </w:p>
          <w:p w14:paraId="1F2FB35B" w14:textId="77777777" w:rsidR="00EB212B" w:rsidRPr="006A0E87" w:rsidRDefault="00EB212B" w:rsidP="001E6984">
            <w:pPr>
              <w:spacing w:line="240" w:lineRule="auto"/>
              <w:jc w:val="both"/>
            </w:pPr>
          </w:p>
          <w:p w14:paraId="040077FD" w14:textId="77777777" w:rsidR="00EB212B" w:rsidRPr="006A0E87" w:rsidRDefault="00EB212B" w:rsidP="001E6984">
            <w:pPr>
              <w:spacing w:line="240" w:lineRule="auto"/>
              <w:jc w:val="both"/>
            </w:pPr>
          </w:p>
        </w:tc>
        <w:tc>
          <w:tcPr>
            <w:tcW w:w="3006" w:type="dxa"/>
          </w:tcPr>
          <w:p w14:paraId="2107D4CB" w14:textId="77777777" w:rsidR="00EB212B" w:rsidRPr="006A0E87" w:rsidRDefault="00EB212B" w:rsidP="001E6984">
            <w:pPr>
              <w:spacing w:line="240" w:lineRule="auto"/>
              <w:jc w:val="both"/>
            </w:pPr>
            <w:r w:rsidRPr="006A0E87">
              <w:t>scapula*</w:t>
            </w:r>
          </w:p>
          <w:p w14:paraId="447B25D8" w14:textId="77777777" w:rsidR="00EB212B" w:rsidRPr="006A0E87" w:rsidRDefault="00EB212B" w:rsidP="001E6984">
            <w:pPr>
              <w:spacing w:line="240" w:lineRule="auto"/>
              <w:jc w:val="both"/>
            </w:pPr>
            <w:r w:rsidRPr="006A0E87">
              <w:t>shoulder*</w:t>
            </w:r>
          </w:p>
          <w:p w14:paraId="4367AEDA" w14:textId="77777777" w:rsidR="00EB212B" w:rsidRPr="006A0E87" w:rsidRDefault="00EB212B" w:rsidP="001E6984">
            <w:pPr>
              <w:spacing w:line="240" w:lineRule="auto"/>
              <w:jc w:val="both"/>
            </w:pPr>
            <w:r w:rsidRPr="006A0E87">
              <w:t>rotator cuff</w:t>
            </w:r>
          </w:p>
          <w:p w14:paraId="7BABC3CC" w14:textId="77777777" w:rsidR="00EB212B" w:rsidRPr="006A0E87" w:rsidRDefault="00EB212B" w:rsidP="001E6984">
            <w:pPr>
              <w:spacing w:line="240" w:lineRule="auto"/>
              <w:jc w:val="both"/>
            </w:pPr>
            <w:r w:rsidRPr="006A0E87">
              <w:t>pectoralis minor</w:t>
            </w:r>
          </w:p>
          <w:p w14:paraId="07836AD0" w14:textId="77777777" w:rsidR="00EB212B" w:rsidRPr="006A0E87" w:rsidRDefault="00EB212B" w:rsidP="001E6984">
            <w:pPr>
              <w:spacing w:line="240" w:lineRule="auto"/>
              <w:jc w:val="both"/>
            </w:pPr>
            <w:r w:rsidRPr="006A0E87">
              <w:t>subscapularis</w:t>
            </w:r>
          </w:p>
        </w:tc>
      </w:tr>
      <w:tr w:rsidR="00EB212B" w:rsidRPr="006A0E87" w14:paraId="283608CD" w14:textId="77777777" w:rsidTr="001E6984">
        <w:tc>
          <w:tcPr>
            <w:tcW w:w="3005" w:type="dxa"/>
          </w:tcPr>
          <w:p w14:paraId="00F57260" w14:textId="77777777" w:rsidR="00EB212B" w:rsidRPr="006A0E87" w:rsidRDefault="00EB212B" w:rsidP="001E6984">
            <w:pPr>
              <w:spacing w:line="240" w:lineRule="auto"/>
              <w:jc w:val="both"/>
            </w:pPr>
            <w:r w:rsidRPr="006A0E87">
              <w:t>Symptom **</w:t>
            </w:r>
          </w:p>
        </w:tc>
        <w:tc>
          <w:tcPr>
            <w:tcW w:w="3005" w:type="dxa"/>
          </w:tcPr>
          <w:p w14:paraId="6331781B" w14:textId="77777777" w:rsidR="00EB212B" w:rsidRPr="006A0E87" w:rsidRDefault="00EB212B" w:rsidP="001E6984">
            <w:pPr>
              <w:spacing w:line="240" w:lineRule="auto"/>
              <w:jc w:val="both"/>
            </w:pPr>
            <w:r w:rsidRPr="006A0E87">
              <w:t>pain</w:t>
            </w:r>
          </w:p>
          <w:p w14:paraId="7BD99C97" w14:textId="77777777" w:rsidR="00EB212B" w:rsidRPr="006A0E87" w:rsidRDefault="00EB212B" w:rsidP="001E6984">
            <w:pPr>
              <w:spacing w:line="240" w:lineRule="auto"/>
              <w:jc w:val="both"/>
            </w:pPr>
            <w:r w:rsidRPr="006A0E87">
              <w:t>syndrome</w:t>
            </w:r>
          </w:p>
          <w:p w14:paraId="66595107" w14:textId="77777777" w:rsidR="00EB212B" w:rsidRPr="006A0E87" w:rsidRDefault="00EB212B" w:rsidP="001E6984">
            <w:pPr>
              <w:spacing w:line="240" w:lineRule="auto"/>
              <w:jc w:val="both"/>
            </w:pPr>
            <w:r w:rsidRPr="006A0E87">
              <w:t>impingement</w:t>
            </w:r>
          </w:p>
          <w:p w14:paraId="0B866345" w14:textId="77777777" w:rsidR="00EB212B" w:rsidRPr="006A0E87" w:rsidRDefault="00EB212B" w:rsidP="001E6984">
            <w:pPr>
              <w:spacing w:line="240" w:lineRule="auto"/>
              <w:jc w:val="both"/>
            </w:pPr>
            <w:r w:rsidRPr="006A0E87">
              <w:t>dysfunction</w:t>
            </w:r>
          </w:p>
          <w:p w14:paraId="3D9B0CDB" w14:textId="77777777" w:rsidR="00EB212B" w:rsidRPr="006A0E87" w:rsidRDefault="00EB212B" w:rsidP="001E6984">
            <w:pPr>
              <w:spacing w:line="240" w:lineRule="auto"/>
              <w:jc w:val="both"/>
            </w:pPr>
            <w:r w:rsidRPr="006A0E87">
              <w:t>kinematic*</w:t>
            </w:r>
          </w:p>
          <w:p w14:paraId="00490FA5" w14:textId="77777777" w:rsidR="00EB212B" w:rsidRPr="006A0E87" w:rsidRDefault="00EB212B" w:rsidP="001E6984">
            <w:pPr>
              <w:spacing w:line="240" w:lineRule="auto"/>
              <w:jc w:val="both"/>
            </w:pPr>
            <w:r w:rsidRPr="006A0E87">
              <w:t>dyskinesi*</w:t>
            </w:r>
          </w:p>
          <w:p w14:paraId="0DE9D781" w14:textId="77777777" w:rsidR="00EB212B" w:rsidRPr="006A0E87" w:rsidRDefault="00EB212B" w:rsidP="001E6984">
            <w:pPr>
              <w:spacing w:line="240" w:lineRule="auto"/>
              <w:jc w:val="both"/>
            </w:pPr>
            <w:r w:rsidRPr="006A0E87">
              <w:t>injur*</w:t>
            </w:r>
          </w:p>
          <w:p w14:paraId="5EFD29EF" w14:textId="77777777" w:rsidR="00EB212B" w:rsidRPr="006A0E87" w:rsidRDefault="00EB212B" w:rsidP="001E6984">
            <w:pPr>
              <w:spacing w:line="240" w:lineRule="auto"/>
              <w:jc w:val="both"/>
            </w:pPr>
            <w:r w:rsidRPr="006A0E87">
              <w:t>range of motion</w:t>
            </w:r>
          </w:p>
          <w:p w14:paraId="313E9544" w14:textId="77777777" w:rsidR="00EB212B" w:rsidRPr="006A0E87" w:rsidRDefault="00EB212B" w:rsidP="001E6984">
            <w:pPr>
              <w:spacing w:line="240" w:lineRule="auto"/>
              <w:jc w:val="both"/>
            </w:pPr>
            <w:r w:rsidRPr="006A0E87">
              <w:t>rom</w:t>
            </w:r>
          </w:p>
          <w:p w14:paraId="48F11CC8" w14:textId="77777777" w:rsidR="00EB212B" w:rsidRPr="006A0E87" w:rsidRDefault="00EB212B" w:rsidP="001E6984">
            <w:pPr>
              <w:spacing w:line="240" w:lineRule="auto"/>
              <w:jc w:val="both"/>
            </w:pPr>
            <w:r w:rsidRPr="006A0E87">
              <w:t>imbalance</w:t>
            </w:r>
          </w:p>
          <w:p w14:paraId="64E9FEA5" w14:textId="77777777" w:rsidR="00EB212B" w:rsidRPr="006A0E87" w:rsidRDefault="00EB212B" w:rsidP="001E6984">
            <w:pPr>
              <w:spacing w:line="240" w:lineRule="auto"/>
              <w:jc w:val="both"/>
            </w:pPr>
            <w:r w:rsidRPr="006A0E87">
              <w:t>risk factor*</w:t>
            </w:r>
          </w:p>
          <w:p w14:paraId="7FDADF8C" w14:textId="77777777" w:rsidR="00EB212B" w:rsidRPr="006A0E87" w:rsidRDefault="00EB212B" w:rsidP="001E6984">
            <w:pPr>
              <w:spacing w:line="240" w:lineRule="auto"/>
              <w:jc w:val="both"/>
            </w:pPr>
            <w:r w:rsidRPr="006A0E87">
              <w:t>stretch</w:t>
            </w:r>
          </w:p>
          <w:p w14:paraId="0ABEF560" w14:textId="77777777" w:rsidR="00EB212B" w:rsidRPr="006A0E87" w:rsidRDefault="00EB212B" w:rsidP="001E6984">
            <w:pPr>
              <w:spacing w:line="240" w:lineRule="auto"/>
              <w:jc w:val="both"/>
            </w:pPr>
            <w:r w:rsidRPr="006A0E87">
              <w:t>“Shoulder pain”</w:t>
            </w:r>
          </w:p>
          <w:p w14:paraId="5AD80C8F" w14:textId="77777777" w:rsidR="00EB212B" w:rsidRPr="006A0E87" w:rsidRDefault="00EB212B" w:rsidP="001E6984">
            <w:pPr>
              <w:spacing w:line="240" w:lineRule="auto"/>
              <w:jc w:val="both"/>
            </w:pPr>
            <w:r w:rsidRPr="006A0E87">
              <w:lastRenderedPageBreak/>
              <w:t>“Shoulder strain”</w:t>
            </w:r>
          </w:p>
          <w:p w14:paraId="2D66BBFE" w14:textId="77777777" w:rsidR="00EB212B" w:rsidRPr="006A0E87" w:rsidRDefault="00EB212B" w:rsidP="001E6984">
            <w:pPr>
              <w:spacing w:line="240" w:lineRule="auto"/>
              <w:jc w:val="both"/>
            </w:pPr>
          </w:p>
          <w:p w14:paraId="5946C448" w14:textId="77777777" w:rsidR="00EB212B" w:rsidRPr="006A0E87" w:rsidRDefault="00EB212B" w:rsidP="001E6984">
            <w:pPr>
              <w:spacing w:line="240" w:lineRule="auto"/>
              <w:jc w:val="both"/>
            </w:pPr>
          </w:p>
        </w:tc>
        <w:tc>
          <w:tcPr>
            <w:tcW w:w="3006" w:type="dxa"/>
          </w:tcPr>
          <w:p w14:paraId="0AE4E32A" w14:textId="77777777" w:rsidR="00EB212B" w:rsidRPr="006A0E87" w:rsidRDefault="00EB212B" w:rsidP="001E6984">
            <w:pPr>
              <w:spacing w:line="240" w:lineRule="auto"/>
              <w:jc w:val="both"/>
            </w:pPr>
            <w:r w:rsidRPr="006A0E87">
              <w:lastRenderedPageBreak/>
              <w:t>pain</w:t>
            </w:r>
          </w:p>
          <w:p w14:paraId="09EB700B" w14:textId="77777777" w:rsidR="00EB212B" w:rsidRPr="006A0E87" w:rsidRDefault="00EB212B" w:rsidP="001E6984">
            <w:pPr>
              <w:spacing w:line="240" w:lineRule="auto"/>
              <w:jc w:val="both"/>
            </w:pPr>
            <w:r w:rsidRPr="006A0E87">
              <w:t>risk factor*</w:t>
            </w:r>
          </w:p>
        </w:tc>
      </w:tr>
      <w:tr w:rsidR="00EB212B" w:rsidRPr="006A0E87" w14:paraId="04EE83AD" w14:textId="77777777" w:rsidTr="001E6984">
        <w:tc>
          <w:tcPr>
            <w:tcW w:w="3005" w:type="dxa"/>
          </w:tcPr>
          <w:p w14:paraId="3BFC59CB" w14:textId="77777777" w:rsidR="00EB212B" w:rsidRPr="006A0E87" w:rsidRDefault="00EB212B" w:rsidP="001E6984">
            <w:pPr>
              <w:spacing w:line="240" w:lineRule="auto"/>
              <w:jc w:val="both"/>
            </w:pPr>
            <w:r w:rsidRPr="006A0E87">
              <w:t>Syndrome**</w:t>
            </w:r>
          </w:p>
        </w:tc>
        <w:tc>
          <w:tcPr>
            <w:tcW w:w="3005" w:type="dxa"/>
          </w:tcPr>
          <w:p w14:paraId="5B0D98DC" w14:textId="77777777" w:rsidR="00EB212B" w:rsidRPr="006A0E87" w:rsidRDefault="00EB212B" w:rsidP="001E6984">
            <w:pPr>
              <w:spacing w:line="240" w:lineRule="auto"/>
              <w:jc w:val="both"/>
            </w:pPr>
            <w:r w:rsidRPr="006A0E87">
              <w:t>“Subacromial impingement syndrome”</w:t>
            </w:r>
          </w:p>
          <w:p w14:paraId="33AE2124" w14:textId="77777777" w:rsidR="00EB212B" w:rsidRPr="006A0E87" w:rsidRDefault="00EB212B" w:rsidP="001E6984">
            <w:pPr>
              <w:spacing w:line="240" w:lineRule="auto"/>
              <w:jc w:val="both"/>
            </w:pPr>
            <w:r w:rsidRPr="006A0E87">
              <w:t>“Rotator cuff syndrome”</w:t>
            </w:r>
          </w:p>
          <w:p w14:paraId="3A3A272A" w14:textId="77777777" w:rsidR="00EB212B" w:rsidRPr="006A0E87" w:rsidRDefault="00EB212B" w:rsidP="001E6984">
            <w:pPr>
              <w:spacing w:line="240" w:lineRule="auto"/>
              <w:jc w:val="both"/>
            </w:pPr>
            <w:r w:rsidRPr="006A0E87">
              <w:t>“Impingement syndrome”</w:t>
            </w:r>
          </w:p>
        </w:tc>
        <w:tc>
          <w:tcPr>
            <w:tcW w:w="3006" w:type="dxa"/>
          </w:tcPr>
          <w:p w14:paraId="63FD3BDD" w14:textId="77777777" w:rsidR="00EB212B" w:rsidRPr="006A0E87" w:rsidRDefault="00EB212B" w:rsidP="001E6984">
            <w:pPr>
              <w:spacing w:line="240" w:lineRule="auto"/>
              <w:jc w:val="both"/>
            </w:pPr>
          </w:p>
        </w:tc>
      </w:tr>
    </w:tbl>
    <w:p w14:paraId="4D3E3706" w14:textId="77777777" w:rsidR="00EB212B" w:rsidRPr="005E4871" w:rsidRDefault="00EB212B" w:rsidP="00EB212B">
      <w:pPr>
        <w:spacing w:line="480" w:lineRule="auto"/>
        <w:jc w:val="both"/>
      </w:pPr>
    </w:p>
    <w:p w14:paraId="66D1BD57" w14:textId="77777777" w:rsidR="00EB212B" w:rsidRPr="005E4871" w:rsidRDefault="00EB212B" w:rsidP="00EB212B">
      <w:pPr>
        <w:spacing w:line="480" w:lineRule="auto"/>
        <w:jc w:val="both"/>
      </w:pPr>
      <w:r w:rsidRPr="005E4871">
        <w:t>* Text words and MeSH on each level connected with “OR” ** Each level connected by “AND.”</w:t>
      </w:r>
    </w:p>
    <w:p w14:paraId="17599C7B" w14:textId="77777777" w:rsidR="00EB212B" w:rsidRPr="005E4871" w:rsidRDefault="00EB212B" w:rsidP="00EB212B">
      <w:pPr>
        <w:spacing w:line="480" w:lineRule="auto"/>
        <w:jc w:val="both"/>
      </w:pPr>
      <w:r w:rsidRPr="005E4871">
        <w:t xml:space="preserve">Unable to use “Human” filter. </w:t>
      </w:r>
    </w:p>
    <w:p w14:paraId="63D4E769" w14:textId="77777777" w:rsidR="00EB212B" w:rsidRPr="005E4871" w:rsidRDefault="00EB212B" w:rsidP="00EB212B">
      <w:pPr>
        <w:spacing w:line="480" w:lineRule="auto"/>
        <w:jc w:val="both"/>
      </w:pPr>
      <w:r w:rsidRPr="005E4871">
        <w:t>Filters applied:</w:t>
      </w:r>
    </w:p>
    <w:p w14:paraId="79BE80FB" w14:textId="77777777" w:rsidR="00EB212B" w:rsidRPr="005E4871" w:rsidRDefault="00EB212B" w:rsidP="00EB212B">
      <w:pPr>
        <w:spacing w:line="480" w:lineRule="auto"/>
        <w:jc w:val="both"/>
      </w:pPr>
      <w:r w:rsidRPr="005E4871">
        <w:t>Free full text</w:t>
      </w:r>
    </w:p>
    <w:p w14:paraId="1C671539" w14:textId="77777777" w:rsidR="00EB212B" w:rsidRPr="005E4871" w:rsidRDefault="00EB212B" w:rsidP="00EB212B">
      <w:pPr>
        <w:spacing w:line="480" w:lineRule="auto"/>
        <w:jc w:val="both"/>
      </w:pPr>
      <w:r w:rsidRPr="005E4871">
        <w:t>Observational studies</w:t>
      </w:r>
    </w:p>
    <w:p w14:paraId="39A5DEE2" w14:textId="77777777" w:rsidR="00EB212B" w:rsidRPr="005E4871" w:rsidRDefault="00EB212B" w:rsidP="00EB212B">
      <w:pPr>
        <w:spacing w:line="480" w:lineRule="auto"/>
        <w:jc w:val="both"/>
      </w:pPr>
      <w:r w:rsidRPr="005E4871">
        <w:t>Systematic reviews</w:t>
      </w:r>
    </w:p>
    <w:p w14:paraId="2B646044" w14:textId="77777777" w:rsidR="00EB212B" w:rsidRPr="005E4871" w:rsidRDefault="00EB212B" w:rsidP="00EB212B">
      <w:pPr>
        <w:spacing w:line="480" w:lineRule="auto"/>
        <w:jc w:val="both"/>
      </w:pPr>
    </w:p>
    <w:tbl>
      <w:tblPr>
        <w:tblStyle w:val="TableGrid"/>
        <w:tblW w:w="0" w:type="auto"/>
        <w:tblInd w:w="720" w:type="dxa"/>
        <w:tblLook w:val="04A0" w:firstRow="1" w:lastRow="0" w:firstColumn="1" w:lastColumn="0" w:noHBand="0" w:noVBand="1"/>
      </w:tblPr>
      <w:tblGrid>
        <w:gridCol w:w="8630"/>
      </w:tblGrid>
      <w:tr w:rsidR="00EB212B" w:rsidRPr="005E4871" w14:paraId="27530EB5" w14:textId="77777777" w:rsidTr="001E6984">
        <w:tc>
          <w:tcPr>
            <w:tcW w:w="8630" w:type="dxa"/>
          </w:tcPr>
          <w:p w14:paraId="44CDD437" w14:textId="77777777" w:rsidR="00EB212B" w:rsidRPr="00C11587" w:rsidRDefault="00EB212B" w:rsidP="001E6984">
            <w:pPr>
              <w:spacing w:line="480" w:lineRule="auto"/>
              <w:ind w:left="720" w:hanging="360"/>
              <w:jc w:val="both"/>
            </w:pPr>
            <w:r w:rsidRPr="005E4871">
              <w:t>I.</w:t>
            </w:r>
            <w:r w:rsidRPr="005E4871">
              <w:tab/>
            </w:r>
            <w:r w:rsidRPr="00C11587">
              <w:t>PUBMED Advanced</w:t>
            </w:r>
          </w:p>
        </w:tc>
      </w:tr>
    </w:tbl>
    <w:p w14:paraId="38680F98" w14:textId="77777777" w:rsidR="00EB212B" w:rsidRPr="005E4871" w:rsidRDefault="00EB212B" w:rsidP="00EB212B">
      <w:pPr>
        <w:pStyle w:val="ListParagraph"/>
        <w:spacing w:line="480" w:lineRule="auto"/>
        <w:jc w:val="both"/>
      </w:pPr>
      <w:r w:rsidRPr="005E4871">
        <w:t xml:space="preserve">PUBMED Advanced. Search conducted on </w:t>
      </w:r>
      <w:r>
        <w:t>01/08/2022.</w:t>
      </w:r>
    </w:p>
    <w:tbl>
      <w:tblPr>
        <w:tblStyle w:val="TableGrid1"/>
        <w:tblW w:w="10120" w:type="dxa"/>
        <w:tblLook w:val="04A0" w:firstRow="1" w:lastRow="0" w:firstColumn="1" w:lastColumn="0" w:noHBand="0" w:noVBand="1"/>
      </w:tblPr>
      <w:tblGrid>
        <w:gridCol w:w="1271"/>
        <w:gridCol w:w="5135"/>
        <w:gridCol w:w="3714"/>
      </w:tblGrid>
      <w:tr w:rsidR="00EB212B" w:rsidRPr="005E4871" w14:paraId="0A8F31CC" w14:textId="77777777" w:rsidTr="001E6984">
        <w:trPr>
          <w:trHeight w:val="182"/>
        </w:trPr>
        <w:tc>
          <w:tcPr>
            <w:tcW w:w="1271" w:type="dxa"/>
          </w:tcPr>
          <w:p w14:paraId="0B2B0BE5" w14:textId="77777777" w:rsidR="00EB212B" w:rsidRPr="005E4871" w:rsidRDefault="00EB212B" w:rsidP="001E6984">
            <w:pPr>
              <w:spacing w:line="240" w:lineRule="auto"/>
              <w:jc w:val="both"/>
            </w:pPr>
            <w:r w:rsidRPr="005E4871">
              <w:t>Search</w:t>
            </w:r>
          </w:p>
        </w:tc>
        <w:tc>
          <w:tcPr>
            <w:tcW w:w="5135" w:type="dxa"/>
          </w:tcPr>
          <w:p w14:paraId="0D740339" w14:textId="77777777" w:rsidR="00EB212B" w:rsidRPr="005E4871" w:rsidRDefault="00EB212B" w:rsidP="001E6984">
            <w:pPr>
              <w:spacing w:line="240" w:lineRule="auto"/>
              <w:jc w:val="both"/>
            </w:pPr>
            <w:r w:rsidRPr="005E4871">
              <w:t>Query</w:t>
            </w:r>
          </w:p>
        </w:tc>
        <w:tc>
          <w:tcPr>
            <w:tcW w:w="3714" w:type="dxa"/>
          </w:tcPr>
          <w:p w14:paraId="36AC4992" w14:textId="77777777" w:rsidR="00EB212B" w:rsidRPr="005E4871" w:rsidRDefault="00EB212B" w:rsidP="001E6984">
            <w:pPr>
              <w:spacing w:line="240" w:lineRule="auto"/>
              <w:jc w:val="both"/>
            </w:pPr>
            <w:r w:rsidRPr="005E4871">
              <w:t>Retrieved records</w:t>
            </w:r>
          </w:p>
        </w:tc>
      </w:tr>
      <w:tr w:rsidR="00EB212B" w:rsidRPr="005E4871" w14:paraId="087CD306" w14:textId="77777777" w:rsidTr="001E6984">
        <w:trPr>
          <w:trHeight w:val="4861"/>
        </w:trPr>
        <w:tc>
          <w:tcPr>
            <w:tcW w:w="1271" w:type="dxa"/>
          </w:tcPr>
          <w:p w14:paraId="327604B9" w14:textId="77777777" w:rsidR="00EB212B" w:rsidRPr="005E4871" w:rsidRDefault="00EB212B" w:rsidP="001E6984">
            <w:pPr>
              <w:spacing w:line="240" w:lineRule="auto"/>
              <w:jc w:val="both"/>
            </w:pPr>
            <w:r w:rsidRPr="005E4871">
              <w:t xml:space="preserve">#1 </w:t>
            </w:r>
          </w:p>
        </w:tc>
        <w:tc>
          <w:tcPr>
            <w:tcW w:w="5135" w:type="dxa"/>
          </w:tcPr>
          <w:p w14:paraId="74A00E16" w14:textId="77777777" w:rsidR="00EB212B" w:rsidRPr="005E4871" w:rsidRDefault="00EB212B" w:rsidP="001E6984">
            <w:pPr>
              <w:spacing w:line="240" w:lineRule="auto"/>
              <w:jc w:val="both"/>
            </w:pPr>
            <w:r w:rsidRPr="005E4871">
              <w:t>shoulder*[Text Word]) OR glenohumeral[Text Word]) OR gleno-humeral[Text Word]) OR subacromial[Text Word]) OR sis[Text Word]) OR rotator cuff[Text Word]) OR scapula*[Text Word]) OR upper limb[Text Word]) OR scapulothoracic[Text Word]) OR scapula*[MeSH Terms]) OR shoulder*[MeSH Terms]) OR rotator cuff[MeSH Terms]) OR pectoralis minor[Text Word]) OR lattisimus dorsi[Text Word]) OR posterior capsule[Text Word]) OR GIRD[Text Word]) OR subscapularis[Text Word]) OR strength[Text Word]) OR ratio*[Text Word]) OR pectoralis minor[MeSH Terms]) OR subscapularis[MeSH Terms]</w:t>
            </w:r>
          </w:p>
        </w:tc>
        <w:tc>
          <w:tcPr>
            <w:tcW w:w="3714" w:type="dxa"/>
          </w:tcPr>
          <w:p w14:paraId="3B495CE0" w14:textId="77777777" w:rsidR="00EB212B" w:rsidRPr="005E4871" w:rsidRDefault="00EB212B" w:rsidP="001E6984">
            <w:pPr>
              <w:spacing w:line="240" w:lineRule="auto"/>
              <w:jc w:val="both"/>
            </w:pPr>
            <w:r w:rsidRPr="005E4871">
              <w:t>3389505</w:t>
            </w:r>
          </w:p>
        </w:tc>
      </w:tr>
      <w:tr w:rsidR="00EB212B" w:rsidRPr="005E4871" w14:paraId="000806F1" w14:textId="77777777" w:rsidTr="001E6984">
        <w:trPr>
          <w:trHeight w:val="2614"/>
        </w:trPr>
        <w:tc>
          <w:tcPr>
            <w:tcW w:w="1271" w:type="dxa"/>
          </w:tcPr>
          <w:p w14:paraId="37B831E5" w14:textId="77777777" w:rsidR="00EB212B" w:rsidRPr="005E4871" w:rsidRDefault="00EB212B" w:rsidP="001E6984">
            <w:pPr>
              <w:spacing w:line="240" w:lineRule="auto"/>
              <w:jc w:val="both"/>
            </w:pPr>
            <w:r w:rsidRPr="005E4871">
              <w:lastRenderedPageBreak/>
              <w:t>#2</w:t>
            </w:r>
          </w:p>
        </w:tc>
        <w:tc>
          <w:tcPr>
            <w:tcW w:w="5135" w:type="dxa"/>
          </w:tcPr>
          <w:p w14:paraId="305EF82E" w14:textId="77777777" w:rsidR="00EB212B" w:rsidRPr="005E4871" w:rsidRDefault="00EB212B" w:rsidP="001E6984">
            <w:pPr>
              <w:spacing w:line="240" w:lineRule="auto"/>
              <w:jc w:val="both"/>
            </w:pPr>
            <w:r w:rsidRPr="005E4871">
              <w:t>pain [Text Word]) OR syndrome [Text Word]) OR impingement [Text Word]) OR dysfunction [Text Word]) OR kinematic*[Text Word]) OR dyskinesi*[Text Word]) OR injur*[Text Word]) OR range of motion [Text Word]) OR rom [Text Word]) OR imbalance [Text Word]) OR risk factor*[Text Word]) OR pain [MeSH Terms]) OR risk factor*[MeSH Terms]</w:t>
            </w:r>
          </w:p>
        </w:tc>
        <w:tc>
          <w:tcPr>
            <w:tcW w:w="3714" w:type="dxa"/>
          </w:tcPr>
          <w:p w14:paraId="4663DC52" w14:textId="77777777" w:rsidR="00EB212B" w:rsidRPr="005E4871" w:rsidRDefault="00EB212B" w:rsidP="001E6984">
            <w:pPr>
              <w:spacing w:line="240" w:lineRule="auto"/>
              <w:jc w:val="both"/>
            </w:pPr>
            <w:r w:rsidRPr="005E4871">
              <w:t>3288230</w:t>
            </w:r>
          </w:p>
        </w:tc>
      </w:tr>
      <w:tr w:rsidR="00EB212B" w:rsidRPr="005E4871" w14:paraId="42FC69CC" w14:textId="77777777" w:rsidTr="001E6984">
        <w:trPr>
          <w:trHeight w:val="559"/>
        </w:trPr>
        <w:tc>
          <w:tcPr>
            <w:tcW w:w="1271" w:type="dxa"/>
          </w:tcPr>
          <w:p w14:paraId="4EFEF429" w14:textId="77777777" w:rsidR="00EB212B" w:rsidRPr="005E4871" w:rsidRDefault="00EB212B" w:rsidP="001E6984">
            <w:pPr>
              <w:spacing w:line="240" w:lineRule="auto"/>
              <w:jc w:val="both"/>
            </w:pPr>
            <w:r w:rsidRPr="005E4871">
              <w:t>#3</w:t>
            </w:r>
          </w:p>
        </w:tc>
        <w:tc>
          <w:tcPr>
            <w:tcW w:w="5135" w:type="dxa"/>
          </w:tcPr>
          <w:p w14:paraId="25E9B3F8" w14:textId="77777777" w:rsidR="00EB212B" w:rsidRPr="005E4871" w:rsidRDefault="00EB212B" w:rsidP="001E6984">
            <w:pPr>
              <w:spacing w:line="240" w:lineRule="auto"/>
              <w:jc w:val="both"/>
            </w:pPr>
            <w:r w:rsidRPr="005E4871">
              <w:t>shoulder*[Text Word]) OR subacromial impingement syndrome [Text Word]</w:t>
            </w:r>
          </w:p>
        </w:tc>
        <w:tc>
          <w:tcPr>
            <w:tcW w:w="3714" w:type="dxa"/>
          </w:tcPr>
          <w:p w14:paraId="11AA07DD" w14:textId="77777777" w:rsidR="00EB212B" w:rsidRPr="005E4871" w:rsidRDefault="00EB212B" w:rsidP="001E6984">
            <w:pPr>
              <w:spacing w:line="240" w:lineRule="auto"/>
              <w:jc w:val="both"/>
            </w:pPr>
            <w:r w:rsidRPr="005E4871">
              <w:t>166741</w:t>
            </w:r>
          </w:p>
        </w:tc>
      </w:tr>
      <w:tr w:rsidR="00EB212B" w:rsidRPr="005E4871" w14:paraId="1CE0E11B" w14:textId="77777777" w:rsidTr="001E6984">
        <w:trPr>
          <w:trHeight w:val="935"/>
        </w:trPr>
        <w:tc>
          <w:tcPr>
            <w:tcW w:w="1271" w:type="dxa"/>
          </w:tcPr>
          <w:p w14:paraId="6873A002" w14:textId="77777777" w:rsidR="00EB212B" w:rsidRPr="005E4871" w:rsidRDefault="00EB212B" w:rsidP="001E6984">
            <w:pPr>
              <w:spacing w:line="240" w:lineRule="auto"/>
              <w:jc w:val="both"/>
            </w:pPr>
            <w:r w:rsidRPr="005E4871">
              <w:t>#4</w:t>
            </w:r>
          </w:p>
        </w:tc>
        <w:tc>
          <w:tcPr>
            <w:tcW w:w="5135" w:type="dxa"/>
          </w:tcPr>
          <w:p w14:paraId="36CE51F5" w14:textId="77777777" w:rsidR="00EB212B" w:rsidRPr="005E4871" w:rsidRDefault="00EB212B" w:rsidP="001E6984">
            <w:pPr>
              <w:spacing w:line="240" w:lineRule="auto"/>
              <w:jc w:val="both"/>
            </w:pPr>
            <w:r w:rsidRPr="005E4871">
              <w:t>(non-operative [Text word]) OR subacromial impingement syndrome [Text word]</w:t>
            </w:r>
          </w:p>
        </w:tc>
        <w:tc>
          <w:tcPr>
            <w:tcW w:w="3714" w:type="dxa"/>
          </w:tcPr>
          <w:p w14:paraId="242AE6B1" w14:textId="77777777" w:rsidR="00EB212B" w:rsidRPr="005E4871" w:rsidRDefault="00EB212B" w:rsidP="001E6984">
            <w:pPr>
              <w:spacing w:line="240" w:lineRule="auto"/>
              <w:jc w:val="both"/>
            </w:pPr>
            <w:r w:rsidRPr="005E4871">
              <w:t>2000</w:t>
            </w:r>
          </w:p>
        </w:tc>
      </w:tr>
      <w:tr w:rsidR="00EB212B" w:rsidRPr="005E4871" w14:paraId="68F7B3D4" w14:textId="77777777" w:rsidTr="001E6984">
        <w:trPr>
          <w:trHeight w:val="935"/>
        </w:trPr>
        <w:tc>
          <w:tcPr>
            <w:tcW w:w="1271" w:type="dxa"/>
          </w:tcPr>
          <w:p w14:paraId="7A288340" w14:textId="77777777" w:rsidR="00EB212B" w:rsidRPr="005E4871" w:rsidRDefault="00EB212B" w:rsidP="001E6984">
            <w:pPr>
              <w:spacing w:line="240" w:lineRule="auto"/>
              <w:jc w:val="both"/>
            </w:pPr>
            <w:r w:rsidRPr="005E4871">
              <w:t>#5</w:t>
            </w:r>
          </w:p>
        </w:tc>
        <w:tc>
          <w:tcPr>
            <w:tcW w:w="5135" w:type="dxa"/>
          </w:tcPr>
          <w:p w14:paraId="7F402229" w14:textId="77777777" w:rsidR="00EB212B" w:rsidRPr="005E4871" w:rsidRDefault="00EB212B" w:rsidP="001E6984">
            <w:pPr>
              <w:spacing w:line="240" w:lineRule="auto"/>
              <w:jc w:val="both"/>
            </w:pPr>
            <w:r w:rsidRPr="005E4871">
              <w:t>1 AND 2 AND 3 AND 4</w:t>
            </w:r>
          </w:p>
        </w:tc>
        <w:tc>
          <w:tcPr>
            <w:tcW w:w="3714" w:type="dxa"/>
          </w:tcPr>
          <w:p w14:paraId="5A6B7F18" w14:textId="77777777" w:rsidR="00EB212B" w:rsidRPr="005E4871" w:rsidRDefault="00EB212B" w:rsidP="001E6984">
            <w:pPr>
              <w:spacing w:line="240" w:lineRule="auto"/>
              <w:jc w:val="both"/>
            </w:pPr>
            <w:r w:rsidRPr="005E4871">
              <w:t>221</w:t>
            </w:r>
          </w:p>
        </w:tc>
      </w:tr>
    </w:tbl>
    <w:p w14:paraId="01BAAC61" w14:textId="77777777" w:rsidR="00EB212B" w:rsidRPr="005E4871" w:rsidRDefault="00EB212B" w:rsidP="00EB212B">
      <w:pPr>
        <w:spacing w:line="480" w:lineRule="auto"/>
        <w:jc w:val="both"/>
      </w:pPr>
      <w:r w:rsidRPr="005E4871">
        <w:t xml:space="preserve">Unable to use “Human” filter. </w:t>
      </w:r>
    </w:p>
    <w:p w14:paraId="7173A8FA" w14:textId="77777777" w:rsidR="00EB212B" w:rsidRPr="005E4871" w:rsidRDefault="00EB212B" w:rsidP="00EB212B">
      <w:pPr>
        <w:spacing w:line="480" w:lineRule="auto"/>
        <w:jc w:val="both"/>
      </w:pPr>
      <w:r w:rsidRPr="005E4871">
        <w:t>Filters applied:</w:t>
      </w:r>
    </w:p>
    <w:p w14:paraId="7D26714F" w14:textId="77777777" w:rsidR="00EB212B" w:rsidRPr="005E4871" w:rsidRDefault="00EB212B" w:rsidP="00EB212B">
      <w:pPr>
        <w:spacing w:line="480" w:lineRule="auto"/>
        <w:jc w:val="both"/>
      </w:pPr>
      <w:r w:rsidRPr="005E4871">
        <w:t>Free full text</w:t>
      </w:r>
    </w:p>
    <w:p w14:paraId="46D5E999" w14:textId="77777777" w:rsidR="00EB212B" w:rsidRPr="005E4871" w:rsidRDefault="00EB212B" w:rsidP="00EB212B">
      <w:pPr>
        <w:spacing w:line="480" w:lineRule="auto"/>
        <w:jc w:val="both"/>
      </w:pPr>
      <w:r w:rsidRPr="005E4871">
        <w:t>Observational studies</w:t>
      </w:r>
    </w:p>
    <w:p w14:paraId="176F5CD7" w14:textId="77777777" w:rsidR="00EB212B" w:rsidRPr="005E4871" w:rsidRDefault="00EB212B" w:rsidP="00EB212B">
      <w:pPr>
        <w:spacing w:line="480" w:lineRule="auto"/>
        <w:jc w:val="both"/>
      </w:pPr>
      <w:r w:rsidRPr="005E4871">
        <w:t>Systematic reviews</w:t>
      </w:r>
    </w:p>
    <w:p w14:paraId="264957CF" w14:textId="77777777" w:rsidR="00EB212B" w:rsidRPr="005E4871" w:rsidRDefault="00EB212B" w:rsidP="00EB212B">
      <w:pPr>
        <w:spacing w:line="480" w:lineRule="auto"/>
        <w:jc w:val="both"/>
      </w:pPr>
      <w:r w:rsidRPr="005E4871">
        <w:t>Boolean/phrases applied</w:t>
      </w:r>
      <w:r w:rsidRPr="005E4871">
        <w:br w:type="page"/>
      </w:r>
    </w:p>
    <w:tbl>
      <w:tblPr>
        <w:tblStyle w:val="TableGrid"/>
        <w:tblW w:w="0" w:type="auto"/>
        <w:tblInd w:w="720" w:type="dxa"/>
        <w:tblLook w:val="04A0" w:firstRow="1" w:lastRow="0" w:firstColumn="1" w:lastColumn="0" w:noHBand="0" w:noVBand="1"/>
      </w:tblPr>
      <w:tblGrid>
        <w:gridCol w:w="8630"/>
      </w:tblGrid>
      <w:tr w:rsidR="00EB212B" w:rsidRPr="005E4871" w14:paraId="17BC4A1F" w14:textId="77777777" w:rsidTr="001E6984">
        <w:tc>
          <w:tcPr>
            <w:tcW w:w="8630" w:type="dxa"/>
          </w:tcPr>
          <w:p w14:paraId="66BA6069" w14:textId="77777777" w:rsidR="00EB212B" w:rsidRPr="005E4871" w:rsidRDefault="00EB212B" w:rsidP="001E6984">
            <w:pPr>
              <w:spacing w:line="480" w:lineRule="auto"/>
              <w:jc w:val="both"/>
            </w:pPr>
          </w:p>
          <w:p w14:paraId="17118F89" w14:textId="77777777" w:rsidR="00EB212B" w:rsidRPr="005E4871" w:rsidRDefault="00EB212B" w:rsidP="001E6984">
            <w:pPr>
              <w:spacing w:line="480" w:lineRule="auto"/>
              <w:jc w:val="both"/>
            </w:pPr>
            <w:r w:rsidRPr="005E4871">
              <w:t>EBSCOhost</w:t>
            </w:r>
          </w:p>
        </w:tc>
      </w:tr>
    </w:tbl>
    <w:p w14:paraId="2D744873" w14:textId="77777777" w:rsidR="00EB212B" w:rsidRPr="005E4871" w:rsidRDefault="00EB212B" w:rsidP="00EB212B">
      <w:pPr>
        <w:spacing w:line="480" w:lineRule="auto"/>
        <w:jc w:val="both"/>
      </w:pPr>
      <w:r>
        <w:t>Search conducted on: 01/04/2021.</w:t>
      </w:r>
    </w:p>
    <w:p w14:paraId="610C3EAA" w14:textId="77777777" w:rsidR="00EB212B" w:rsidRPr="005E4871" w:rsidRDefault="00EB212B" w:rsidP="00EB212B">
      <w:pPr>
        <w:spacing w:line="480" w:lineRule="auto"/>
        <w:jc w:val="both"/>
      </w:pPr>
      <w:r w:rsidRPr="005E4871">
        <w:t>The following databases are affiliated with the platform EBSCOhost, allowing for a combined search:</w:t>
      </w:r>
    </w:p>
    <w:p w14:paraId="2DCCE643" w14:textId="77777777" w:rsidR="00EB212B" w:rsidRPr="005E4871" w:rsidRDefault="00EB212B" w:rsidP="00EB212B">
      <w:pPr>
        <w:spacing w:line="480" w:lineRule="auto"/>
        <w:jc w:val="both"/>
      </w:pPr>
      <w:r w:rsidRPr="005E4871">
        <w:t xml:space="preserve"> Cumulative Index to Nursing and Allied Health Literature (CINAHL) Full Text complete. </w:t>
      </w:r>
    </w:p>
    <w:p w14:paraId="28AA5E66" w14:textId="77777777" w:rsidR="00EB212B" w:rsidRPr="005E4871" w:rsidRDefault="00EB212B" w:rsidP="00EB212B">
      <w:pPr>
        <w:spacing w:line="480" w:lineRule="auto"/>
        <w:jc w:val="both"/>
      </w:pPr>
      <w:r w:rsidRPr="005E4871">
        <w:t>SPORTDiscus with Full Text.</w:t>
      </w:r>
    </w:p>
    <w:p w14:paraId="2AF44287" w14:textId="77777777" w:rsidR="00EB212B" w:rsidRPr="005E4871" w:rsidRDefault="00EB212B" w:rsidP="00EB212B">
      <w:pPr>
        <w:spacing w:line="480" w:lineRule="auto"/>
        <w:jc w:val="both"/>
      </w:pPr>
      <w:r w:rsidRPr="005E4871">
        <w:t>MEDLINE COMPLETE, MEDLINE.</w:t>
      </w:r>
    </w:p>
    <w:p w14:paraId="77A8F5DA" w14:textId="77777777" w:rsidR="00EB212B" w:rsidRPr="005E4871" w:rsidRDefault="00EB212B" w:rsidP="00EB212B">
      <w:pPr>
        <w:spacing w:line="480" w:lineRule="auto"/>
        <w:jc w:val="both"/>
      </w:pPr>
      <w:r w:rsidRPr="005E4871">
        <w:t>MasterFile.</w:t>
      </w:r>
    </w:p>
    <w:tbl>
      <w:tblPr>
        <w:tblStyle w:val="TableGrid"/>
        <w:tblW w:w="0" w:type="auto"/>
        <w:tblInd w:w="360" w:type="dxa"/>
        <w:tblLook w:val="04A0" w:firstRow="1" w:lastRow="0" w:firstColumn="1" w:lastColumn="0" w:noHBand="0" w:noVBand="1"/>
      </w:tblPr>
      <w:tblGrid>
        <w:gridCol w:w="2395"/>
        <w:gridCol w:w="2893"/>
        <w:gridCol w:w="2554"/>
      </w:tblGrid>
      <w:tr w:rsidR="00EB212B" w:rsidRPr="005E4871" w14:paraId="2DBD65F6" w14:textId="77777777" w:rsidTr="001E6984">
        <w:trPr>
          <w:trHeight w:val="136"/>
        </w:trPr>
        <w:tc>
          <w:tcPr>
            <w:tcW w:w="2395" w:type="dxa"/>
          </w:tcPr>
          <w:p w14:paraId="27ECB0F8" w14:textId="77777777" w:rsidR="00EB212B" w:rsidRPr="005E4871" w:rsidRDefault="00EB212B" w:rsidP="001E6984">
            <w:pPr>
              <w:spacing w:line="480" w:lineRule="auto"/>
              <w:jc w:val="both"/>
            </w:pPr>
            <w:r w:rsidRPr="005E4871">
              <w:t>Search</w:t>
            </w:r>
          </w:p>
        </w:tc>
        <w:tc>
          <w:tcPr>
            <w:tcW w:w="2893" w:type="dxa"/>
          </w:tcPr>
          <w:p w14:paraId="3E4DEED7" w14:textId="77777777" w:rsidR="00EB212B" w:rsidRPr="005E4871" w:rsidRDefault="00EB212B" w:rsidP="001E6984">
            <w:pPr>
              <w:spacing w:line="480" w:lineRule="auto"/>
              <w:jc w:val="both"/>
            </w:pPr>
            <w:r w:rsidRPr="005E4871">
              <w:t>Query</w:t>
            </w:r>
          </w:p>
        </w:tc>
        <w:tc>
          <w:tcPr>
            <w:tcW w:w="2554" w:type="dxa"/>
          </w:tcPr>
          <w:p w14:paraId="4ED0724A" w14:textId="77777777" w:rsidR="00EB212B" w:rsidRPr="005E4871" w:rsidRDefault="00EB212B" w:rsidP="001E6984">
            <w:pPr>
              <w:spacing w:line="480" w:lineRule="auto"/>
              <w:jc w:val="both"/>
            </w:pPr>
            <w:r w:rsidRPr="005E4871">
              <w:t>Records retrieved</w:t>
            </w:r>
          </w:p>
        </w:tc>
      </w:tr>
      <w:tr w:rsidR="00EB212B" w:rsidRPr="005E4871" w14:paraId="52F7C1FB" w14:textId="77777777" w:rsidTr="001E6984">
        <w:trPr>
          <w:trHeight w:val="136"/>
        </w:trPr>
        <w:tc>
          <w:tcPr>
            <w:tcW w:w="2395" w:type="dxa"/>
          </w:tcPr>
          <w:p w14:paraId="55FD697B" w14:textId="77777777" w:rsidR="00EB212B" w:rsidRPr="005E4871" w:rsidRDefault="00EB212B" w:rsidP="001E6984">
            <w:pPr>
              <w:spacing w:line="480" w:lineRule="auto"/>
              <w:jc w:val="both"/>
            </w:pPr>
            <w:r w:rsidRPr="005E4871">
              <w:t>S1</w:t>
            </w:r>
          </w:p>
        </w:tc>
        <w:tc>
          <w:tcPr>
            <w:tcW w:w="2893" w:type="dxa"/>
          </w:tcPr>
          <w:p w14:paraId="75C468B9" w14:textId="77777777" w:rsidR="00EB212B" w:rsidRPr="005E4871" w:rsidRDefault="00EB212B" w:rsidP="001E6984">
            <w:pPr>
              <w:spacing w:line="480" w:lineRule="auto"/>
              <w:jc w:val="both"/>
              <w:rPr>
                <w:lang w:eastAsia="en-ZA"/>
              </w:rPr>
            </w:pPr>
            <w:r w:rsidRPr="005E4871">
              <w:rPr>
                <w:bdr w:val="none" w:sz="0" w:space="0" w:color="auto" w:frame="1"/>
                <w:lang w:eastAsia="en-ZA"/>
              </w:rPr>
              <w:t xml:space="preserve">TX ( subacromial impingement syndrome or subacromial pain syndrome or shoulder pain or subacromial ) OR TX ( rotator cuff tendinopathy or rotator cuff tendonitis ) AND TX ( pain management or pain relief or pain control or pain reduction ) AND TX human AND TX ( musculoskeletal disorders or </w:t>
            </w:r>
            <w:r w:rsidRPr="005E4871">
              <w:rPr>
                <w:bdr w:val="none" w:sz="0" w:space="0" w:color="auto" w:frame="1"/>
                <w:lang w:eastAsia="en-ZA"/>
              </w:rPr>
              <w:lastRenderedPageBreak/>
              <w:t>musculoskeletal pain or musculoskeletal injuries ) OR TX ( shoulder injury or shoulder pain or shoulder impingement or shoulder tendinopathy ) NOT TX ( randomized controlled trials or rtc or randomised control</w:t>
            </w:r>
          </w:p>
          <w:p w14:paraId="0AF287A2" w14:textId="77777777" w:rsidR="00EB212B" w:rsidRPr="005E4871" w:rsidRDefault="00EB212B" w:rsidP="001E6984">
            <w:pPr>
              <w:spacing w:line="480" w:lineRule="auto"/>
              <w:jc w:val="both"/>
            </w:pPr>
          </w:p>
        </w:tc>
        <w:tc>
          <w:tcPr>
            <w:tcW w:w="2554" w:type="dxa"/>
          </w:tcPr>
          <w:p w14:paraId="154A003C" w14:textId="77777777" w:rsidR="00EB212B" w:rsidRPr="005E4871" w:rsidRDefault="00EB212B" w:rsidP="001E6984">
            <w:pPr>
              <w:spacing w:line="480" w:lineRule="auto"/>
              <w:jc w:val="both"/>
            </w:pPr>
            <w:r w:rsidRPr="005E4871">
              <w:lastRenderedPageBreak/>
              <w:t>2, 559, 834</w:t>
            </w:r>
          </w:p>
        </w:tc>
      </w:tr>
      <w:tr w:rsidR="00EB212B" w:rsidRPr="005E4871" w14:paraId="26BACE22" w14:textId="77777777" w:rsidTr="001E6984">
        <w:trPr>
          <w:trHeight w:val="3903"/>
        </w:trPr>
        <w:tc>
          <w:tcPr>
            <w:tcW w:w="2395" w:type="dxa"/>
          </w:tcPr>
          <w:p w14:paraId="05D99F44" w14:textId="77777777" w:rsidR="00EB212B" w:rsidRPr="005E4871" w:rsidRDefault="00EB212B" w:rsidP="001E6984">
            <w:pPr>
              <w:spacing w:line="480" w:lineRule="auto"/>
              <w:jc w:val="both"/>
            </w:pPr>
            <w:r w:rsidRPr="005E4871">
              <w:t>S2</w:t>
            </w:r>
          </w:p>
        </w:tc>
        <w:tc>
          <w:tcPr>
            <w:tcW w:w="2893" w:type="dxa"/>
          </w:tcPr>
          <w:p w14:paraId="08BFA875" w14:textId="77777777" w:rsidR="00EB212B" w:rsidRPr="005E4871" w:rsidRDefault="00EB212B" w:rsidP="001E6984">
            <w:pPr>
              <w:spacing w:line="480" w:lineRule="auto"/>
              <w:jc w:val="both"/>
            </w:pPr>
            <w:r w:rsidRPr="005E4871">
              <w:rPr>
                <w:bdr w:val="none" w:sz="0" w:space="0" w:color="auto" w:frame="1"/>
                <w:lang w:eastAsia="en-ZA"/>
              </w:rPr>
              <w:t xml:space="preserve">TX ( subacromial impingement syndrome or subacromial pain syndrome or shoulder pain or subacromial ) OR TX ( rotator cuff tendinopathy or rotator cuff tendonitis ) AND TX ( pain management or pain relief or pain control or pain reduction ) AND TX human AND TX ( musculoskeletal disorders or musculoskeletal pain or </w:t>
            </w:r>
            <w:r w:rsidRPr="005E4871">
              <w:rPr>
                <w:bdr w:val="none" w:sz="0" w:space="0" w:color="auto" w:frame="1"/>
                <w:lang w:eastAsia="en-ZA"/>
              </w:rPr>
              <w:lastRenderedPageBreak/>
              <w:t>musculoskeletal injuries ) OR TX ( shoulder injury or shoulder pain or shoulder impingement or shoulder tendinopathy ) NOT TX ( randomized controlled trials or rtc or randomised control</w:t>
            </w:r>
            <w:r w:rsidRPr="005E4871">
              <w:rPr>
                <w:lang w:eastAsia="en-ZA"/>
              </w:rPr>
              <w:t> </w:t>
            </w:r>
          </w:p>
        </w:tc>
        <w:tc>
          <w:tcPr>
            <w:tcW w:w="2554" w:type="dxa"/>
          </w:tcPr>
          <w:p w14:paraId="3BAE3F2F" w14:textId="77777777" w:rsidR="00EB212B" w:rsidRPr="005E4871" w:rsidRDefault="00EB212B" w:rsidP="001E6984">
            <w:pPr>
              <w:spacing w:line="480" w:lineRule="auto"/>
              <w:jc w:val="both"/>
            </w:pPr>
            <w:r w:rsidRPr="005E4871">
              <w:lastRenderedPageBreak/>
              <w:t>69,991</w:t>
            </w:r>
          </w:p>
        </w:tc>
      </w:tr>
      <w:tr w:rsidR="00EB212B" w:rsidRPr="005E4871" w14:paraId="274A91E0" w14:textId="77777777" w:rsidTr="001E6984">
        <w:trPr>
          <w:trHeight w:val="6174"/>
        </w:trPr>
        <w:tc>
          <w:tcPr>
            <w:tcW w:w="2395" w:type="dxa"/>
          </w:tcPr>
          <w:p w14:paraId="6782C2F2" w14:textId="77777777" w:rsidR="00EB212B" w:rsidRPr="005E4871" w:rsidRDefault="00EB212B" w:rsidP="001E6984">
            <w:pPr>
              <w:spacing w:line="480" w:lineRule="auto"/>
              <w:jc w:val="both"/>
            </w:pPr>
            <w:r w:rsidRPr="005E4871">
              <w:t>S3</w:t>
            </w:r>
          </w:p>
        </w:tc>
        <w:tc>
          <w:tcPr>
            <w:tcW w:w="2893" w:type="dxa"/>
          </w:tcPr>
          <w:p w14:paraId="1E7D9A87" w14:textId="77777777" w:rsidR="00EB212B" w:rsidRPr="005E4871" w:rsidRDefault="00EB212B" w:rsidP="001E6984">
            <w:pPr>
              <w:spacing w:line="480" w:lineRule="auto"/>
              <w:jc w:val="both"/>
              <w:rPr>
                <w:lang w:eastAsia="en-ZA"/>
              </w:rPr>
            </w:pPr>
            <w:r w:rsidRPr="005E4871">
              <w:rPr>
                <w:bdr w:val="none" w:sz="0" w:space="0" w:color="auto" w:frame="1"/>
                <w:lang w:eastAsia="en-ZA"/>
              </w:rPr>
              <w:t xml:space="preserve">TX ( subacromial impingement syndrome or subacromial pain syndrome or shoulder pain or subacromial ) OR TX ( rotator cuff tendinopathy or rotator cuff tendonitis ) AND TX ( pain management or pain relief or pain control or pain reduction ) AND TX human AND TX ( musculoskeletal disorders or musculoskeletal pain or musculoskeletal injuries ) </w:t>
            </w:r>
            <w:r w:rsidRPr="005E4871">
              <w:rPr>
                <w:bdr w:val="none" w:sz="0" w:space="0" w:color="auto" w:frame="1"/>
                <w:lang w:eastAsia="en-ZA"/>
              </w:rPr>
              <w:lastRenderedPageBreak/>
              <w:t>OR TX ( shoulder injury or shoulder pain or shoulder impingement or shoulder tendinopathy ) NOT TX ( randomized controlled trials or rtc or randomised control</w:t>
            </w:r>
            <w:r w:rsidRPr="005E4871">
              <w:rPr>
                <w:lang w:eastAsia="en-ZA"/>
              </w:rPr>
              <w:t> </w:t>
            </w:r>
            <w:hyperlink r:id="rId5" w:history="1">
              <w:r w:rsidRPr="005E4871">
                <w:rPr>
                  <w:color w:val="005BC6"/>
                  <w:bdr w:val="none" w:sz="0" w:space="0" w:color="auto" w:frame="1"/>
                  <w:lang w:eastAsia="en-ZA"/>
                </w:rPr>
                <w:t>...</w:t>
              </w:r>
            </w:hyperlink>
          </w:p>
          <w:p w14:paraId="539DF400" w14:textId="77777777" w:rsidR="00EB212B" w:rsidRPr="005E4871" w:rsidRDefault="00EB212B" w:rsidP="001E6984">
            <w:pPr>
              <w:spacing w:line="480" w:lineRule="auto"/>
              <w:jc w:val="both"/>
            </w:pPr>
          </w:p>
        </w:tc>
        <w:tc>
          <w:tcPr>
            <w:tcW w:w="2554" w:type="dxa"/>
          </w:tcPr>
          <w:p w14:paraId="6DA67E5C" w14:textId="77777777" w:rsidR="00EB212B" w:rsidRPr="005E4871" w:rsidRDefault="00EB212B" w:rsidP="001E6984">
            <w:pPr>
              <w:spacing w:line="480" w:lineRule="auto"/>
              <w:jc w:val="both"/>
            </w:pPr>
            <w:r w:rsidRPr="005E4871">
              <w:lastRenderedPageBreak/>
              <w:t>66,711</w:t>
            </w:r>
          </w:p>
        </w:tc>
      </w:tr>
      <w:tr w:rsidR="00EB212B" w:rsidRPr="005E4871" w14:paraId="42227DAC" w14:textId="77777777" w:rsidTr="001E6984">
        <w:trPr>
          <w:trHeight w:val="5223"/>
        </w:trPr>
        <w:tc>
          <w:tcPr>
            <w:tcW w:w="2395" w:type="dxa"/>
          </w:tcPr>
          <w:p w14:paraId="72CAFAFD" w14:textId="77777777" w:rsidR="00EB212B" w:rsidRPr="005E4871" w:rsidRDefault="00EB212B" w:rsidP="001E6984">
            <w:pPr>
              <w:spacing w:line="480" w:lineRule="auto"/>
              <w:jc w:val="both"/>
            </w:pPr>
            <w:r w:rsidRPr="005E4871">
              <w:t>S4</w:t>
            </w:r>
          </w:p>
        </w:tc>
        <w:tc>
          <w:tcPr>
            <w:tcW w:w="2893" w:type="dxa"/>
          </w:tcPr>
          <w:p w14:paraId="700BBA16" w14:textId="77777777" w:rsidR="00EB212B" w:rsidRPr="005E4871" w:rsidRDefault="00EB212B" w:rsidP="001E6984">
            <w:pPr>
              <w:spacing w:line="480" w:lineRule="auto"/>
              <w:jc w:val="both"/>
            </w:pPr>
            <w:r w:rsidRPr="005E4871">
              <w:rPr>
                <w:bdr w:val="none" w:sz="0" w:space="0" w:color="auto" w:frame="1"/>
                <w:lang w:eastAsia="en-ZA"/>
              </w:rPr>
              <w:t xml:space="preserve">TX ( subacromial impingement syndrome or subacromial pain syndrome or shoulder pain or subacromial ) OR TX ( rotator cuff tendinopathy or rotator cuff tendonitis ) AND TX ( pain management or pain relief or pain control or pain reduction ) AND TX human AND TX ( musculoskeletal </w:t>
            </w:r>
            <w:r w:rsidRPr="005E4871">
              <w:rPr>
                <w:bdr w:val="none" w:sz="0" w:space="0" w:color="auto" w:frame="1"/>
                <w:lang w:eastAsia="en-ZA"/>
              </w:rPr>
              <w:lastRenderedPageBreak/>
              <w:t>disorders or musculoskeletal pain or musculoskeletal injuries ) OR TX ( shoulder injury or shoulder pain or shoulder impingement or shoulder tendinopathy ) NOT TX ( randomized controlled trials or rtc or randomised control</w:t>
            </w:r>
            <w:r w:rsidRPr="005E4871">
              <w:rPr>
                <w:lang w:eastAsia="en-ZA"/>
              </w:rPr>
              <w:t> </w:t>
            </w:r>
          </w:p>
        </w:tc>
        <w:tc>
          <w:tcPr>
            <w:tcW w:w="2554" w:type="dxa"/>
          </w:tcPr>
          <w:p w14:paraId="0CEED9B4" w14:textId="77777777" w:rsidR="00EB212B" w:rsidRPr="005E4871" w:rsidRDefault="00EB212B" w:rsidP="001E6984">
            <w:pPr>
              <w:spacing w:line="480" w:lineRule="auto"/>
              <w:jc w:val="both"/>
            </w:pPr>
            <w:r w:rsidRPr="005E4871">
              <w:lastRenderedPageBreak/>
              <w:t>40,085</w:t>
            </w:r>
          </w:p>
        </w:tc>
      </w:tr>
      <w:tr w:rsidR="00EB212B" w:rsidRPr="005E4871" w14:paraId="78A7B06A" w14:textId="77777777" w:rsidTr="001E6984">
        <w:trPr>
          <w:trHeight w:val="255"/>
        </w:trPr>
        <w:tc>
          <w:tcPr>
            <w:tcW w:w="2395" w:type="dxa"/>
          </w:tcPr>
          <w:p w14:paraId="403BFA90" w14:textId="77777777" w:rsidR="00EB212B" w:rsidRPr="005E4871" w:rsidRDefault="00EB212B" w:rsidP="001E6984">
            <w:pPr>
              <w:spacing w:line="480" w:lineRule="auto"/>
              <w:jc w:val="both"/>
            </w:pPr>
            <w:r w:rsidRPr="005E4871">
              <w:t>S5</w:t>
            </w:r>
          </w:p>
        </w:tc>
        <w:tc>
          <w:tcPr>
            <w:tcW w:w="2893" w:type="dxa"/>
          </w:tcPr>
          <w:p w14:paraId="5808404D" w14:textId="77777777" w:rsidR="00EB212B" w:rsidRPr="005E4871" w:rsidRDefault="00EB212B" w:rsidP="001E6984">
            <w:pPr>
              <w:spacing w:line="480" w:lineRule="auto"/>
              <w:jc w:val="both"/>
              <w:rPr>
                <w:lang w:eastAsia="en-ZA"/>
              </w:rPr>
            </w:pPr>
            <w:r w:rsidRPr="005E4871">
              <w:rPr>
                <w:bdr w:val="none" w:sz="0" w:space="0" w:color="auto" w:frame="1"/>
                <w:lang w:eastAsia="en-ZA"/>
              </w:rPr>
              <w:t xml:space="preserve">TX ( subacromial impingement syndrome or subacromial pain syndrome or shoulder pain or subacromial ) OR TX ( rotator cuff tendinopathy or rotator cuff tendonitis ) AND TX ( pain management or pain relief or pain control or pain reduction ) AND TX human AND TX ( musculoskeletal disorders or </w:t>
            </w:r>
            <w:r w:rsidRPr="005E4871">
              <w:rPr>
                <w:bdr w:val="none" w:sz="0" w:space="0" w:color="auto" w:frame="1"/>
                <w:lang w:eastAsia="en-ZA"/>
              </w:rPr>
              <w:lastRenderedPageBreak/>
              <w:t>musculoskeletal pain or musculoskeletal injuries ) OR TX ( shoulder injury or shoulder pain or shoulder impingement or shoulder tendinopathy ) NOT TX ( randomized controlled trials or rtc or randomised control</w:t>
            </w:r>
            <w:r w:rsidRPr="005E4871">
              <w:rPr>
                <w:lang w:eastAsia="en-ZA"/>
              </w:rPr>
              <w:t> </w:t>
            </w:r>
            <w:hyperlink r:id="rId6" w:history="1">
              <w:r w:rsidRPr="005E4871">
                <w:rPr>
                  <w:color w:val="005BC6"/>
                  <w:bdr w:val="none" w:sz="0" w:space="0" w:color="auto" w:frame="1"/>
                  <w:lang w:eastAsia="en-ZA"/>
                </w:rPr>
                <w:t>...</w:t>
              </w:r>
            </w:hyperlink>
          </w:p>
          <w:p w14:paraId="4F97A995" w14:textId="77777777" w:rsidR="00EB212B" w:rsidRPr="005E4871" w:rsidRDefault="00EB212B" w:rsidP="001E6984">
            <w:pPr>
              <w:spacing w:line="480" w:lineRule="auto"/>
              <w:jc w:val="both"/>
              <w:rPr>
                <w:lang w:eastAsia="en-ZA"/>
              </w:rPr>
            </w:pPr>
          </w:p>
          <w:p w14:paraId="08518A48" w14:textId="77777777" w:rsidR="00EB212B" w:rsidRPr="005E4871" w:rsidRDefault="00EB212B" w:rsidP="001E6984">
            <w:pPr>
              <w:spacing w:line="480" w:lineRule="auto"/>
              <w:jc w:val="both"/>
              <w:rPr>
                <w:lang w:eastAsia="en-ZA"/>
              </w:rPr>
            </w:pPr>
          </w:p>
          <w:p w14:paraId="3B3294C5" w14:textId="77777777" w:rsidR="00EB212B" w:rsidRPr="005E4871" w:rsidRDefault="00EB212B" w:rsidP="001E6984">
            <w:pPr>
              <w:spacing w:line="480" w:lineRule="auto"/>
              <w:jc w:val="both"/>
              <w:rPr>
                <w:lang w:eastAsia="en-ZA"/>
              </w:rPr>
            </w:pPr>
            <w:r w:rsidRPr="005E4871">
              <w:rPr>
                <w:bdr w:val="none" w:sz="0" w:space="0" w:color="auto" w:frame="1"/>
                <w:lang w:eastAsia="en-ZA"/>
              </w:rPr>
              <w:t xml:space="preserve"> </w:t>
            </w:r>
          </w:p>
          <w:p w14:paraId="1E820E47" w14:textId="77777777" w:rsidR="00EB212B" w:rsidRPr="005E4871" w:rsidRDefault="00EB212B" w:rsidP="001E6984">
            <w:pPr>
              <w:spacing w:line="480" w:lineRule="auto"/>
              <w:jc w:val="both"/>
              <w:rPr>
                <w:lang w:eastAsia="en-ZA"/>
              </w:rPr>
            </w:pPr>
          </w:p>
          <w:p w14:paraId="7E6A82EB" w14:textId="77777777" w:rsidR="00EB212B" w:rsidRPr="005E4871" w:rsidRDefault="00EB212B" w:rsidP="001E6984">
            <w:pPr>
              <w:spacing w:line="480" w:lineRule="auto"/>
              <w:jc w:val="both"/>
              <w:rPr>
                <w:lang w:eastAsia="en-ZA"/>
              </w:rPr>
            </w:pPr>
          </w:p>
          <w:p w14:paraId="572D7C5D" w14:textId="77777777" w:rsidR="00EB212B" w:rsidRPr="005E4871" w:rsidRDefault="00EB212B" w:rsidP="001E6984">
            <w:pPr>
              <w:spacing w:line="480" w:lineRule="auto"/>
              <w:jc w:val="both"/>
            </w:pPr>
          </w:p>
        </w:tc>
        <w:tc>
          <w:tcPr>
            <w:tcW w:w="2554" w:type="dxa"/>
          </w:tcPr>
          <w:p w14:paraId="0708D388" w14:textId="77777777" w:rsidR="00EB212B" w:rsidRPr="005E4871" w:rsidRDefault="00EB212B" w:rsidP="001E6984">
            <w:pPr>
              <w:spacing w:line="480" w:lineRule="auto"/>
              <w:jc w:val="both"/>
            </w:pPr>
            <w:r w:rsidRPr="005E4871">
              <w:lastRenderedPageBreak/>
              <w:t>110,624</w:t>
            </w:r>
          </w:p>
        </w:tc>
      </w:tr>
      <w:tr w:rsidR="00EB212B" w:rsidRPr="005E4871" w14:paraId="334252A4" w14:textId="77777777" w:rsidTr="001E6984">
        <w:trPr>
          <w:trHeight w:val="255"/>
        </w:trPr>
        <w:tc>
          <w:tcPr>
            <w:tcW w:w="2395" w:type="dxa"/>
          </w:tcPr>
          <w:p w14:paraId="5427D28F" w14:textId="77777777" w:rsidR="00EB212B" w:rsidRPr="005E4871" w:rsidRDefault="00EB212B" w:rsidP="001E6984">
            <w:pPr>
              <w:spacing w:line="480" w:lineRule="auto"/>
              <w:jc w:val="both"/>
            </w:pPr>
            <w:r w:rsidRPr="005E4871">
              <w:t>S6</w:t>
            </w:r>
          </w:p>
        </w:tc>
        <w:tc>
          <w:tcPr>
            <w:tcW w:w="2893" w:type="dxa"/>
          </w:tcPr>
          <w:p w14:paraId="16C5A220" w14:textId="77777777" w:rsidR="00EB212B" w:rsidRPr="005E4871" w:rsidRDefault="00EB212B" w:rsidP="001E6984">
            <w:pPr>
              <w:spacing w:line="480" w:lineRule="auto"/>
              <w:jc w:val="both"/>
            </w:pPr>
            <w:r w:rsidRPr="005E4871">
              <w:rPr>
                <w:bdr w:val="none" w:sz="0" w:space="0" w:color="auto" w:frame="1"/>
                <w:lang w:eastAsia="en-ZA"/>
              </w:rPr>
              <w:t xml:space="preserve">AB ( subacromial impingement syndrome or subacromial pain syndrome or shoulder pain or subacromial ) OR TX ( rotator cuff tendinopathy or rotator cuff tendonitis ) AND TX ( pain </w:t>
            </w:r>
            <w:r w:rsidRPr="005E4871">
              <w:rPr>
                <w:bdr w:val="none" w:sz="0" w:space="0" w:color="auto" w:frame="1"/>
                <w:lang w:eastAsia="en-ZA"/>
              </w:rPr>
              <w:lastRenderedPageBreak/>
              <w:t>management or pain relief or pain control or pain reduction ) AND TX human OR TX ( musculoskeletal disorders or musculoskeletal pain or musculoskeletal injuries ) OR TX ( shoulder injury or shoulder pain or shoulder impingement or shoulder tendinopathy ) NOT TX ( randomized controlled trials or rtc or randomised control </w:t>
            </w:r>
            <w:r w:rsidRPr="005E4871">
              <w:rPr>
                <w:lang w:eastAsia="en-ZA"/>
              </w:rPr>
              <w:t> </w:t>
            </w:r>
          </w:p>
        </w:tc>
        <w:tc>
          <w:tcPr>
            <w:tcW w:w="2554" w:type="dxa"/>
          </w:tcPr>
          <w:p w14:paraId="36E967DD" w14:textId="77777777" w:rsidR="00EB212B" w:rsidRPr="005E4871" w:rsidRDefault="00EB212B" w:rsidP="001E6984">
            <w:pPr>
              <w:spacing w:line="480" w:lineRule="auto"/>
              <w:jc w:val="both"/>
            </w:pPr>
            <w:r w:rsidRPr="005E4871">
              <w:lastRenderedPageBreak/>
              <w:t>21,478</w:t>
            </w:r>
          </w:p>
        </w:tc>
      </w:tr>
      <w:tr w:rsidR="00EB212B" w:rsidRPr="005E4871" w14:paraId="713006A4" w14:textId="77777777" w:rsidTr="001E6984">
        <w:trPr>
          <w:trHeight w:val="255"/>
        </w:trPr>
        <w:tc>
          <w:tcPr>
            <w:tcW w:w="2395" w:type="dxa"/>
          </w:tcPr>
          <w:p w14:paraId="126930C0" w14:textId="77777777" w:rsidR="00EB212B" w:rsidRPr="005E4871" w:rsidRDefault="00EB212B" w:rsidP="001E6984">
            <w:pPr>
              <w:spacing w:line="480" w:lineRule="auto"/>
              <w:jc w:val="both"/>
            </w:pPr>
            <w:r w:rsidRPr="005E4871">
              <w:t>S7</w:t>
            </w:r>
          </w:p>
        </w:tc>
        <w:tc>
          <w:tcPr>
            <w:tcW w:w="2893" w:type="dxa"/>
          </w:tcPr>
          <w:p w14:paraId="6880010D" w14:textId="77777777" w:rsidR="00EB212B" w:rsidRPr="005E4871" w:rsidRDefault="00EB212B" w:rsidP="001E6984">
            <w:pPr>
              <w:spacing w:line="480" w:lineRule="auto"/>
              <w:jc w:val="both"/>
            </w:pPr>
            <w:r w:rsidRPr="005E4871">
              <w:t>S1 AND S2 AND S3 AND S4 AND S5 AND S6</w:t>
            </w:r>
          </w:p>
        </w:tc>
        <w:tc>
          <w:tcPr>
            <w:tcW w:w="2554" w:type="dxa"/>
          </w:tcPr>
          <w:p w14:paraId="11B53E9F" w14:textId="77777777" w:rsidR="00EB212B" w:rsidRPr="005E4871" w:rsidRDefault="00EB212B" w:rsidP="001E6984">
            <w:pPr>
              <w:spacing w:line="480" w:lineRule="auto"/>
              <w:jc w:val="both"/>
            </w:pPr>
            <w:r w:rsidRPr="005E4871">
              <w:t>2,847</w:t>
            </w:r>
          </w:p>
        </w:tc>
      </w:tr>
    </w:tbl>
    <w:p w14:paraId="5A7BBA36" w14:textId="77777777" w:rsidR="00EB212B" w:rsidRPr="005E4871" w:rsidRDefault="00EB212B" w:rsidP="00EB212B">
      <w:pPr>
        <w:spacing w:line="480" w:lineRule="auto"/>
        <w:jc w:val="both"/>
      </w:pPr>
      <w:r>
        <w:t>Conducted on:08/01/2022.</w:t>
      </w:r>
    </w:p>
    <w:p w14:paraId="57A3948A" w14:textId="77777777" w:rsidR="00EB212B" w:rsidRPr="005E4871" w:rsidRDefault="00EB212B" w:rsidP="00EB212B">
      <w:pPr>
        <w:spacing w:line="480" w:lineRule="auto"/>
        <w:jc w:val="both"/>
      </w:pPr>
      <w:r w:rsidRPr="005E4871">
        <w:t>Searched in abstract (AB) and text (TX)</w:t>
      </w:r>
    </w:p>
    <w:p w14:paraId="398653B1" w14:textId="77777777" w:rsidR="00EB212B" w:rsidRPr="005E4871" w:rsidRDefault="00EB212B" w:rsidP="00EB212B">
      <w:pPr>
        <w:spacing w:line="480" w:lineRule="auto"/>
        <w:jc w:val="both"/>
      </w:pPr>
      <w:r w:rsidRPr="005E4871">
        <w:t>Limiters applied: Observational studies and systematic reviews.</w:t>
      </w:r>
    </w:p>
    <w:p w14:paraId="714573CE" w14:textId="77777777" w:rsidR="00EB212B" w:rsidRPr="005E4871" w:rsidRDefault="00EB212B" w:rsidP="00EB212B">
      <w:pPr>
        <w:spacing w:line="480" w:lineRule="auto"/>
        <w:jc w:val="both"/>
      </w:pPr>
      <w:r w:rsidRPr="005E4871">
        <w:t xml:space="preserve">Limiter applied: Full text. </w:t>
      </w:r>
    </w:p>
    <w:p w14:paraId="1078A31F" w14:textId="77777777" w:rsidR="00EB212B" w:rsidRPr="005E4871" w:rsidRDefault="00EB212B" w:rsidP="00EB212B">
      <w:pPr>
        <w:spacing w:line="480" w:lineRule="auto"/>
        <w:jc w:val="both"/>
      </w:pPr>
      <w:r w:rsidRPr="005E4871">
        <w:rPr>
          <w:bdr w:val="none" w:sz="0" w:space="0" w:color="auto" w:frame="1"/>
        </w:rPr>
        <w:t>Narrow by Subject Age: - all adult: 19+ years</w:t>
      </w:r>
    </w:p>
    <w:p w14:paraId="7F168458" w14:textId="77777777" w:rsidR="00EB212B" w:rsidRPr="005E4871" w:rsidRDefault="00EB212B" w:rsidP="00EB212B">
      <w:pPr>
        <w:spacing w:line="480" w:lineRule="auto"/>
        <w:jc w:val="both"/>
      </w:pPr>
      <w:r w:rsidRPr="005E4871">
        <w:rPr>
          <w:bdr w:val="none" w:sz="0" w:space="0" w:color="auto" w:frame="1"/>
        </w:rPr>
        <w:t>Narrow by Subject Major: - shoulder</w:t>
      </w:r>
    </w:p>
    <w:p w14:paraId="1DE02AFE" w14:textId="77777777" w:rsidR="00EB212B" w:rsidRPr="005E4871" w:rsidRDefault="00EB212B" w:rsidP="00EB212B">
      <w:pPr>
        <w:spacing w:line="480" w:lineRule="auto"/>
        <w:jc w:val="both"/>
      </w:pPr>
      <w:r w:rsidRPr="005E4871">
        <w:rPr>
          <w:bdr w:val="none" w:sz="0" w:space="0" w:color="auto" w:frame="1"/>
        </w:rPr>
        <w:t>Narrow by Subject Major: - shoulder pain</w:t>
      </w:r>
    </w:p>
    <w:p w14:paraId="3BDE120A" w14:textId="77777777" w:rsidR="00EB212B" w:rsidRPr="005E4871" w:rsidRDefault="00EB212B" w:rsidP="00EB212B">
      <w:pPr>
        <w:spacing w:line="480" w:lineRule="auto"/>
        <w:jc w:val="both"/>
      </w:pPr>
      <w:r w:rsidRPr="005E4871">
        <w:lastRenderedPageBreak/>
        <w:t xml:space="preserve">Expanders selected - Apply equivalent subjects. </w:t>
      </w:r>
    </w:p>
    <w:p w14:paraId="5166D336" w14:textId="77777777" w:rsidR="00EB212B" w:rsidRPr="005E4871" w:rsidRDefault="00EB212B" w:rsidP="00EB212B">
      <w:pPr>
        <w:spacing w:line="480" w:lineRule="auto"/>
        <w:jc w:val="both"/>
      </w:pPr>
      <w:r w:rsidRPr="005E4871">
        <w:t>Search modes selected - Boolean/Phrase</w:t>
      </w:r>
    </w:p>
    <w:p w14:paraId="70C1A6B1" w14:textId="77777777" w:rsidR="00EB212B" w:rsidRPr="005E4871" w:rsidRDefault="00EB212B" w:rsidP="00EB212B">
      <w:pPr>
        <w:spacing w:line="480" w:lineRule="auto"/>
        <w:jc w:val="both"/>
      </w:pPr>
    </w:p>
    <w:tbl>
      <w:tblPr>
        <w:tblStyle w:val="TableGrid"/>
        <w:tblW w:w="0" w:type="auto"/>
        <w:tblLook w:val="04A0" w:firstRow="1" w:lastRow="0" w:firstColumn="1" w:lastColumn="0" w:noHBand="0" w:noVBand="1"/>
      </w:tblPr>
      <w:tblGrid>
        <w:gridCol w:w="9016"/>
      </w:tblGrid>
      <w:tr w:rsidR="00EB212B" w:rsidRPr="005E4871" w14:paraId="60232469" w14:textId="77777777" w:rsidTr="001E6984">
        <w:tc>
          <w:tcPr>
            <w:tcW w:w="9016" w:type="dxa"/>
          </w:tcPr>
          <w:p w14:paraId="5024B99A" w14:textId="77777777" w:rsidR="00EB212B" w:rsidRPr="005E4871" w:rsidRDefault="00EB212B" w:rsidP="001E6984">
            <w:pPr>
              <w:pStyle w:val="Default"/>
              <w:spacing w:line="480" w:lineRule="auto"/>
              <w:jc w:val="both"/>
              <w:rPr>
                <w:rFonts w:ascii="Times New Roman" w:hAnsi="Times New Roman" w:cs="Times New Roman"/>
                <w:lang w:val="en-GB"/>
              </w:rPr>
            </w:pPr>
          </w:p>
          <w:p w14:paraId="2BF138F7" w14:textId="77777777" w:rsidR="00EB212B" w:rsidRPr="00C11587" w:rsidRDefault="00EB212B" w:rsidP="001E6984">
            <w:pPr>
              <w:spacing w:line="480" w:lineRule="auto"/>
              <w:ind w:left="720" w:hanging="360"/>
              <w:jc w:val="both"/>
            </w:pPr>
            <w:r w:rsidRPr="005E4871">
              <w:t>I.</w:t>
            </w:r>
            <w:r w:rsidRPr="005E4871">
              <w:tab/>
            </w:r>
            <w:r w:rsidRPr="00C11587">
              <w:t>Physiotherapy Evidence Database (PEDro)</w:t>
            </w:r>
          </w:p>
        </w:tc>
      </w:tr>
    </w:tbl>
    <w:p w14:paraId="3F38B154" w14:textId="77777777" w:rsidR="00EB212B" w:rsidRPr="005E4871" w:rsidRDefault="00EB212B" w:rsidP="00EB212B">
      <w:pPr>
        <w:spacing w:line="480" w:lineRule="auto"/>
        <w:jc w:val="both"/>
      </w:pPr>
      <w:r>
        <w:t>Conducted on: 02/02/2022.</w:t>
      </w:r>
    </w:p>
    <w:p w14:paraId="7CF7AD8B" w14:textId="77777777" w:rsidR="00EB212B" w:rsidRPr="005E4871" w:rsidRDefault="00EB212B" w:rsidP="00EB212B">
      <w:pPr>
        <w:spacing w:line="480" w:lineRule="auto"/>
        <w:jc w:val="both"/>
      </w:pPr>
      <w:r w:rsidRPr="005E4871">
        <w:t xml:space="preserve">Unable to perform a complex “Boolean” search. </w:t>
      </w:r>
    </w:p>
    <w:p w14:paraId="44C99905" w14:textId="77777777" w:rsidR="00EB212B" w:rsidRPr="005E4871" w:rsidRDefault="00EB212B" w:rsidP="00EB212B">
      <w:pPr>
        <w:spacing w:line="480" w:lineRule="auto"/>
        <w:jc w:val="both"/>
      </w:pPr>
      <w:r w:rsidRPr="005E4871">
        <w:t>Advanced search with “drop down bars” under the following subheadings performed:</w:t>
      </w:r>
    </w:p>
    <w:p w14:paraId="05002179" w14:textId="77777777" w:rsidR="00EB212B" w:rsidRPr="005E4871" w:rsidRDefault="00EB212B" w:rsidP="00EB212B">
      <w:pPr>
        <w:spacing w:line="480" w:lineRule="auto"/>
        <w:jc w:val="both"/>
      </w:pPr>
      <w:r w:rsidRPr="005E4871">
        <w:t>Abstract and title: shoulder pain/ dyskinesis (keywords used)</w:t>
      </w:r>
    </w:p>
    <w:tbl>
      <w:tblPr>
        <w:tblStyle w:val="TableGrid"/>
        <w:tblW w:w="0" w:type="auto"/>
        <w:tblLook w:val="04A0" w:firstRow="1" w:lastRow="0" w:firstColumn="1" w:lastColumn="0" w:noHBand="0" w:noVBand="1"/>
      </w:tblPr>
      <w:tblGrid>
        <w:gridCol w:w="4508"/>
        <w:gridCol w:w="4508"/>
      </w:tblGrid>
      <w:tr w:rsidR="00EB212B" w:rsidRPr="005E4871" w14:paraId="23A24145" w14:textId="77777777" w:rsidTr="001E6984">
        <w:tc>
          <w:tcPr>
            <w:tcW w:w="4508" w:type="dxa"/>
          </w:tcPr>
          <w:p w14:paraId="7110CB76" w14:textId="77777777" w:rsidR="00EB212B" w:rsidRPr="005E4871" w:rsidRDefault="00EB212B" w:rsidP="001E6984">
            <w:pPr>
              <w:spacing w:line="480" w:lineRule="auto"/>
              <w:jc w:val="both"/>
            </w:pPr>
            <w:r w:rsidRPr="005E4871">
              <w:t>Abstract and title</w:t>
            </w:r>
          </w:p>
        </w:tc>
        <w:tc>
          <w:tcPr>
            <w:tcW w:w="4508" w:type="dxa"/>
          </w:tcPr>
          <w:p w14:paraId="2C5A6A06" w14:textId="77777777" w:rsidR="00EB212B" w:rsidRPr="005E4871" w:rsidRDefault="00EB212B" w:rsidP="001E6984">
            <w:pPr>
              <w:spacing w:line="480" w:lineRule="auto"/>
              <w:jc w:val="both"/>
            </w:pPr>
            <w:r w:rsidRPr="005E4871">
              <w:t>Shoulder pain or dyskinesis (drop down bar)</w:t>
            </w:r>
          </w:p>
        </w:tc>
      </w:tr>
      <w:tr w:rsidR="00EB212B" w:rsidRPr="005E4871" w14:paraId="51104BAB" w14:textId="77777777" w:rsidTr="001E6984">
        <w:tc>
          <w:tcPr>
            <w:tcW w:w="4508" w:type="dxa"/>
          </w:tcPr>
          <w:p w14:paraId="22AECCC9" w14:textId="77777777" w:rsidR="00EB212B" w:rsidRPr="005E4871" w:rsidRDefault="00EB212B" w:rsidP="001E6984">
            <w:pPr>
              <w:spacing w:line="480" w:lineRule="auto"/>
              <w:jc w:val="both"/>
            </w:pPr>
            <w:r w:rsidRPr="005E4871">
              <w:t>Therapy</w:t>
            </w:r>
          </w:p>
        </w:tc>
        <w:tc>
          <w:tcPr>
            <w:tcW w:w="4508" w:type="dxa"/>
          </w:tcPr>
          <w:p w14:paraId="26F2F0E5" w14:textId="77777777" w:rsidR="00EB212B" w:rsidRPr="005E4871" w:rsidRDefault="00EB212B" w:rsidP="001E6984">
            <w:pPr>
              <w:spacing w:line="480" w:lineRule="auto"/>
              <w:jc w:val="both"/>
            </w:pPr>
            <w:r w:rsidRPr="005E4871">
              <w:t>Strength training</w:t>
            </w:r>
          </w:p>
        </w:tc>
      </w:tr>
      <w:tr w:rsidR="00EB212B" w:rsidRPr="005E4871" w14:paraId="76190930" w14:textId="77777777" w:rsidTr="001E6984">
        <w:tc>
          <w:tcPr>
            <w:tcW w:w="4508" w:type="dxa"/>
          </w:tcPr>
          <w:p w14:paraId="7933CE16" w14:textId="77777777" w:rsidR="00EB212B" w:rsidRPr="005E4871" w:rsidRDefault="00EB212B" w:rsidP="001E6984">
            <w:pPr>
              <w:spacing w:line="480" w:lineRule="auto"/>
              <w:jc w:val="both"/>
            </w:pPr>
            <w:r w:rsidRPr="005E4871">
              <w:t>Problem</w:t>
            </w:r>
          </w:p>
        </w:tc>
        <w:tc>
          <w:tcPr>
            <w:tcW w:w="4508" w:type="dxa"/>
          </w:tcPr>
          <w:p w14:paraId="53762291" w14:textId="77777777" w:rsidR="00EB212B" w:rsidRPr="005E4871" w:rsidRDefault="00EB212B" w:rsidP="001E6984">
            <w:pPr>
              <w:spacing w:line="480" w:lineRule="auto"/>
              <w:jc w:val="both"/>
            </w:pPr>
            <w:r w:rsidRPr="005E4871">
              <w:t>Muscle weakness</w:t>
            </w:r>
          </w:p>
        </w:tc>
      </w:tr>
      <w:tr w:rsidR="00EB212B" w:rsidRPr="005E4871" w14:paraId="7BF24C1A" w14:textId="77777777" w:rsidTr="001E6984">
        <w:tc>
          <w:tcPr>
            <w:tcW w:w="4508" w:type="dxa"/>
          </w:tcPr>
          <w:p w14:paraId="39826196" w14:textId="77777777" w:rsidR="00EB212B" w:rsidRPr="005E4871" w:rsidRDefault="00EB212B" w:rsidP="001E6984">
            <w:pPr>
              <w:spacing w:line="480" w:lineRule="auto"/>
              <w:jc w:val="both"/>
            </w:pPr>
            <w:r w:rsidRPr="005E4871">
              <w:t>Body part</w:t>
            </w:r>
          </w:p>
        </w:tc>
        <w:tc>
          <w:tcPr>
            <w:tcW w:w="4508" w:type="dxa"/>
          </w:tcPr>
          <w:p w14:paraId="59E687BD" w14:textId="77777777" w:rsidR="00EB212B" w:rsidRPr="005E4871" w:rsidRDefault="00EB212B" w:rsidP="001E6984">
            <w:pPr>
              <w:spacing w:line="480" w:lineRule="auto"/>
              <w:jc w:val="both"/>
            </w:pPr>
            <w:r w:rsidRPr="005E4871">
              <w:t>Shoulder or shoulder girdle (drop down bar)</w:t>
            </w:r>
          </w:p>
        </w:tc>
      </w:tr>
      <w:tr w:rsidR="00EB212B" w:rsidRPr="005E4871" w14:paraId="46C158BB" w14:textId="77777777" w:rsidTr="001E6984">
        <w:tc>
          <w:tcPr>
            <w:tcW w:w="4508" w:type="dxa"/>
          </w:tcPr>
          <w:p w14:paraId="195E779C" w14:textId="77777777" w:rsidR="00EB212B" w:rsidRPr="005E4871" w:rsidRDefault="00EB212B" w:rsidP="001E6984">
            <w:pPr>
              <w:spacing w:line="480" w:lineRule="auto"/>
              <w:jc w:val="both"/>
            </w:pPr>
            <w:r w:rsidRPr="005E4871">
              <w:t xml:space="preserve">Subdiscipline </w:t>
            </w:r>
          </w:p>
        </w:tc>
        <w:tc>
          <w:tcPr>
            <w:tcW w:w="4508" w:type="dxa"/>
          </w:tcPr>
          <w:p w14:paraId="581F6061" w14:textId="77777777" w:rsidR="00EB212B" w:rsidRPr="005E4871" w:rsidRDefault="00EB212B" w:rsidP="001E6984">
            <w:pPr>
              <w:spacing w:line="480" w:lineRule="auto"/>
              <w:jc w:val="both"/>
            </w:pPr>
            <w:r w:rsidRPr="005E4871">
              <w:t>Physiotherapy</w:t>
            </w:r>
          </w:p>
        </w:tc>
      </w:tr>
      <w:tr w:rsidR="00EB212B" w:rsidRPr="005E4871" w14:paraId="26FDB598" w14:textId="77777777" w:rsidTr="001E6984">
        <w:tc>
          <w:tcPr>
            <w:tcW w:w="4508" w:type="dxa"/>
          </w:tcPr>
          <w:p w14:paraId="0275E291" w14:textId="77777777" w:rsidR="00EB212B" w:rsidRPr="005E4871" w:rsidRDefault="00EB212B" w:rsidP="001E6984">
            <w:pPr>
              <w:spacing w:line="480" w:lineRule="auto"/>
              <w:jc w:val="both"/>
            </w:pPr>
            <w:r w:rsidRPr="005E4871">
              <w:t xml:space="preserve">Topic </w:t>
            </w:r>
          </w:p>
        </w:tc>
        <w:tc>
          <w:tcPr>
            <w:tcW w:w="4508" w:type="dxa"/>
          </w:tcPr>
          <w:p w14:paraId="7F8185FA" w14:textId="77777777" w:rsidR="00EB212B" w:rsidRPr="005E4871" w:rsidRDefault="00EB212B" w:rsidP="001E6984">
            <w:pPr>
              <w:spacing w:line="480" w:lineRule="auto"/>
              <w:jc w:val="both"/>
            </w:pPr>
            <w:r w:rsidRPr="005E4871">
              <w:t>Shoulder</w:t>
            </w:r>
          </w:p>
        </w:tc>
      </w:tr>
      <w:tr w:rsidR="00EB212B" w:rsidRPr="005E4871" w14:paraId="1574BE6C" w14:textId="77777777" w:rsidTr="001E6984">
        <w:tc>
          <w:tcPr>
            <w:tcW w:w="4508" w:type="dxa"/>
          </w:tcPr>
          <w:p w14:paraId="6E2C56AB" w14:textId="77777777" w:rsidR="00EB212B" w:rsidRPr="005E4871" w:rsidRDefault="00EB212B" w:rsidP="001E6984">
            <w:pPr>
              <w:spacing w:line="480" w:lineRule="auto"/>
              <w:jc w:val="both"/>
            </w:pPr>
            <w:r w:rsidRPr="005E4871">
              <w:t>Method</w:t>
            </w:r>
          </w:p>
        </w:tc>
        <w:tc>
          <w:tcPr>
            <w:tcW w:w="4508" w:type="dxa"/>
          </w:tcPr>
          <w:p w14:paraId="3605BEC8" w14:textId="77777777" w:rsidR="00EB212B" w:rsidRPr="005E4871" w:rsidRDefault="00EB212B" w:rsidP="001E6984">
            <w:pPr>
              <w:spacing w:line="480" w:lineRule="auto"/>
              <w:jc w:val="both"/>
            </w:pPr>
            <w:r w:rsidRPr="005E4871">
              <w:t>Practice guideline/ systematic review (drop down bar)</w:t>
            </w:r>
          </w:p>
        </w:tc>
      </w:tr>
      <w:tr w:rsidR="00EB212B" w:rsidRPr="005E4871" w14:paraId="7388A784" w14:textId="77777777" w:rsidTr="001E6984">
        <w:tc>
          <w:tcPr>
            <w:tcW w:w="4508" w:type="dxa"/>
          </w:tcPr>
          <w:p w14:paraId="3AB9FED1" w14:textId="77777777" w:rsidR="00EB212B" w:rsidRPr="005E4871" w:rsidRDefault="00EB212B" w:rsidP="001E6984">
            <w:pPr>
              <w:spacing w:line="480" w:lineRule="auto"/>
              <w:jc w:val="both"/>
            </w:pPr>
            <w:r w:rsidRPr="005E4871">
              <w:t>Published since</w:t>
            </w:r>
          </w:p>
        </w:tc>
        <w:tc>
          <w:tcPr>
            <w:tcW w:w="4508" w:type="dxa"/>
          </w:tcPr>
          <w:p w14:paraId="0C7159A4" w14:textId="77777777" w:rsidR="00EB212B" w:rsidRPr="005E4871" w:rsidRDefault="00EB212B" w:rsidP="001E6984">
            <w:pPr>
              <w:spacing w:line="480" w:lineRule="auto"/>
              <w:jc w:val="both"/>
            </w:pPr>
            <w:r w:rsidRPr="005E4871">
              <w:t>1900</w:t>
            </w:r>
          </w:p>
        </w:tc>
      </w:tr>
      <w:tr w:rsidR="00EB212B" w:rsidRPr="005E4871" w14:paraId="11EC06C5" w14:textId="77777777" w:rsidTr="001E6984">
        <w:tc>
          <w:tcPr>
            <w:tcW w:w="4508" w:type="dxa"/>
          </w:tcPr>
          <w:p w14:paraId="5C8F62F8" w14:textId="77777777" w:rsidR="00EB212B" w:rsidRPr="005E4871" w:rsidRDefault="00EB212B" w:rsidP="001E6984">
            <w:pPr>
              <w:spacing w:line="480" w:lineRule="auto"/>
              <w:jc w:val="both"/>
            </w:pPr>
            <w:r w:rsidRPr="005E4871">
              <w:t xml:space="preserve">New records added since </w:t>
            </w:r>
          </w:p>
        </w:tc>
        <w:tc>
          <w:tcPr>
            <w:tcW w:w="4508" w:type="dxa"/>
          </w:tcPr>
          <w:p w14:paraId="03D4B337" w14:textId="77777777" w:rsidR="00EB212B" w:rsidRPr="005E4871" w:rsidRDefault="00EB212B" w:rsidP="001E6984">
            <w:pPr>
              <w:spacing w:line="480" w:lineRule="auto"/>
              <w:jc w:val="both"/>
            </w:pPr>
            <w:r w:rsidRPr="005E4871">
              <w:t>1/09/2022</w:t>
            </w:r>
          </w:p>
        </w:tc>
      </w:tr>
    </w:tbl>
    <w:p w14:paraId="26CC797A" w14:textId="77777777" w:rsidR="00EB212B" w:rsidRPr="005E4871" w:rsidRDefault="00EB212B" w:rsidP="00EB212B">
      <w:pPr>
        <w:spacing w:line="480" w:lineRule="auto"/>
        <w:jc w:val="both"/>
      </w:pPr>
    </w:p>
    <w:p w14:paraId="0D5D02DB" w14:textId="77777777" w:rsidR="00EB212B" w:rsidRPr="005E4871" w:rsidRDefault="00EB212B" w:rsidP="00EB212B">
      <w:pPr>
        <w:spacing w:line="480" w:lineRule="auto"/>
        <w:jc w:val="both"/>
      </w:pPr>
      <w:r w:rsidRPr="005E4871">
        <w:t>Results yielded=1.</w:t>
      </w:r>
    </w:p>
    <w:p w14:paraId="4443549D" w14:textId="77777777" w:rsidR="00EB212B" w:rsidRPr="005E4871" w:rsidRDefault="00EB212B" w:rsidP="00EB212B">
      <w:pPr>
        <w:spacing w:line="480" w:lineRule="auto"/>
        <w:jc w:val="both"/>
      </w:pPr>
    </w:p>
    <w:p w14:paraId="6611E8B2" w14:textId="77777777" w:rsidR="00EB212B" w:rsidRPr="005E4871" w:rsidRDefault="00EB212B" w:rsidP="00EB212B">
      <w:pPr>
        <w:spacing w:line="480" w:lineRule="auto"/>
        <w:jc w:val="both"/>
      </w:pPr>
      <w:r w:rsidRPr="005E4871">
        <w:br w:type="page"/>
      </w:r>
    </w:p>
    <w:tbl>
      <w:tblPr>
        <w:tblStyle w:val="TableGrid"/>
        <w:tblW w:w="0" w:type="auto"/>
        <w:tblLook w:val="04A0" w:firstRow="1" w:lastRow="0" w:firstColumn="1" w:lastColumn="0" w:noHBand="0" w:noVBand="1"/>
      </w:tblPr>
      <w:tblGrid>
        <w:gridCol w:w="9016"/>
      </w:tblGrid>
      <w:tr w:rsidR="00EB212B" w:rsidRPr="005E4871" w14:paraId="1C29AE52" w14:textId="77777777" w:rsidTr="001E6984">
        <w:tc>
          <w:tcPr>
            <w:tcW w:w="9016" w:type="dxa"/>
          </w:tcPr>
          <w:p w14:paraId="5818D073" w14:textId="77777777" w:rsidR="00EB212B" w:rsidRPr="005E4871" w:rsidRDefault="00EB212B" w:rsidP="001E6984">
            <w:pPr>
              <w:pStyle w:val="Default"/>
              <w:spacing w:line="480" w:lineRule="auto"/>
              <w:ind w:left="720" w:hanging="360"/>
              <w:jc w:val="both"/>
              <w:rPr>
                <w:rFonts w:ascii="Times New Roman" w:hAnsi="Times New Roman" w:cs="Times New Roman"/>
                <w:b/>
                <w:bCs/>
                <w:lang w:val="en-GB"/>
              </w:rPr>
            </w:pPr>
            <w:r w:rsidRPr="005E4871">
              <w:rPr>
                <w:rFonts w:ascii="Times New Roman" w:hAnsi="Times New Roman" w:cs="Times New Roman"/>
                <w:b/>
                <w:bCs/>
                <w:lang w:val="en-GB"/>
              </w:rPr>
              <w:lastRenderedPageBreak/>
              <w:t>I.</w:t>
            </w:r>
            <w:r w:rsidRPr="005E4871">
              <w:rPr>
                <w:rFonts w:ascii="Times New Roman" w:hAnsi="Times New Roman" w:cs="Times New Roman"/>
                <w:b/>
                <w:bCs/>
                <w:lang w:val="en-GB"/>
              </w:rPr>
              <w:tab/>
              <w:t xml:space="preserve">Web of Science (Clarivate Analytics) </w:t>
            </w:r>
          </w:p>
          <w:p w14:paraId="4B01B92C" w14:textId="77777777" w:rsidR="00EB212B" w:rsidRPr="005E4871" w:rsidRDefault="00EB212B" w:rsidP="001E6984">
            <w:pPr>
              <w:spacing w:line="480" w:lineRule="auto"/>
              <w:jc w:val="both"/>
            </w:pPr>
          </w:p>
        </w:tc>
      </w:tr>
    </w:tbl>
    <w:p w14:paraId="06113165" w14:textId="77777777" w:rsidR="00EB212B" w:rsidRPr="005E4871" w:rsidRDefault="00EB212B" w:rsidP="00EB212B">
      <w:pPr>
        <w:pStyle w:val="Default"/>
        <w:spacing w:line="480" w:lineRule="auto"/>
        <w:jc w:val="both"/>
        <w:rPr>
          <w:rFonts w:ascii="Times New Roman" w:hAnsi="Times New Roman" w:cs="Times New Roman"/>
          <w:lang w:val="en-GB"/>
        </w:rPr>
      </w:pPr>
    </w:p>
    <w:p w14:paraId="5CA0AC9B" w14:textId="77777777" w:rsidR="00EB212B" w:rsidRPr="005E4871" w:rsidRDefault="00EB212B" w:rsidP="00EB212B">
      <w:pPr>
        <w:pStyle w:val="Default"/>
        <w:spacing w:line="480" w:lineRule="auto"/>
        <w:jc w:val="both"/>
        <w:rPr>
          <w:rFonts w:ascii="Times New Roman" w:hAnsi="Times New Roman" w:cs="Times New Roman"/>
          <w:lang w:val="en-GB"/>
        </w:rPr>
      </w:pPr>
      <w:r>
        <w:rPr>
          <w:rFonts w:ascii="Times New Roman" w:hAnsi="Times New Roman" w:cs="Times New Roman"/>
          <w:lang w:val="en-GB"/>
        </w:rPr>
        <w:t>Conducted on: 01/10/2022.</w:t>
      </w:r>
    </w:p>
    <w:p w14:paraId="1B0AAA00" w14:textId="77777777" w:rsidR="00EB212B" w:rsidRPr="005E4871" w:rsidRDefault="00EB212B" w:rsidP="00EB212B">
      <w:pPr>
        <w:spacing w:line="480" w:lineRule="auto"/>
        <w:jc w:val="both"/>
      </w:pPr>
      <w:r w:rsidRPr="005E4871">
        <w:t xml:space="preserve">Articles (Document type), Reviews (Document type), Medicine (Subject area), Health profession </w:t>
      </w:r>
    </w:p>
    <w:p w14:paraId="032886DD" w14:textId="77777777" w:rsidR="00EB212B" w:rsidRPr="005E4871" w:rsidRDefault="00EB212B" w:rsidP="00EB212B">
      <w:pPr>
        <w:spacing w:line="480" w:lineRule="auto"/>
        <w:jc w:val="both"/>
      </w:pPr>
      <w:r w:rsidRPr="005E4871">
        <w:t xml:space="preserve">(Subject area) </w:t>
      </w:r>
    </w:p>
    <w:p w14:paraId="44CA7CFD" w14:textId="77777777" w:rsidR="00EB212B" w:rsidRPr="005E4871" w:rsidRDefault="00EB212B" w:rsidP="00EB212B">
      <w:pPr>
        <w:spacing w:line="480" w:lineRule="auto"/>
        <w:jc w:val="both"/>
      </w:pPr>
      <w:r w:rsidRPr="005E4871">
        <w:t xml:space="preserve">Search word variations selected. </w:t>
      </w:r>
    </w:p>
    <w:p w14:paraId="2729D24D" w14:textId="77777777" w:rsidR="00EB212B" w:rsidRPr="005E4871" w:rsidRDefault="00EB212B" w:rsidP="00EB212B">
      <w:pPr>
        <w:spacing w:line="480" w:lineRule="auto"/>
        <w:jc w:val="both"/>
      </w:pPr>
      <w:r w:rsidRPr="005E4871">
        <w:t>Title, abstract and keywords searched.</w:t>
      </w:r>
    </w:p>
    <w:p w14:paraId="0A759D08" w14:textId="77777777" w:rsidR="00EB212B" w:rsidRPr="005E4871" w:rsidRDefault="00EB212B" w:rsidP="00EB212B">
      <w:pPr>
        <w:spacing w:line="480" w:lineRule="auto"/>
        <w:jc w:val="both"/>
      </w:pPr>
      <w:r w:rsidRPr="005E4871">
        <w:t xml:space="preserve">TITLE-ABS-KEY (advanced search) shoulder AND subacromial OR glenohumeral AND observational studies AND pain OR dysfunction AND sis NOT post-operative AND no intervention OR “gleno-humeral”  OR “rotator cuff” OR scapulothoracic OR scapula* OR GIRD OR “lattisimus dorsi” OR subscapularis OR “posterior capsule” OR “upper limb” OR acromioclavicular AND pain OR syndrome OR impingement OR kinematic* OR “risk factor*” dyskinesi* OR imbalance OR “range of motion” OR “shoulder pain” OR “shoulder strain” AND “subacromial impingement syndrome” OR “rotator cuff syndrome” OR “impingement syndrome”  </w:t>
      </w:r>
    </w:p>
    <w:tbl>
      <w:tblPr>
        <w:tblStyle w:val="TableGrid"/>
        <w:tblW w:w="10387" w:type="dxa"/>
        <w:tblLook w:val="04A0" w:firstRow="1" w:lastRow="0" w:firstColumn="1" w:lastColumn="0" w:noHBand="0" w:noVBand="1"/>
      </w:tblPr>
      <w:tblGrid>
        <w:gridCol w:w="869"/>
        <w:gridCol w:w="8449"/>
        <w:gridCol w:w="1069"/>
      </w:tblGrid>
      <w:tr w:rsidR="00EB212B" w:rsidRPr="005E4871" w14:paraId="589972DB" w14:textId="77777777" w:rsidTr="001E6984">
        <w:trPr>
          <w:trHeight w:val="1075"/>
        </w:trPr>
        <w:tc>
          <w:tcPr>
            <w:tcW w:w="872" w:type="dxa"/>
          </w:tcPr>
          <w:p w14:paraId="5D15F334" w14:textId="77777777" w:rsidR="00EB212B" w:rsidRPr="005E4871" w:rsidRDefault="00EB212B" w:rsidP="001E6984">
            <w:pPr>
              <w:spacing w:line="480" w:lineRule="auto"/>
              <w:jc w:val="both"/>
            </w:pPr>
            <w:r w:rsidRPr="005E4871">
              <w:t>Search</w:t>
            </w:r>
          </w:p>
        </w:tc>
        <w:tc>
          <w:tcPr>
            <w:tcW w:w="8403" w:type="dxa"/>
          </w:tcPr>
          <w:p w14:paraId="2E1FEDAE" w14:textId="77777777" w:rsidR="00EB212B" w:rsidRPr="005E4871" w:rsidRDefault="00EB212B" w:rsidP="001E6984">
            <w:pPr>
              <w:spacing w:line="480" w:lineRule="auto"/>
              <w:jc w:val="both"/>
            </w:pPr>
            <w:r w:rsidRPr="005E4871">
              <w:t>Query</w:t>
            </w:r>
          </w:p>
        </w:tc>
        <w:tc>
          <w:tcPr>
            <w:tcW w:w="1112" w:type="dxa"/>
          </w:tcPr>
          <w:p w14:paraId="19EDF33F" w14:textId="77777777" w:rsidR="00EB212B" w:rsidRPr="005E4871" w:rsidRDefault="00EB212B" w:rsidP="001E6984">
            <w:pPr>
              <w:spacing w:line="480" w:lineRule="auto"/>
              <w:jc w:val="both"/>
            </w:pPr>
            <w:r w:rsidRPr="005E4871">
              <w:t>Records retrieved</w:t>
            </w:r>
          </w:p>
        </w:tc>
      </w:tr>
      <w:tr w:rsidR="00EB212B" w:rsidRPr="005E4871" w14:paraId="6C64C8BE" w14:textId="77777777" w:rsidTr="001E6984">
        <w:trPr>
          <w:trHeight w:val="1355"/>
        </w:trPr>
        <w:tc>
          <w:tcPr>
            <w:tcW w:w="872" w:type="dxa"/>
          </w:tcPr>
          <w:p w14:paraId="11D81387" w14:textId="77777777" w:rsidR="00EB212B" w:rsidRPr="005E4871" w:rsidRDefault="00EB212B" w:rsidP="001E6984">
            <w:pPr>
              <w:spacing w:line="480" w:lineRule="auto"/>
              <w:jc w:val="both"/>
            </w:pPr>
            <w:r w:rsidRPr="005E4871">
              <w:t>#1</w:t>
            </w:r>
          </w:p>
        </w:tc>
        <w:tc>
          <w:tcPr>
            <w:tcW w:w="8403" w:type="dxa"/>
          </w:tcPr>
          <w:p w14:paraId="2971DEF6" w14:textId="77777777" w:rsidR="00EB212B" w:rsidRPr="005E4871" w:rsidRDefault="00EB212B" w:rsidP="001E6984">
            <w:pPr>
              <w:spacing w:line="480" w:lineRule="auto"/>
              <w:jc w:val="both"/>
              <w:rPr>
                <w:lang w:eastAsia="en-ZA"/>
              </w:rPr>
            </w:pPr>
            <w:r w:rsidRPr="005E4871">
              <w:rPr>
                <w:b/>
                <w:bCs/>
                <w:lang w:eastAsia="en-ZA"/>
              </w:rPr>
              <w:t>shoulder</w:t>
            </w:r>
            <w:r w:rsidRPr="005E4871">
              <w:rPr>
                <w:lang w:eastAsia="en-ZA"/>
              </w:rPr>
              <w:t> (Title)</w:t>
            </w:r>
            <w:r w:rsidRPr="005E4871">
              <w:rPr>
                <w:color w:val="616161"/>
                <w:lang w:eastAsia="en-ZA"/>
              </w:rPr>
              <w:t> and </w:t>
            </w:r>
            <w:r w:rsidRPr="005E4871">
              <w:rPr>
                <w:b/>
                <w:bCs/>
                <w:lang w:eastAsia="en-ZA"/>
              </w:rPr>
              <w:t>subacromial</w:t>
            </w:r>
            <w:r w:rsidRPr="005E4871">
              <w:rPr>
                <w:lang w:eastAsia="en-ZA"/>
              </w:rPr>
              <w:t> (Title)</w:t>
            </w:r>
            <w:r w:rsidRPr="005E4871">
              <w:rPr>
                <w:color w:val="616161"/>
                <w:lang w:eastAsia="en-ZA"/>
              </w:rPr>
              <w:t> or </w:t>
            </w:r>
            <w:r w:rsidRPr="005E4871">
              <w:rPr>
                <w:b/>
                <w:bCs/>
                <w:lang w:eastAsia="en-ZA"/>
              </w:rPr>
              <w:t>glenohumeral</w:t>
            </w:r>
            <w:r w:rsidRPr="005E4871">
              <w:rPr>
                <w:lang w:eastAsia="en-ZA"/>
              </w:rPr>
              <w:t> (Title)</w:t>
            </w:r>
            <w:r w:rsidRPr="005E4871">
              <w:rPr>
                <w:color w:val="616161"/>
                <w:lang w:eastAsia="en-ZA"/>
              </w:rPr>
              <w:t> and </w:t>
            </w:r>
            <w:r w:rsidRPr="005E4871">
              <w:rPr>
                <w:b/>
                <w:bCs/>
                <w:lang w:eastAsia="en-ZA"/>
              </w:rPr>
              <w:t>observational studies</w:t>
            </w:r>
            <w:r w:rsidRPr="005E4871">
              <w:rPr>
                <w:lang w:eastAsia="en-ZA"/>
              </w:rPr>
              <w:t> (All Fields)</w:t>
            </w:r>
            <w:r w:rsidRPr="005E4871">
              <w:rPr>
                <w:color w:val="616161"/>
                <w:lang w:eastAsia="en-ZA"/>
              </w:rPr>
              <w:t> and </w:t>
            </w:r>
            <w:r w:rsidRPr="005E4871">
              <w:rPr>
                <w:b/>
                <w:bCs/>
                <w:lang w:eastAsia="en-ZA"/>
              </w:rPr>
              <w:t>pain</w:t>
            </w:r>
            <w:r w:rsidRPr="005E4871">
              <w:rPr>
                <w:lang w:eastAsia="en-ZA"/>
              </w:rPr>
              <w:t> (Title)</w:t>
            </w:r>
            <w:r w:rsidRPr="005E4871">
              <w:rPr>
                <w:color w:val="616161"/>
                <w:lang w:eastAsia="en-ZA"/>
              </w:rPr>
              <w:t> or </w:t>
            </w:r>
            <w:r w:rsidRPr="005E4871">
              <w:rPr>
                <w:b/>
                <w:bCs/>
                <w:lang w:eastAsia="en-ZA"/>
              </w:rPr>
              <w:t>dysfunction</w:t>
            </w:r>
            <w:r w:rsidRPr="005E4871">
              <w:rPr>
                <w:lang w:eastAsia="en-ZA"/>
              </w:rPr>
              <w:t> (Title)</w:t>
            </w:r>
            <w:r w:rsidRPr="005E4871">
              <w:rPr>
                <w:color w:val="616161"/>
                <w:lang w:eastAsia="en-ZA"/>
              </w:rPr>
              <w:t> and </w:t>
            </w:r>
            <w:r w:rsidRPr="005E4871">
              <w:rPr>
                <w:b/>
                <w:bCs/>
                <w:lang w:eastAsia="en-ZA"/>
              </w:rPr>
              <w:t>sis</w:t>
            </w:r>
            <w:r w:rsidRPr="005E4871">
              <w:rPr>
                <w:lang w:eastAsia="en-ZA"/>
              </w:rPr>
              <w:t> (Title)</w:t>
            </w:r>
            <w:r w:rsidRPr="005E4871">
              <w:rPr>
                <w:color w:val="616161"/>
                <w:lang w:eastAsia="en-ZA"/>
              </w:rPr>
              <w:t> not </w:t>
            </w:r>
            <w:r w:rsidRPr="005E4871">
              <w:rPr>
                <w:b/>
                <w:bCs/>
                <w:lang w:eastAsia="en-ZA"/>
              </w:rPr>
              <w:t>post-operative</w:t>
            </w:r>
            <w:r w:rsidRPr="005E4871">
              <w:rPr>
                <w:lang w:eastAsia="en-ZA"/>
              </w:rPr>
              <w:t> (Title)</w:t>
            </w:r>
            <w:r w:rsidRPr="005E4871">
              <w:rPr>
                <w:color w:val="616161"/>
                <w:lang w:eastAsia="en-ZA"/>
              </w:rPr>
              <w:t> not </w:t>
            </w:r>
            <w:r w:rsidRPr="005E4871">
              <w:rPr>
                <w:b/>
                <w:bCs/>
                <w:lang w:eastAsia="en-ZA"/>
              </w:rPr>
              <w:t>no intervention</w:t>
            </w:r>
            <w:r w:rsidRPr="005E4871">
              <w:rPr>
                <w:lang w:eastAsia="en-ZA"/>
              </w:rPr>
              <w:t> (Title)</w:t>
            </w:r>
          </w:p>
          <w:p w14:paraId="108350B2" w14:textId="77777777" w:rsidR="00EB212B" w:rsidRPr="005E4871" w:rsidRDefault="00EB212B" w:rsidP="001E6984">
            <w:pPr>
              <w:spacing w:line="480" w:lineRule="auto"/>
              <w:jc w:val="both"/>
            </w:pPr>
          </w:p>
        </w:tc>
        <w:tc>
          <w:tcPr>
            <w:tcW w:w="1112" w:type="dxa"/>
          </w:tcPr>
          <w:p w14:paraId="18BB8187" w14:textId="77777777" w:rsidR="00EB212B" w:rsidRPr="005E4871" w:rsidRDefault="00EB212B" w:rsidP="001E6984">
            <w:pPr>
              <w:spacing w:line="480" w:lineRule="auto"/>
              <w:jc w:val="both"/>
            </w:pPr>
            <w:r w:rsidRPr="005E4871">
              <w:t>292</w:t>
            </w:r>
          </w:p>
        </w:tc>
      </w:tr>
      <w:tr w:rsidR="00EB212B" w:rsidRPr="005E4871" w14:paraId="505319B0" w14:textId="77777777" w:rsidTr="001E6984">
        <w:trPr>
          <w:trHeight w:val="265"/>
        </w:trPr>
        <w:tc>
          <w:tcPr>
            <w:tcW w:w="872" w:type="dxa"/>
          </w:tcPr>
          <w:p w14:paraId="717623C5" w14:textId="77777777" w:rsidR="00EB212B" w:rsidRPr="005E4871" w:rsidRDefault="00EB212B" w:rsidP="001E6984">
            <w:pPr>
              <w:spacing w:line="480" w:lineRule="auto"/>
              <w:jc w:val="both"/>
            </w:pPr>
            <w:r w:rsidRPr="005E4871">
              <w:lastRenderedPageBreak/>
              <w:t>#2</w:t>
            </w:r>
          </w:p>
        </w:tc>
        <w:tc>
          <w:tcPr>
            <w:tcW w:w="8403" w:type="dxa"/>
          </w:tcPr>
          <w:p w14:paraId="5C473B6B" w14:textId="77777777" w:rsidR="00EB212B" w:rsidRPr="005E4871" w:rsidRDefault="00EB212B" w:rsidP="001E6984">
            <w:pPr>
              <w:spacing w:line="480" w:lineRule="auto"/>
              <w:jc w:val="both"/>
              <w:rPr>
                <w:lang w:eastAsia="en-ZA"/>
              </w:rPr>
            </w:pPr>
            <w:r w:rsidRPr="005E4871">
              <w:rPr>
                <w:b/>
                <w:bCs/>
                <w:lang w:eastAsia="en-ZA"/>
              </w:rPr>
              <w:t>shoulder</w:t>
            </w:r>
            <w:r w:rsidRPr="005E4871">
              <w:rPr>
                <w:lang w:eastAsia="en-ZA"/>
              </w:rPr>
              <w:t> (Title)</w:t>
            </w:r>
            <w:r w:rsidRPr="005E4871">
              <w:rPr>
                <w:color w:val="616161"/>
                <w:lang w:eastAsia="en-ZA"/>
              </w:rPr>
              <w:t> and </w:t>
            </w:r>
            <w:r w:rsidRPr="005E4871">
              <w:rPr>
                <w:b/>
                <w:bCs/>
                <w:lang w:eastAsia="en-ZA"/>
              </w:rPr>
              <w:t>subacromial</w:t>
            </w:r>
            <w:r w:rsidRPr="005E4871">
              <w:rPr>
                <w:lang w:eastAsia="en-ZA"/>
              </w:rPr>
              <w:t> (Title)</w:t>
            </w:r>
            <w:r w:rsidRPr="005E4871">
              <w:rPr>
                <w:color w:val="616161"/>
                <w:lang w:eastAsia="en-ZA"/>
              </w:rPr>
              <w:t> or </w:t>
            </w:r>
            <w:r w:rsidRPr="005E4871">
              <w:rPr>
                <w:b/>
                <w:bCs/>
                <w:lang w:eastAsia="en-ZA"/>
              </w:rPr>
              <w:t>glenohumeral</w:t>
            </w:r>
            <w:r w:rsidRPr="005E4871">
              <w:rPr>
                <w:lang w:eastAsia="en-ZA"/>
              </w:rPr>
              <w:t> (Title)</w:t>
            </w:r>
            <w:r w:rsidRPr="005E4871">
              <w:rPr>
                <w:color w:val="616161"/>
                <w:lang w:eastAsia="en-ZA"/>
              </w:rPr>
              <w:t> and </w:t>
            </w:r>
            <w:r w:rsidRPr="005E4871">
              <w:rPr>
                <w:b/>
                <w:bCs/>
                <w:lang w:eastAsia="en-ZA"/>
              </w:rPr>
              <w:t>observational studies</w:t>
            </w:r>
            <w:r w:rsidRPr="005E4871">
              <w:rPr>
                <w:lang w:eastAsia="en-ZA"/>
              </w:rPr>
              <w:t> (All Fields)</w:t>
            </w:r>
            <w:r w:rsidRPr="005E4871">
              <w:rPr>
                <w:color w:val="616161"/>
                <w:lang w:eastAsia="en-ZA"/>
              </w:rPr>
              <w:t> and </w:t>
            </w:r>
            <w:r w:rsidRPr="005E4871">
              <w:rPr>
                <w:b/>
                <w:bCs/>
                <w:lang w:eastAsia="en-ZA"/>
              </w:rPr>
              <w:t>pain</w:t>
            </w:r>
            <w:r w:rsidRPr="005E4871">
              <w:rPr>
                <w:lang w:eastAsia="en-ZA"/>
              </w:rPr>
              <w:t> (Title)</w:t>
            </w:r>
            <w:r w:rsidRPr="005E4871">
              <w:rPr>
                <w:color w:val="616161"/>
                <w:lang w:eastAsia="en-ZA"/>
              </w:rPr>
              <w:t> or </w:t>
            </w:r>
            <w:r w:rsidRPr="005E4871">
              <w:rPr>
                <w:b/>
                <w:bCs/>
                <w:lang w:eastAsia="en-ZA"/>
              </w:rPr>
              <w:t>dysfunction</w:t>
            </w:r>
            <w:r w:rsidRPr="005E4871">
              <w:rPr>
                <w:lang w:eastAsia="en-ZA"/>
              </w:rPr>
              <w:t> (Title)</w:t>
            </w:r>
            <w:r w:rsidRPr="005E4871">
              <w:rPr>
                <w:color w:val="616161"/>
                <w:lang w:eastAsia="en-ZA"/>
              </w:rPr>
              <w:t> and </w:t>
            </w:r>
            <w:r w:rsidRPr="005E4871">
              <w:rPr>
                <w:b/>
                <w:bCs/>
                <w:lang w:eastAsia="en-ZA"/>
              </w:rPr>
              <w:t>sis</w:t>
            </w:r>
            <w:r w:rsidRPr="005E4871">
              <w:rPr>
                <w:lang w:eastAsia="en-ZA"/>
              </w:rPr>
              <w:t> (Title)</w:t>
            </w:r>
            <w:r w:rsidRPr="005E4871">
              <w:rPr>
                <w:color w:val="616161"/>
                <w:lang w:eastAsia="en-ZA"/>
              </w:rPr>
              <w:t> not </w:t>
            </w:r>
            <w:r w:rsidRPr="005E4871">
              <w:rPr>
                <w:b/>
                <w:bCs/>
                <w:lang w:eastAsia="en-ZA"/>
              </w:rPr>
              <w:t>post-operative</w:t>
            </w:r>
            <w:r w:rsidRPr="005E4871">
              <w:rPr>
                <w:lang w:eastAsia="en-ZA"/>
              </w:rPr>
              <w:t> (Title)</w:t>
            </w:r>
            <w:r w:rsidRPr="005E4871">
              <w:rPr>
                <w:color w:val="616161"/>
                <w:lang w:eastAsia="en-ZA"/>
              </w:rPr>
              <w:t> not </w:t>
            </w:r>
            <w:r w:rsidRPr="005E4871">
              <w:rPr>
                <w:b/>
                <w:bCs/>
                <w:lang w:eastAsia="en-ZA"/>
              </w:rPr>
              <w:t>no intervention</w:t>
            </w:r>
            <w:r w:rsidRPr="005E4871">
              <w:rPr>
                <w:lang w:eastAsia="en-ZA"/>
              </w:rPr>
              <w:t> (Title)</w:t>
            </w:r>
            <w:r w:rsidRPr="005E4871">
              <w:rPr>
                <w:color w:val="616161"/>
                <w:lang w:eastAsia="en-ZA"/>
              </w:rPr>
              <w:t> and </w:t>
            </w:r>
            <w:r w:rsidRPr="005E4871">
              <w:rPr>
                <w:b/>
                <w:bCs/>
                <w:lang w:eastAsia="en-ZA"/>
              </w:rPr>
              <w:t>Human</w:t>
            </w:r>
            <w:r w:rsidRPr="005E4871">
              <w:rPr>
                <w:lang w:eastAsia="en-ZA"/>
              </w:rPr>
              <w:t> (Search within all fields)</w:t>
            </w:r>
          </w:p>
          <w:p w14:paraId="33BF65A4" w14:textId="77777777" w:rsidR="00EB212B" w:rsidRPr="005E4871" w:rsidRDefault="00EB212B" w:rsidP="001E6984">
            <w:pPr>
              <w:spacing w:line="480" w:lineRule="auto"/>
              <w:jc w:val="both"/>
            </w:pPr>
          </w:p>
        </w:tc>
        <w:tc>
          <w:tcPr>
            <w:tcW w:w="1112" w:type="dxa"/>
          </w:tcPr>
          <w:p w14:paraId="50AB2263" w14:textId="77777777" w:rsidR="00EB212B" w:rsidRPr="005E4871" w:rsidRDefault="00EB212B" w:rsidP="001E6984">
            <w:pPr>
              <w:spacing w:line="480" w:lineRule="auto"/>
              <w:jc w:val="both"/>
            </w:pPr>
            <w:r w:rsidRPr="005E4871">
              <w:t>16</w:t>
            </w:r>
          </w:p>
        </w:tc>
      </w:tr>
      <w:tr w:rsidR="00EB212B" w:rsidRPr="005E4871" w14:paraId="2222B8E2" w14:textId="77777777" w:rsidTr="001E6984">
        <w:trPr>
          <w:trHeight w:val="265"/>
        </w:trPr>
        <w:tc>
          <w:tcPr>
            <w:tcW w:w="872" w:type="dxa"/>
          </w:tcPr>
          <w:p w14:paraId="1F0D5A18" w14:textId="77777777" w:rsidR="00EB212B" w:rsidRPr="005E4871" w:rsidRDefault="00EB212B" w:rsidP="001E6984">
            <w:pPr>
              <w:spacing w:line="480" w:lineRule="auto"/>
              <w:jc w:val="both"/>
            </w:pPr>
            <w:r w:rsidRPr="005E4871">
              <w:t>#3</w:t>
            </w:r>
          </w:p>
        </w:tc>
        <w:tc>
          <w:tcPr>
            <w:tcW w:w="8403" w:type="dxa"/>
          </w:tcPr>
          <w:p w14:paraId="5E46066F" w14:textId="77777777" w:rsidR="00EB212B" w:rsidRPr="005E4871" w:rsidRDefault="00EB212B" w:rsidP="001E6984">
            <w:pPr>
              <w:spacing w:line="480" w:lineRule="auto"/>
              <w:jc w:val="both"/>
              <w:rPr>
                <w:lang w:eastAsia="en-ZA"/>
              </w:rPr>
            </w:pPr>
            <w:r w:rsidRPr="005E4871">
              <w:rPr>
                <w:b/>
                <w:bCs/>
                <w:lang w:eastAsia="en-ZA"/>
              </w:rPr>
              <w:t>shoulder</w:t>
            </w:r>
            <w:r w:rsidRPr="005E4871">
              <w:rPr>
                <w:lang w:eastAsia="en-ZA"/>
              </w:rPr>
              <w:t> (Title)</w:t>
            </w:r>
            <w:r w:rsidRPr="005E4871">
              <w:rPr>
                <w:color w:val="616161"/>
                <w:lang w:eastAsia="en-ZA"/>
              </w:rPr>
              <w:t> and </w:t>
            </w:r>
            <w:r w:rsidRPr="005E4871">
              <w:rPr>
                <w:b/>
                <w:bCs/>
                <w:lang w:eastAsia="en-ZA"/>
              </w:rPr>
              <w:t>subacromial</w:t>
            </w:r>
            <w:r w:rsidRPr="005E4871">
              <w:rPr>
                <w:lang w:eastAsia="en-ZA"/>
              </w:rPr>
              <w:t> (Title)</w:t>
            </w:r>
            <w:r w:rsidRPr="005E4871">
              <w:rPr>
                <w:color w:val="616161"/>
                <w:lang w:eastAsia="en-ZA"/>
              </w:rPr>
              <w:t> or </w:t>
            </w:r>
            <w:r w:rsidRPr="005E4871">
              <w:rPr>
                <w:b/>
                <w:bCs/>
                <w:lang w:eastAsia="en-ZA"/>
              </w:rPr>
              <w:t>glenohumeral</w:t>
            </w:r>
            <w:r w:rsidRPr="005E4871">
              <w:rPr>
                <w:lang w:eastAsia="en-ZA"/>
              </w:rPr>
              <w:t> (Title)</w:t>
            </w:r>
            <w:r w:rsidRPr="005E4871">
              <w:rPr>
                <w:color w:val="616161"/>
                <w:lang w:eastAsia="en-ZA"/>
              </w:rPr>
              <w:t> and </w:t>
            </w:r>
            <w:r w:rsidRPr="005E4871">
              <w:rPr>
                <w:b/>
                <w:bCs/>
                <w:lang w:eastAsia="en-ZA"/>
              </w:rPr>
              <w:t>observational studies</w:t>
            </w:r>
            <w:r w:rsidRPr="005E4871">
              <w:rPr>
                <w:lang w:eastAsia="en-ZA"/>
              </w:rPr>
              <w:t> (All Fields)</w:t>
            </w:r>
            <w:r w:rsidRPr="005E4871">
              <w:rPr>
                <w:color w:val="616161"/>
                <w:lang w:eastAsia="en-ZA"/>
              </w:rPr>
              <w:t> and </w:t>
            </w:r>
            <w:r w:rsidRPr="005E4871">
              <w:rPr>
                <w:b/>
                <w:bCs/>
                <w:lang w:eastAsia="en-ZA"/>
              </w:rPr>
              <w:t>pain</w:t>
            </w:r>
            <w:r w:rsidRPr="005E4871">
              <w:rPr>
                <w:lang w:eastAsia="en-ZA"/>
              </w:rPr>
              <w:t> (Title)</w:t>
            </w:r>
            <w:r w:rsidRPr="005E4871">
              <w:rPr>
                <w:color w:val="616161"/>
                <w:lang w:eastAsia="en-ZA"/>
              </w:rPr>
              <w:t> or </w:t>
            </w:r>
            <w:r w:rsidRPr="005E4871">
              <w:rPr>
                <w:b/>
                <w:bCs/>
                <w:lang w:eastAsia="en-ZA"/>
              </w:rPr>
              <w:t>dysfunction</w:t>
            </w:r>
            <w:r w:rsidRPr="005E4871">
              <w:rPr>
                <w:lang w:eastAsia="en-ZA"/>
              </w:rPr>
              <w:t> (Abstract)</w:t>
            </w:r>
            <w:r w:rsidRPr="005E4871">
              <w:rPr>
                <w:color w:val="616161"/>
                <w:lang w:eastAsia="en-ZA"/>
              </w:rPr>
              <w:t> and </w:t>
            </w:r>
            <w:r w:rsidRPr="005E4871">
              <w:rPr>
                <w:b/>
                <w:bCs/>
                <w:lang w:eastAsia="en-ZA"/>
              </w:rPr>
              <w:t>sis</w:t>
            </w:r>
            <w:r w:rsidRPr="005E4871">
              <w:rPr>
                <w:lang w:eastAsia="en-ZA"/>
              </w:rPr>
              <w:t> (Abstract)</w:t>
            </w:r>
            <w:r w:rsidRPr="005E4871">
              <w:rPr>
                <w:color w:val="616161"/>
                <w:lang w:eastAsia="en-ZA"/>
              </w:rPr>
              <w:t> not </w:t>
            </w:r>
            <w:r w:rsidRPr="005E4871">
              <w:rPr>
                <w:b/>
                <w:bCs/>
                <w:lang w:eastAsia="en-ZA"/>
              </w:rPr>
              <w:t>post-operative</w:t>
            </w:r>
            <w:r w:rsidRPr="005E4871">
              <w:rPr>
                <w:lang w:eastAsia="en-ZA"/>
              </w:rPr>
              <w:t> (Abstract)</w:t>
            </w:r>
            <w:r w:rsidRPr="005E4871">
              <w:rPr>
                <w:color w:val="616161"/>
                <w:lang w:eastAsia="en-ZA"/>
              </w:rPr>
              <w:t> not </w:t>
            </w:r>
            <w:r w:rsidRPr="005E4871">
              <w:rPr>
                <w:b/>
                <w:bCs/>
                <w:lang w:eastAsia="en-ZA"/>
              </w:rPr>
              <w:t>no intervention</w:t>
            </w:r>
            <w:r w:rsidRPr="005E4871">
              <w:rPr>
                <w:lang w:eastAsia="en-ZA"/>
              </w:rPr>
              <w:t> (Abstract)</w:t>
            </w:r>
          </w:p>
          <w:p w14:paraId="3F71C79C" w14:textId="77777777" w:rsidR="00EB212B" w:rsidRPr="005E4871" w:rsidRDefault="00EB212B" w:rsidP="001E6984">
            <w:pPr>
              <w:spacing w:line="480" w:lineRule="auto"/>
              <w:jc w:val="both"/>
            </w:pPr>
          </w:p>
        </w:tc>
        <w:tc>
          <w:tcPr>
            <w:tcW w:w="1112" w:type="dxa"/>
          </w:tcPr>
          <w:p w14:paraId="0B038C1C" w14:textId="77777777" w:rsidR="00EB212B" w:rsidRPr="005E4871" w:rsidRDefault="00EB212B" w:rsidP="001E6984">
            <w:pPr>
              <w:spacing w:line="480" w:lineRule="auto"/>
              <w:jc w:val="both"/>
            </w:pPr>
            <w:r w:rsidRPr="005E4871">
              <w:t>388</w:t>
            </w:r>
          </w:p>
        </w:tc>
      </w:tr>
      <w:tr w:rsidR="00EB212B" w:rsidRPr="005E4871" w14:paraId="2BD68FA2" w14:textId="77777777" w:rsidTr="001E6984">
        <w:trPr>
          <w:trHeight w:val="265"/>
        </w:trPr>
        <w:tc>
          <w:tcPr>
            <w:tcW w:w="872" w:type="dxa"/>
          </w:tcPr>
          <w:p w14:paraId="291B7E1C" w14:textId="77777777" w:rsidR="00EB212B" w:rsidRPr="005E4871" w:rsidRDefault="00EB212B" w:rsidP="001E6984">
            <w:pPr>
              <w:spacing w:line="480" w:lineRule="auto"/>
              <w:jc w:val="both"/>
            </w:pPr>
            <w:r w:rsidRPr="005E4871">
              <w:t>#4</w:t>
            </w:r>
          </w:p>
        </w:tc>
        <w:tc>
          <w:tcPr>
            <w:tcW w:w="8403" w:type="dxa"/>
          </w:tcPr>
          <w:p w14:paraId="1EC1C101" w14:textId="77777777" w:rsidR="00EB212B" w:rsidRPr="005E4871" w:rsidRDefault="00EB212B" w:rsidP="001E6984">
            <w:pPr>
              <w:spacing w:line="480" w:lineRule="auto"/>
              <w:jc w:val="both"/>
              <w:rPr>
                <w:lang w:eastAsia="en-ZA"/>
              </w:rPr>
            </w:pPr>
            <w:r w:rsidRPr="005E4871">
              <w:rPr>
                <w:lang w:eastAsia="en-ZA"/>
              </w:rPr>
              <w:t>((((((((TI=(shoulder)) AND TI=(subacromial)) OR TI=(glenohumeral)) AND TI= (observational studies)) AND TI=(pain)) OR TI=(dysfunction)) OR TI=(sis)) NOT TI=(post-operative)) NOT TI= (no intervention)</w:t>
            </w:r>
          </w:p>
          <w:p w14:paraId="0A160C1F" w14:textId="77777777" w:rsidR="00EB212B" w:rsidRPr="005E4871" w:rsidRDefault="00EB212B" w:rsidP="001E6984">
            <w:pPr>
              <w:spacing w:line="480" w:lineRule="auto"/>
              <w:jc w:val="both"/>
            </w:pPr>
          </w:p>
        </w:tc>
        <w:tc>
          <w:tcPr>
            <w:tcW w:w="1112" w:type="dxa"/>
          </w:tcPr>
          <w:p w14:paraId="0ADBC30D" w14:textId="77777777" w:rsidR="00EB212B" w:rsidRPr="005E4871" w:rsidRDefault="00EB212B" w:rsidP="001E6984">
            <w:pPr>
              <w:spacing w:line="480" w:lineRule="auto"/>
              <w:jc w:val="both"/>
            </w:pPr>
            <w:r w:rsidRPr="005E4871">
              <w:t>149,177</w:t>
            </w:r>
          </w:p>
        </w:tc>
      </w:tr>
      <w:tr w:rsidR="00EB212B" w:rsidRPr="005E4871" w14:paraId="14D35BF3" w14:textId="77777777" w:rsidTr="001E6984">
        <w:trPr>
          <w:trHeight w:val="265"/>
        </w:trPr>
        <w:tc>
          <w:tcPr>
            <w:tcW w:w="872" w:type="dxa"/>
          </w:tcPr>
          <w:p w14:paraId="6150FF62" w14:textId="77777777" w:rsidR="00EB212B" w:rsidRPr="005E4871" w:rsidRDefault="00EB212B" w:rsidP="001E6984">
            <w:pPr>
              <w:spacing w:line="480" w:lineRule="auto"/>
              <w:jc w:val="both"/>
            </w:pPr>
            <w:r w:rsidRPr="005E4871">
              <w:t>#5</w:t>
            </w:r>
          </w:p>
        </w:tc>
        <w:tc>
          <w:tcPr>
            <w:tcW w:w="8403" w:type="dxa"/>
          </w:tcPr>
          <w:p w14:paraId="7B624204" w14:textId="77777777" w:rsidR="00EB212B" w:rsidRPr="005E4871" w:rsidRDefault="00EB212B" w:rsidP="001E6984">
            <w:pPr>
              <w:spacing w:line="480" w:lineRule="auto"/>
              <w:jc w:val="both"/>
              <w:rPr>
                <w:lang w:eastAsia="en-ZA"/>
              </w:rPr>
            </w:pPr>
            <w:r w:rsidRPr="005E4871">
              <w:rPr>
                <w:lang w:eastAsia="en-ZA"/>
              </w:rPr>
              <w:t>#4 AND #3 AND #2 AND #1</w:t>
            </w:r>
          </w:p>
          <w:p w14:paraId="038B977B" w14:textId="77777777" w:rsidR="00EB212B" w:rsidRPr="005E4871" w:rsidRDefault="00EB212B" w:rsidP="001E6984">
            <w:pPr>
              <w:spacing w:line="480" w:lineRule="auto"/>
              <w:jc w:val="both"/>
            </w:pPr>
          </w:p>
        </w:tc>
        <w:tc>
          <w:tcPr>
            <w:tcW w:w="1112" w:type="dxa"/>
          </w:tcPr>
          <w:p w14:paraId="1D3EFF43" w14:textId="77777777" w:rsidR="00EB212B" w:rsidRPr="005E4871" w:rsidRDefault="00EB212B" w:rsidP="001E6984">
            <w:pPr>
              <w:spacing w:line="480" w:lineRule="auto"/>
              <w:jc w:val="both"/>
            </w:pPr>
            <w:r w:rsidRPr="005E4871">
              <w:t>0</w:t>
            </w:r>
          </w:p>
        </w:tc>
      </w:tr>
      <w:tr w:rsidR="00EB212B" w:rsidRPr="005E4871" w14:paraId="0B71829F" w14:textId="77777777" w:rsidTr="001E6984">
        <w:trPr>
          <w:trHeight w:val="265"/>
        </w:trPr>
        <w:tc>
          <w:tcPr>
            <w:tcW w:w="872" w:type="dxa"/>
          </w:tcPr>
          <w:p w14:paraId="0B7B2C02" w14:textId="77777777" w:rsidR="00EB212B" w:rsidRPr="005E4871" w:rsidRDefault="00EB212B" w:rsidP="001E6984">
            <w:pPr>
              <w:spacing w:line="480" w:lineRule="auto"/>
              <w:jc w:val="both"/>
            </w:pPr>
            <w:r w:rsidRPr="005E4871">
              <w:t>#6</w:t>
            </w:r>
          </w:p>
        </w:tc>
        <w:tc>
          <w:tcPr>
            <w:tcW w:w="8403" w:type="dxa"/>
          </w:tcPr>
          <w:p w14:paraId="0F53FB15" w14:textId="77777777" w:rsidR="00EB212B" w:rsidRPr="005E4871" w:rsidRDefault="00EB212B" w:rsidP="001E6984">
            <w:pPr>
              <w:spacing w:line="480" w:lineRule="auto"/>
              <w:jc w:val="both"/>
              <w:rPr>
                <w:lang w:eastAsia="en-ZA"/>
              </w:rPr>
            </w:pPr>
            <w:r w:rsidRPr="005E4871">
              <w:rPr>
                <w:lang w:eastAsia="en-ZA"/>
              </w:rPr>
              <w:t>#1 OR #3</w:t>
            </w:r>
          </w:p>
          <w:p w14:paraId="23D40A81" w14:textId="77777777" w:rsidR="00EB212B" w:rsidRPr="005E4871" w:rsidRDefault="00EB212B" w:rsidP="001E6984">
            <w:pPr>
              <w:spacing w:line="480" w:lineRule="auto"/>
              <w:jc w:val="both"/>
              <w:rPr>
                <w:lang w:eastAsia="en-ZA"/>
              </w:rPr>
            </w:pPr>
          </w:p>
          <w:p w14:paraId="18A3C158" w14:textId="77777777" w:rsidR="00EB212B" w:rsidRPr="005E4871" w:rsidRDefault="00EB212B" w:rsidP="001E6984">
            <w:pPr>
              <w:spacing w:line="480" w:lineRule="auto"/>
              <w:jc w:val="both"/>
            </w:pPr>
          </w:p>
        </w:tc>
        <w:tc>
          <w:tcPr>
            <w:tcW w:w="1112" w:type="dxa"/>
          </w:tcPr>
          <w:p w14:paraId="5D3D1593" w14:textId="77777777" w:rsidR="00EB212B" w:rsidRPr="005E4871" w:rsidRDefault="00EB212B" w:rsidP="001E6984">
            <w:pPr>
              <w:spacing w:line="480" w:lineRule="auto"/>
              <w:jc w:val="both"/>
            </w:pPr>
            <w:r w:rsidRPr="005E4871">
              <w:t>389</w:t>
            </w:r>
          </w:p>
        </w:tc>
      </w:tr>
      <w:tr w:rsidR="00EB212B" w:rsidRPr="005E4871" w14:paraId="7F3A5EEF" w14:textId="77777777" w:rsidTr="001E6984">
        <w:trPr>
          <w:trHeight w:val="265"/>
        </w:trPr>
        <w:tc>
          <w:tcPr>
            <w:tcW w:w="872" w:type="dxa"/>
          </w:tcPr>
          <w:p w14:paraId="1CACB58D" w14:textId="77777777" w:rsidR="00EB212B" w:rsidRPr="005E4871" w:rsidRDefault="00EB212B" w:rsidP="001E6984">
            <w:pPr>
              <w:spacing w:line="480" w:lineRule="auto"/>
              <w:jc w:val="both"/>
            </w:pPr>
            <w:r w:rsidRPr="005E4871">
              <w:t>#7</w:t>
            </w:r>
          </w:p>
        </w:tc>
        <w:tc>
          <w:tcPr>
            <w:tcW w:w="8403" w:type="dxa"/>
          </w:tcPr>
          <w:p w14:paraId="28BDA702" w14:textId="77777777" w:rsidR="00EB212B" w:rsidRPr="005E4871" w:rsidRDefault="00EB212B" w:rsidP="001E6984">
            <w:pPr>
              <w:spacing w:line="480" w:lineRule="auto"/>
              <w:jc w:val="both"/>
              <w:rPr>
                <w:lang w:eastAsia="en-ZA"/>
              </w:rPr>
            </w:pPr>
            <w:r w:rsidRPr="005E4871">
              <w:rPr>
                <w:lang w:eastAsia="en-ZA"/>
              </w:rPr>
              <w:t>#2 OR #4</w:t>
            </w:r>
          </w:p>
          <w:p w14:paraId="0EBCC7D4" w14:textId="77777777" w:rsidR="00EB212B" w:rsidRPr="005E4871" w:rsidRDefault="00EB212B" w:rsidP="001E6984">
            <w:pPr>
              <w:spacing w:line="480" w:lineRule="auto"/>
              <w:jc w:val="both"/>
            </w:pPr>
          </w:p>
        </w:tc>
        <w:tc>
          <w:tcPr>
            <w:tcW w:w="1112" w:type="dxa"/>
          </w:tcPr>
          <w:p w14:paraId="7B4ACA28" w14:textId="77777777" w:rsidR="00EB212B" w:rsidRPr="005E4871" w:rsidRDefault="00EB212B" w:rsidP="001E6984">
            <w:pPr>
              <w:spacing w:line="480" w:lineRule="auto"/>
              <w:jc w:val="both"/>
            </w:pPr>
            <w:r w:rsidRPr="005E4871">
              <w:t>149194</w:t>
            </w:r>
          </w:p>
        </w:tc>
      </w:tr>
      <w:tr w:rsidR="00EB212B" w:rsidRPr="005E4871" w14:paraId="2FD6DEC3" w14:textId="77777777" w:rsidTr="001E6984">
        <w:trPr>
          <w:trHeight w:val="265"/>
        </w:trPr>
        <w:tc>
          <w:tcPr>
            <w:tcW w:w="872" w:type="dxa"/>
          </w:tcPr>
          <w:p w14:paraId="7D58E125" w14:textId="77777777" w:rsidR="00EB212B" w:rsidRPr="005E4871" w:rsidRDefault="00EB212B" w:rsidP="001E6984">
            <w:pPr>
              <w:spacing w:line="480" w:lineRule="auto"/>
              <w:jc w:val="both"/>
            </w:pPr>
            <w:r w:rsidRPr="005E4871">
              <w:t>#8</w:t>
            </w:r>
          </w:p>
        </w:tc>
        <w:tc>
          <w:tcPr>
            <w:tcW w:w="8403" w:type="dxa"/>
          </w:tcPr>
          <w:p w14:paraId="55C23F0D" w14:textId="77777777" w:rsidR="00EB212B" w:rsidRPr="005E4871" w:rsidRDefault="00EB212B" w:rsidP="001E6984">
            <w:pPr>
              <w:spacing w:line="480" w:lineRule="auto"/>
              <w:jc w:val="both"/>
              <w:rPr>
                <w:lang w:eastAsia="en-ZA"/>
              </w:rPr>
            </w:pPr>
            <w:r w:rsidRPr="005E4871">
              <w:rPr>
                <w:lang w:eastAsia="en-ZA"/>
              </w:rPr>
              <w:t xml:space="preserve">(((((((((((((((((TI=(shoulder)) AND TI=(subacromial)) OR TI=(glenohumeral)) AND TI=(observational studies)) AND TI=(pain)) OR TI=(dysfunction)) OR TI=(sis)) NOT TI=(post-operative)) NOT TI=(no intervention)) AND ALL=(shoulder)) AND </w:t>
            </w:r>
            <w:r w:rsidRPr="005E4871">
              <w:rPr>
                <w:lang w:eastAsia="en-ZA"/>
              </w:rPr>
              <w:lastRenderedPageBreak/>
              <w:t>ALL=(subacromial)) OR ALL=(glenohumeral)) AND ALL=(observational studies)) AND ALL=(pain)) OR ALL=(dysfunction)) AND ALL=(sis)) NOT ALL=(post-operative)) NOT ALL=(no intervention)</w:t>
            </w:r>
          </w:p>
          <w:p w14:paraId="17F9C43F" w14:textId="77777777" w:rsidR="00EB212B" w:rsidRPr="005E4871" w:rsidRDefault="00EB212B" w:rsidP="001E6984">
            <w:pPr>
              <w:spacing w:line="480" w:lineRule="auto"/>
              <w:jc w:val="both"/>
              <w:rPr>
                <w:lang w:eastAsia="en-ZA"/>
              </w:rPr>
            </w:pPr>
          </w:p>
        </w:tc>
        <w:tc>
          <w:tcPr>
            <w:tcW w:w="1112" w:type="dxa"/>
          </w:tcPr>
          <w:p w14:paraId="63EA554A" w14:textId="77777777" w:rsidR="00EB212B" w:rsidRPr="005E4871" w:rsidRDefault="00EB212B" w:rsidP="001E6984">
            <w:pPr>
              <w:spacing w:line="480" w:lineRule="auto"/>
              <w:jc w:val="both"/>
            </w:pPr>
            <w:r w:rsidRPr="005E4871">
              <w:lastRenderedPageBreak/>
              <w:t>16</w:t>
            </w:r>
          </w:p>
        </w:tc>
      </w:tr>
      <w:tr w:rsidR="00EB212B" w:rsidRPr="005E4871" w14:paraId="0A0957F1" w14:textId="77777777" w:rsidTr="001E6984">
        <w:trPr>
          <w:trHeight w:val="265"/>
        </w:trPr>
        <w:tc>
          <w:tcPr>
            <w:tcW w:w="872" w:type="dxa"/>
          </w:tcPr>
          <w:p w14:paraId="612CA160" w14:textId="77777777" w:rsidR="00EB212B" w:rsidRPr="005E4871" w:rsidRDefault="00EB212B" w:rsidP="001E6984">
            <w:pPr>
              <w:spacing w:line="480" w:lineRule="auto"/>
              <w:jc w:val="both"/>
            </w:pPr>
            <w:r w:rsidRPr="005E4871">
              <w:t>#9</w:t>
            </w:r>
          </w:p>
        </w:tc>
        <w:tc>
          <w:tcPr>
            <w:tcW w:w="8403" w:type="dxa"/>
          </w:tcPr>
          <w:p w14:paraId="0837C51B" w14:textId="77777777" w:rsidR="00EB212B" w:rsidRPr="005E4871" w:rsidRDefault="00EB212B" w:rsidP="001E6984">
            <w:pPr>
              <w:spacing w:line="480" w:lineRule="auto"/>
              <w:jc w:val="both"/>
              <w:rPr>
                <w:lang w:eastAsia="en-ZA"/>
              </w:rPr>
            </w:pPr>
            <w:r w:rsidRPr="005E4871">
              <w:rPr>
                <w:lang w:eastAsia="en-ZA"/>
              </w:rPr>
              <w:t>#1 OR #2 OR #3 OR #8</w:t>
            </w:r>
          </w:p>
        </w:tc>
        <w:tc>
          <w:tcPr>
            <w:tcW w:w="1112" w:type="dxa"/>
          </w:tcPr>
          <w:p w14:paraId="5E915F7E" w14:textId="77777777" w:rsidR="00EB212B" w:rsidRPr="005E4871" w:rsidRDefault="00EB212B" w:rsidP="001E6984">
            <w:pPr>
              <w:spacing w:line="480" w:lineRule="auto"/>
              <w:jc w:val="both"/>
            </w:pPr>
            <w:r w:rsidRPr="005E4871">
              <w:t>399</w:t>
            </w:r>
          </w:p>
        </w:tc>
      </w:tr>
      <w:tr w:rsidR="00EB212B" w:rsidRPr="005E4871" w14:paraId="74A64E78" w14:textId="77777777" w:rsidTr="001E6984">
        <w:trPr>
          <w:trHeight w:val="265"/>
        </w:trPr>
        <w:tc>
          <w:tcPr>
            <w:tcW w:w="872" w:type="dxa"/>
          </w:tcPr>
          <w:p w14:paraId="237F72FF" w14:textId="77777777" w:rsidR="00EB212B" w:rsidRPr="005E4871" w:rsidRDefault="00EB212B" w:rsidP="001E6984">
            <w:pPr>
              <w:spacing w:line="480" w:lineRule="auto"/>
              <w:jc w:val="both"/>
            </w:pPr>
          </w:p>
          <w:p w14:paraId="6B6B6E2F" w14:textId="77777777" w:rsidR="00EB212B" w:rsidRPr="005E4871" w:rsidRDefault="00EB212B" w:rsidP="001E6984">
            <w:pPr>
              <w:spacing w:line="480" w:lineRule="auto"/>
              <w:jc w:val="both"/>
            </w:pPr>
          </w:p>
        </w:tc>
        <w:tc>
          <w:tcPr>
            <w:tcW w:w="8403" w:type="dxa"/>
          </w:tcPr>
          <w:p w14:paraId="136F0134" w14:textId="77777777" w:rsidR="00EB212B" w:rsidRPr="005E4871" w:rsidRDefault="00EB212B" w:rsidP="001E6984">
            <w:pPr>
              <w:spacing w:line="480" w:lineRule="auto"/>
              <w:jc w:val="both"/>
            </w:pPr>
          </w:p>
        </w:tc>
        <w:tc>
          <w:tcPr>
            <w:tcW w:w="1112" w:type="dxa"/>
          </w:tcPr>
          <w:p w14:paraId="248DF2BF" w14:textId="77777777" w:rsidR="00EB212B" w:rsidRPr="005E4871" w:rsidRDefault="00EB212B" w:rsidP="001E6984">
            <w:pPr>
              <w:spacing w:line="480" w:lineRule="auto"/>
              <w:jc w:val="both"/>
            </w:pPr>
          </w:p>
        </w:tc>
      </w:tr>
    </w:tbl>
    <w:p w14:paraId="2B1D3D91" w14:textId="77777777" w:rsidR="00EB212B" w:rsidRPr="005E4871" w:rsidRDefault="00EB212B" w:rsidP="00EB212B">
      <w:pPr>
        <w:spacing w:line="480" w:lineRule="auto"/>
        <w:jc w:val="both"/>
      </w:pPr>
      <w:r w:rsidRPr="005E4871">
        <w:t xml:space="preserve">Records retrieved 399. </w:t>
      </w:r>
    </w:p>
    <w:p w14:paraId="1BCFB3C7" w14:textId="77777777" w:rsidR="00EB212B" w:rsidRPr="005E4871" w:rsidRDefault="00EB212B" w:rsidP="00EB212B">
      <w:pPr>
        <w:spacing w:line="480" w:lineRule="auto"/>
        <w:jc w:val="both"/>
      </w:pPr>
    </w:p>
    <w:tbl>
      <w:tblPr>
        <w:tblStyle w:val="TableGrid"/>
        <w:tblW w:w="0" w:type="auto"/>
        <w:tblLook w:val="04A0" w:firstRow="1" w:lastRow="0" w:firstColumn="1" w:lastColumn="0" w:noHBand="0" w:noVBand="1"/>
      </w:tblPr>
      <w:tblGrid>
        <w:gridCol w:w="9016"/>
      </w:tblGrid>
      <w:tr w:rsidR="00EB212B" w:rsidRPr="005E4871" w14:paraId="049507BB" w14:textId="77777777" w:rsidTr="001E6984">
        <w:tc>
          <w:tcPr>
            <w:tcW w:w="9016" w:type="dxa"/>
          </w:tcPr>
          <w:p w14:paraId="0A309371" w14:textId="77777777" w:rsidR="00EB212B" w:rsidRPr="00C11587" w:rsidRDefault="00EB212B" w:rsidP="001E6984">
            <w:pPr>
              <w:spacing w:line="480" w:lineRule="auto"/>
              <w:ind w:left="720" w:hanging="360"/>
              <w:jc w:val="both"/>
            </w:pPr>
            <w:r w:rsidRPr="005E4871">
              <w:t>I.</w:t>
            </w:r>
            <w:r w:rsidRPr="005E4871">
              <w:tab/>
            </w:r>
            <w:r w:rsidRPr="00C11587">
              <w:t>Scopus (Elsevier)</w:t>
            </w:r>
          </w:p>
        </w:tc>
      </w:tr>
    </w:tbl>
    <w:p w14:paraId="645654D1" w14:textId="77777777" w:rsidR="00EB212B" w:rsidRPr="005E4871" w:rsidRDefault="00EB212B" w:rsidP="00EB212B">
      <w:pPr>
        <w:spacing w:line="480" w:lineRule="auto"/>
        <w:jc w:val="both"/>
      </w:pPr>
      <w:r>
        <w:t>Conducted on: 01/11/2021.</w:t>
      </w:r>
    </w:p>
    <w:p w14:paraId="5F00C57E" w14:textId="77777777" w:rsidR="00EB212B" w:rsidRPr="005E4871" w:rsidRDefault="00EB212B" w:rsidP="00EB212B">
      <w:pPr>
        <w:spacing w:line="480" w:lineRule="auto"/>
        <w:jc w:val="both"/>
      </w:pPr>
      <w:r w:rsidRPr="005E4871">
        <w:t>TITLE-ABS-TEXT-KEY</w:t>
      </w:r>
    </w:p>
    <w:p w14:paraId="3BA55E5F" w14:textId="77777777" w:rsidR="00EB212B" w:rsidRPr="005E4871" w:rsidRDefault="00EB212B" w:rsidP="00EB212B">
      <w:pPr>
        <w:spacing w:line="480" w:lineRule="auto"/>
        <w:jc w:val="both"/>
      </w:pPr>
      <w:r w:rsidRPr="005E4871">
        <w:t>Shoulder* OR glenohumeral OR “gleno-humeral” OR subacromial OR subacromial OR sis OR “rotator cuff” OR scapula* OR “upper limb” OR scapulothoracic OR “pectoralis minor” OR “lattisimus dorsi” OR “posterior capsule” OR GIRD OR subscapularis OR strength Or ratio* OR “upper limb” OR acromioclavicular OR musculoskeletal AND pain OR syndrome OR impingement OR dysfunction OR kinematic*OR dyskinesi* OR injur* OR range of motion OR rom OR “range of motion”  OR imbalance OR “risk factor*” OR “shoulder pain” OR “shoulder strain” AND ‘subacromial impingement syndrome” OR ‘Rotator cuff syndrome” OR “impingement syndrome” AND  ( LIMIT-TO ( DOCTYPE,"ar" ) OR LIMIT-TO ( DOCTYPE,"re" ) ) AND ( LIMIT-TO ( SUBJAREA,"MEDI" ) OR LIMIT-TO ( SUBJAREA,"HEAL" ) ) AND ( LIMIT-TO ( EXACTKEYWORD,"Human" ) OR LIMIT-TO EXACTKEYWORD,"Humans" )</w:t>
      </w:r>
    </w:p>
    <w:p w14:paraId="5222360E" w14:textId="77777777" w:rsidR="00EB212B" w:rsidRPr="005E4871" w:rsidRDefault="00EB212B" w:rsidP="00EB212B">
      <w:pPr>
        <w:spacing w:line="480" w:lineRule="auto"/>
        <w:jc w:val="both"/>
      </w:pPr>
      <w:r w:rsidRPr="005E4871">
        <w:lastRenderedPageBreak/>
        <w:t xml:space="preserve">Filters applied: Human/s (Keyword), Articles (Document type), Reviews (Document type), Medicine (Subject area), Health profession (Subject area) </w:t>
      </w:r>
    </w:p>
    <w:p w14:paraId="0580A53C" w14:textId="77777777" w:rsidR="00EB212B" w:rsidRPr="005E4871" w:rsidRDefault="00EB212B" w:rsidP="00EB212B">
      <w:pPr>
        <w:spacing w:line="480" w:lineRule="auto"/>
        <w:jc w:val="both"/>
      </w:pPr>
      <w:r w:rsidRPr="005E4871">
        <w:t xml:space="preserve">Search word variations selected. </w:t>
      </w:r>
    </w:p>
    <w:p w14:paraId="334FA2B9" w14:textId="77777777" w:rsidR="00EB212B" w:rsidRPr="005E4871" w:rsidRDefault="00EB212B" w:rsidP="00EB212B">
      <w:pPr>
        <w:spacing w:line="480" w:lineRule="auto"/>
        <w:jc w:val="both"/>
      </w:pPr>
      <w:r w:rsidRPr="005E4871">
        <w:t>Title, abstract and keywords searched.</w:t>
      </w:r>
    </w:p>
    <w:p w14:paraId="11226854" w14:textId="77777777" w:rsidR="00EB212B" w:rsidRPr="005E4871" w:rsidRDefault="00EB212B" w:rsidP="00EB212B">
      <w:pPr>
        <w:spacing w:line="480" w:lineRule="auto"/>
        <w:jc w:val="both"/>
      </w:pPr>
      <w:r w:rsidRPr="005E4871">
        <w:t xml:space="preserve"> The search on Scopus yielded 2097 results.</w:t>
      </w:r>
    </w:p>
    <w:p w14:paraId="70091F2D" w14:textId="77777777" w:rsidR="00EB212B" w:rsidRPr="005E4871" w:rsidRDefault="00EB212B" w:rsidP="00EB212B">
      <w:pPr>
        <w:spacing w:line="480" w:lineRule="auto"/>
        <w:jc w:val="both"/>
      </w:pPr>
      <w:r w:rsidRPr="005E4871">
        <w:br w:type="page"/>
      </w:r>
    </w:p>
    <w:p w14:paraId="28FDF830" w14:textId="77777777" w:rsidR="00EB212B" w:rsidRPr="005E4871" w:rsidRDefault="00EB212B" w:rsidP="00EB212B">
      <w:pPr>
        <w:pStyle w:val="Heading2"/>
        <w:spacing w:before="0" w:after="0" w:line="480" w:lineRule="auto"/>
        <w:jc w:val="both"/>
      </w:pPr>
      <w:r w:rsidRPr="005E4871">
        <w:lastRenderedPageBreak/>
        <w:t xml:space="preserve">Appendix </w:t>
      </w:r>
      <w:r>
        <w:t>2</w:t>
      </w:r>
    </w:p>
    <w:p w14:paraId="32270036" w14:textId="77777777" w:rsidR="00EB212B" w:rsidRPr="005E4871" w:rsidRDefault="00EB212B" w:rsidP="00EB212B">
      <w:pPr>
        <w:spacing w:line="480" w:lineRule="auto"/>
        <w:jc w:val="both"/>
      </w:pPr>
    </w:p>
    <w:p w14:paraId="1D3FE8FE" w14:textId="77777777" w:rsidR="00EB212B" w:rsidRPr="005E4871" w:rsidRDefault="00EB212B" w:rsidP="00EB212B">
      <w:pPr>
        <w:spacing w:line="480" w:lineRule="auto"/>
        <w:jc w:val="both"/>
      </w:pPr>
      <w:r w:rsidRPr="005E4871">
        <w:t>Excluded studies.</w:t>
      </w:r>
    </w:p>
    <w:p w14:paraId="37DA15CA" w14:textId="77777777" w:rsidR="00EB212B" w:rsidRPr="005E4871" w:rsidRDefault="00EB212B" w:rsidP="00EB212B">
      <w:pPr>
        <w:spacing w:line="480" w:lineRule="auto"/>
        <w:jc w:val="both"/>
        <w:rPr>
          <w:rFonts w:eastAsia="Calibri"/>
        </w:rPr>
      </w:pPr>
      <w:r w:rsidRPr="005E4871">
        <w:rPr>
          <w:rFonts w:eastAsia="Calibri"/>
        </w:rPr>
        <w:t>Astolfi MM, Struminger AH, Royer TD, Kaminski TW, Swanik CB. Adaptations of the Shoulder to Overhead Throwing in Youth Athletes. Journal of Athletic Training (Allen Press) [Internet]. 2015;50(7):726–32. Available from: http://0-search.ebscohost.com.innopac.wits.ac.za/login.aspx?direct=true&amp;db=s3h&amp;AN=108527026&amp;site=ehost-live&amp;scope=site</w:t>
      </w:r>
    </w:p>
    <w:p w14:paraId="4482C518"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67CFF3F8" w14:textId="77777777" w:rsidR="00EB212B" w:rsidRPr="005E4871" w:rsidRDefault="00EB212B" w:rsidP="00EB212B">
      <w:pPr>
        <w:spacing w:line="480" w:lineRule="auto"/>
        <w:jc w:val="both"/>
        <w:rPr>
          <w:rFonts w:eastAsia="Calibri"/>
        </w:rPr>
      </w:pPr>
      <w:r w:rsidRPr="005E4871">
        <w:rPr>
          <w:rFonts w:eastAsia="Calibri"/>
        </w:rPr>
        <w:t>Bhakti Lala. Shoulder injury in cricketers: The role of shoulder rotation range of movement, throwing arc range of movement and pectoralis minor muscle length. 2017;</w:t>
      </w:r>
    </w:p>
    <w:p w14:paraId="2FCF7186" w14:textId="77777777" w:rsidR="00EB212B" w:rsidRPr="005E4871" w:rsidRDefault="00EB212B" w:rsidP="00EB212B">
      <w:pPr>
        <w:spacing w:line="480" w:lineRule="auto"/>
        <w:jc w:val="both"/>
        <w:rPr>
          <w:rFonts w:eastAsia="Calibri"/>
        </w:rPr>
      </w:pPr>
      <w:r w:rsidRPr="005E4871">
        <w:rPr>
          <w:rFonts w:eastAsia="Calibri"/>
        </w:rPr>
        <w:t>Reason for exclusion: Postgraduate dissertation from which the publication Olivier et al… emanating. Olivier et al… was included in this review.</w:t>
      </w:r>
    </w:p>
    <w:p w14:paraId="4442E1E5" w14:textId="77777777" w:rsidR="00EB212B" w:rsidRPr="005E4871" w:rsidRDefault="00EB212B" w:rsidP="00EB212B">
      <w:pPr>
        <w:spacing w:line="480" w:lineRule="auto"/>
        <w:jc w:val="both"/>
        <w:rPr>
          <w:rFonts w:eastAsia="Calibri"/>
        </w:rPr>
      </w:pPr>
      <w:r w:rsidRPr="005E4871">
        <w:rPr>
          <w:rFonts w:eastAsia="Calibri"/>
        </w:rPr>
        <w:t>Borstad JD, Ludewig PM. The effect of long versus short pectoralis minor resting length on scapular kinematics in healthy individuals. Journal of Orthopaedic and Sports Physical Therapy [Internet]. 2005;35(4):227–38. Available from: https://www.scopus.com/inward/record.uri?eid=2-s2.0-17244373579&amp;doi=10.2519%2fjospt.2005.35.4.227&amp;partnerID=40&amp;md5=77f1adf7c48ae77cb09a9182eb4354d0</w:t>
      </w:r>
    </w:p>
    <w:p w14:paraId="54E0DB37"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5146C2B1" w14:textId="77777777" w:rsidR="00EB212B" w:rsidRPr="005E4871" w:rsidRDefault="00EB212B" w:rsidP="00EB212B">
      <w:pPr>
        <w:spacing w:line="480" w:lineRule="auto"/>
        <w:jc w:val="both"/>
        <w:rPr>
          <w:rFonts w:eastAsia="Calibri"/>
        </w:rPr>
      </w:pPr>
      <w:r w:rsidRPr="005E4871">
        <w:rPr>
          <w:rFonts w:eastAsia="Calibri"/>
        </w:rPr>
        <w:t>Burnham RS, May L, Nelson E, Steadward R, Reid DC. Shoulder pain in wheelchair athletes: the role of muscle imbalance. American Journal of Sports Medicine [Internet]. 1993;21(2):238–42. Available from: http://0-</w:t>
      </w:r>
      <w:r w:rsidRPr="005E4871">
        <w:rPr>
          <w:rFonts w:eastAsia="Calibri"/>
        </w:rPr>
        <w:lastRenderedPageBreak/>
        <w:t>search.ebscohost.com.innopac.wits.ac.za/login.aspx?direct=true&amp;db=ccm&amp;AN=107465361&amp;site=ehost-live&amp;scope=site</w:t>
      </w:r>
    </w:p>
    <w:p w14:paraId="22A7E7DB" w14:textId="77777777" w:rsidR="00EB212B" w:rsidRPr="005E4871" w:rsidRDefault="00EB212B" w:rsidP="00EB212B">
      <w:pPr>
        <w:spacing w:line="480" w:lineRule="auto"/>
        <w:jc w:val="both"/>
        <w:rPr>
          <w:rFonts w:eastAsia="Calibri"/>
        </w:rPr>
      </w:pPr>
      <w:r w:rsidRPr="005E4871">
        <w:rPr>
          <w:rFonts w:eastAsia="Calibri"/>
        </w:rPr>
        <w:t>Reason for exclusion: Unable to locate full text article.</w:t>
      </w:r>
    </w:p>
    <w:p w14:paraId="1E767116" w14:textId="77777777" w:rsidR="00EB212B" w:rsidRPr="005E4871" w:rsidRDefault="00EB212B" w:rsidP="00EB212B">
      <w:pPr>
        <w:spacing w:line="480" w:lineRule="auto"/>
        <w:jc w:val="both"/>
        <w:rPr>
          <w:rFonts w:eastAsia="Calibri"/>
        </w:rPr>
      </w:pPr>
      <w:r w:rsidRPr="005E4871">
        <w:rPr>
          <w:rFonts w:eastAsia="Calibri"/>
        </w:rPr>
        <w:t>Challoumas D, Stavrou A, Dimitrakakis G. The volleyball athlete’s shoulder: biomechanical adaptations and injury associations. Sports Biomechanics [Internet]. 2017;16(2):220–37. Available from: http://0-search.ebscohost.com.innopac.wits.ac.za/login.aspx?direct=true&amp;db=ccm&amp;AN=122298419&amp;site=ehost-live&amp;scope=site</w:t>
      </w:r>
    </w:p>
    <w:p w14:paraId="40DD1922" w14:textId="77777777" w:rsidR="00EB212B" w:rsidRPr="005E4871" w:rsidRDefault="00EB212B" w:rsidP="00EB212B">
      <w:pPr>
        <w:spacing w:line="480" w:lineRule="auto"/>
        <w:jc w:val="both"/>
        <w:rPr>
          <w:rFonts w:eastAsia="Calibri"/>
        </w:rPr>
      </w:pPr>
      <w:r w:rsidRPr="005E4871">
        <w:rPr>
          <w:rFonts w:eastAsia="Calibri"/>
        </w:rPr>
        <w:t>Reason for exclusion: Ineligible outcomes</w:t>
      </w:r>
    </w:p>
    <w:p w14:paraId="7D19F368" w14:textId="77777777" w:rsidR="00EB212B" w:rsidRPr="005E4871" w:rsidRDefault="00EB212B" w:rsidP="00EB212B">
      <w:pPr>
        <w:spacing w:line="480" w:lineRule="auto"/>
        <w:jc w:val="both"/>
        <w:rPr>
          <w:rFonts w:eastAsia="Calibri"/>
        </w:rPr>
      </w:pPr>
      <w:r w:rsidRPr="005E4871">
        <w:rPr>
          <w:rFonts w:eastAsia="Calibri"/>
        </w:rPr>
        <w:t>Christopher D. Stickley P, Bret G. Freemyer M. Isokinetic Peak Torque Ratios and Shoulder InjuryHistory in Adolescent Female Volleyball Athletes. Journal of Athletic Training [Internet]. 2008;43(6):571–7. Available from: National Athletic Trainers’ Association, Inc www.nata.org/jat</w:t>
      </w:r>
    </w:p>
    <w:p w14:paraId="679BD69D"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60852C5C" w14:textId="77777777" w:rsidR="00EB212B" w:rsidRPr="005E4871" w:rsidRDefault="00EB212B" w:rsidP="00EB212B">
      <w:pPr>
        <w:spacing w:line="480" w:lineRule="auto"/>
        <w:jc w:val="both"/>
        <w:rPr>
          <w:rFonts w:eastAsia="Calibri"/>
        </w:rPr>
      </w:pPr>
      <w:r w:rsidRPr="005E4871">
        <w:rPr>
          <w:rFonts w:eastAsia="Calibri"/>
        </w:rPr>
        <w:t>Corpus KT, Camp CL, Dines DM, Altchek DW, Dines JS. Evaluation and treatment of internal impingement of the shoulder in overhead athletes. World Journal of Orthopedics [Internet]. 2016;7(12):776–84. Available from: https://www.scopus.com/inward/record.uri?eid=2-s2.0-85008208895&amp;doi=10.5312%2fwjo.v7.i12.776&amp;partnerID=40&amp;md5=f94c6988ee0fde3ece2072aa9135bda6</w:t>
      </w:r>
    </w:p>
    <w:p w14:paraId="7003B1C4"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58C79F11" w14:textId="77777777" w:rsidR="00EB212B" w:rsidRPr="005E4871" w:rsidRDefault="00EB212B" w:rsidP="00EB212B">
      <w:pPr>
        <w:spacing w:line="480" w:lineRule="auto"/>
        <w:jc w:val="both"/>
        <w:rPr>
          <w:rFonts w:eastAsia="Calibri"/>
        </w:rPr>
      </w:pPr>
      <w:r w:rsidRPr="005E4871">
        <w:rPr>
          <w:rFonts w:eastAsia="Calibri"/>
        </w:rPr>
        <w:t xml:space="preserve">David G, Magarey ME, Jones MA, Dvir Z, Türker KS, Sharpe M. EMG and strength correlates of selected shoulder muscles during rotations of the glenohumeral joint. Clinical Biomechanics [Internet]. 2000;15(2):95–102. Available from: </w:t>
      </w:r>
      <w:r w:rsidRPr="005E4871">
        <w:rPr>
          <w:rFonts w:eastAsia="Calibri"/>
        </w:rPr>
        <w:lastRenderedPageBreak/>
        <w:t>https://www.scopus.com/inward/record.uri?eid=2-s2.0-0033962145&amp;doi=10.1016%2fS0268-0033%2899%2900052-2&amp;partnerID=40&amp;md5=158d5acc4d6bf65cd7a20ca8aa2fee9c</w:t>
      </w:r>
    </w:p>
    <w:p w14:paraId="7D2E3A8B"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7188F1DC" w14:textId="77777777" w:rsidR="00EB212B" w:rsidRPr="005E4871" w:rsidRDefault="00EB212B" w:rsidP="00EB212B">
      <w:pPr>
        <w:spacing w:line="480" w:lineRule="auto"/>
        <w:jc w:val="both"/>
        <w:rPr>
          <w:rFonts w:eastAsia="Calibri"/>
        </w:rPr>
      </w:pPr>
      <w:r w:rsidRPr="005E4871">
        <w:rPr>
          <w:rFonts w:eastAsia="Calibri"/>
        </w:rPr>
        <w:t>David G, Magarey ME, Jones MA, Dvir Z, Türker KS, Sharpe M. EMG and strength correlates of selected shoulder muscles during rotations of the glenohumeral joint. Clinical Biomechanics [Internet]. 2000;15(2):95–102. Available from: https://www.scopus.com/inward/record.uri?eid=2-s2.0-0033962145&amp;doi=10.1016%2fS0268-0033%2899%2900052-2&amp;partnerID=40&amp;md5=158d5acc4d6bf65cd7a20ca8aa2fee9c</w:t>
      </w:r>
    </w:p>
    <w:p w14:paraId="2DB37F6E" w14:textId="77777777" w:rsidR="00EB212B" w:rsidRPr="005E4871" w:rsidRDefault="00EB212B" w:rsidP="00EB212B">
      <w:pPr>
        <w:spacing w:line="480" w:lineRule="auto"/>
        <w:jc w:val="both"/>
        <w:rPr>
          <w:rFonts w:eastAsia="Calibri"/>
        </w:rPr>
      </w:pPr>
      <w:r w:rsidRPr="005E4871">
        <w:rPr>
          <w:rFonts w:eastAsia="Calibri"/>
        </w:rPr>
        <w:t>Dayana P. Rosa a PRC a. The influence of posterior glenohumeral joint capsule tightness and humeral retroversion on clinical measurements. Physical therapy in sport. 34(1):148–53.</w:t>
      </w:r>
    </w:p>
    <w:p w14:paraId="5A2C7833"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770C232D" w14:textId="77777777" w:rsidR="00EB212B" w:rsidRPr="005E4871" w:rsidRDefault="00EB212B" w:rsidP="00EB212B">
      <w:pPr>
        <w:spacing w:line="480" w:lineRule="auto"/>
        <w:jc w:val="both"/>
        <w:rPr>
          <w:rFonts w:eastAsia="Calibri"/>
        </w:rPr>
      </w:pPr>
      <w:r w:rsidRPr="005E4871">
        <w:rPr>
          <w:rFonts w:eastAsia="Calibri"/>
        </w:rPr>
        <w:t>Eric J Hegedus. Which physical examination tests provide clinicianswith the most value when examining the shoulder? Update of a systematic review with meta-analysis ofindividual tests. BJSM [Internet]. 2012;1–17. Available from: http://bjsm.bmj.com/</w:t>
      </w:r>
    </w:p>
    <w:p w14:paraId="27AE6FB5"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6A003E0E" w14:textId="77777777" w:rsidR="00EB212B" w:rsidRPr="005E4871" w:rsidRDefault="00EB212B" w:rsidP="00EB212B">
      <w:pPr>
        <w:spacing w:line="480" w:lineRule="auto"/>
        <w:jc w:val="both"/>
        <w:rPr>
          <w:rFonts w:eastAsia="Calibri"/>
        </w:rPr>
      </w:pPr>
      <w:r w:rsidRPr="005E4871">
        <w:rPr>
          <w:rFonts w:eastAsia="Calibri"/>
        </w:rPr>
        <w:t>GARETH, DEVINE. SHOULDERSTRENGTH, FLEXIBILITYANDINJURYPROFILESOFHIGHSCHOOLWATERPOLOPLAYERSGARETHDEVINE9901640A.</w:t>
      </w:r>
    </w:p>
    <w:p w14:paraId="26598DFB" w14:textId="77777777" w:rsidR="00EB212B" w:rsidRPr="005E4871" w:rsidRDefault="00EB212B" w:rsidP="00EB212B">
      <w:pPr>
        <w:spacing w:line="480" w:lineRule="auto"/>
        <w:jc w:val="both"/>
        <w:rPr>
          <w:rFonts w:eastAsia="Calibri"/>
        </w:rPr>
      </w:pPr>
      <w:r w:rsidRPr="005E4871">
        <w:rPr>
          <w:rFonts w:eastAsia="Calibri"/>
        </w:rPr>
        <w:t>Reason for exclusion: age less than 18 years of age</w:t>
      </w:r>
    </w:p>
    <w:p w14:paraId="54A8A96E" w14:textId="77777777" w:rsidR="00EB212B" w:rsidRPr="005E4871" w:rsidRDefault="00EB212B" w:rsidP="00EB212B">
      <w:pPr>
        <w:spacing w:line="480" w:lineRule="auto"/>
        <w:jc w:val="both"/>
        <w:rPr>
          <w:rFonts w:eastAsia="Calibri"/>
        </w:rPr>
      </w:pPr>
      <w:r w:rsidRPr="005E4871">
        <w:rPr>
          <w:rFonts w:eastAsia="Calibri"/>
        </w:rPr>
        <w:t>Gharisia O, Lohman E, Daher N, Eldridge A, Shallan A, Jaber H. Effect of a novel stretching technique on shoulder range of motion in overhead athletes with glenohumeral internal rotation deficits: a randomized controlled trial. BMC Musculoskeletal Disorders [Internet]. 2021;22(1):1–10. Available from: http://0-</w:t>
      </w:r>
      <w:r w:rsidRPr="005E4871">
        <w:rPr>
          <w:rFonts w:eastAsia="Calibri"/>
        </w:rPr>
        <w:lastRenderedPageBreak/>
        <w:t>search.ebscohost.com.innopac.wits.ac.za/login.aspx?direct=true&amp;db=ccm&amp;AN=150106525&amp;site=ehost-live&amp;scope=site</w:t>
      </w:r>
    </w:p>
    <w:p w14:paraId="6578B33B"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6280C934" w14:textId="77777777" w:rsidR="00EB212B" w:rsidRPr="005E4871" w:rsidRDefault="00EB212B" w:rsidP="00EB212B">
      <w:pPr>
        <w:spacing w:line="480" w:lineRule="auto"/>
        <w:jc w:val="both"/>
        <w:rPr>
          <w:rFonts w:eastAsia="Calibri"/>
        </w:rPr>
      </w:pPr>
      <w:r w:rsidRPr="005E4871">
        <w:rPr>
          <w:rFonts w:eastAsia="Calibri"/>
        </w:rPr>
        <w:t>Gohil D, Swami A, Baxi G, Tai Z, Edgaonkar R, Palekar T. Effectiveness of Instrument Assisted Soft Tissue Mobilization in Management of Athletes with Gleno-Humeral Internal Rotation Deficit. Indian Journal of Physiotherapy &amp; Occupational Therapy [Internet]. 2020;14(1):88–93. Available from: http://0-search.ebscohost.com.innopac.wits.ac.za/login.aspx?direct=true&amp;db=ccm&amp;AN=141689466&amp;site=ehost-live&amp;scope=site</w:t>
      </w:r>
    </w:p>
    <w:p w14:paraId="01B3C9E1"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6954651F" w14:textId="77777777" w:rsidR="00EB212B" w:rsidRPr="005E4871" w:rsidRDefault="00EB212B" w:rsidP="00EB212B">
      <w:pPr>
        <w:spacing w:line="480" w:lineRule="auto"/>
        <w:jc w:val="both"/>
        <w:rPr>
          <w:rFonts w:eastAsia="Calibri"/>
        </w:rPr>
      </w:pPr>
      <w:r w:rsidRPr="005E4871">
        <w:rPr>
          <w:rFonts w:eastAsia="Calibri"/>
        </w:rPr>
        <w:t>Graham Hatch. THE INFLUENCE OF A SINGLE BOUTOF SWIMMING TRAINING ONSCAPULAR UPWARD ROTATIONAND MUSCLE STRENGTH IN JUNIORCLUB SWIMMERS. Research dissertation.</w:t>
      </w:r>
    </w:p>
    <w:p w14:paraId="65B852CB"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6B4D223D" w14:textId="77777777" w:rsidR="00EB212B" w:rsidRPr="005E4871" w:rsidRDefault="00EB212B" w:rsidP="00EB212B">
      <w:pPr>
        <w:spacing w:line="480" w:lineRule="auto"/>
        <w:jc w:val="both"/>
        <w:rPr>
          <w:rFonts w:eastAsia="Calibri"/>
        </w:rPr>
      </w:pPr>
      <w:r w:rsidRPr="005E4871">
        <w:rPr>
          <w:rFonts w:eastAsia="Calibri"/>
        </w:rPr>
        <w:t>Green S, Buchbinder R, Hetrick SE. Physiotherapy interventions for shoulder pain. Cochrane Database of Systematic Reviews [Internet]. 2003;(2). Available from: http://dx.doi.org/10.1002/14651858.CD004258</w:t>
      </w:r>
    </w:p>
    <w:p w14:paraId="09277EF7"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4B3E867F" w14:textId="77777777" w:rsidR="00EB212B" w:rsidRPr="005E4871" w:rsidRDefault="00EB212B" w:rsidP="00EB212B">
      <w:pPr>
        <w:spacing w:line="480" w:lineRule="auto"/>
        <w:jc w:val="both"/>
        <w:rPr>
          <w:rFonts w:eastAsia="Calibri"/>
        </w:rPr>
      </w:pPr>
      <w:r w:rsidRPr="005E4871">
        <w:rPr>
          <w:rFonts w:eastAsia="Calibri"/>
        </w:rPr>
        <w:t>Grim C, Engelhardt M, Hoffmann N, Hoppe MW, Hotfiel T. Current considerations to the athlete’s shoulder with special regards to the racquet sport tennis. Sports Orthopaedics and Traumatology [Internet]. 2019;35(1):5–13. Available from: https://www.scopus.com/inward/record.uri?eid=2-s2.0-</w:t>
      </w:r>
      <w:r w:rsidRPr="005E4871">
        <w:rPr>
          <w:rFonts w:eastAsia="Calibri"/>
        </w:rPr>
        <w:lastRenderedPageBreak/>
        <w:t>85060994081&amp;doi=10.1016%2fj.orthtr.2019.01.003&amp;partnerID=40&amp;md5=59a0297c5f516903cce454f60318a2ec</w:t>
      </w:r>
    </w:p>
    <w:p w14:paraId="38BA9BE4"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69FB46ED" w14:textId="77777777" w:rsidR="00EB212B" w:rsidRPr="005E4871" w:rsidRDefault="00EB212B" w:rsidP="00EB212B">
      <w:pPr>
        <w:spacing w:line="480" w:lineRule="auto"/>
        <w:jc w:val="both"/>
        <w:rPr>
          <w:rFonts w:eastAsia="Calibri"/>
        </w:rPr>
      </w:pPr>
      <w:r w:rsidRPr="005E4871">
        <w:rPr>
          <w:rFonts w:eastAsia="Calibri"/>
        </w:rPr>
        <w:t>Guney H, Oznur Karabicak G, Ozunlu Pekyavas N, Teker B, Ece Gunaydin O, Balci P, et al. Which stretching technique is effective in decreasing glenohumeral internal rotation deficit? Medicina dello Sport [Internet]. 2015;68(2):291–302. Available from: https://www.scopus.com/inward/record.uri?eid=2-s2.0-84952670675&amp;partnerID=40&amp;md5=8139dcb70f2b8c02dccf0c726bf1d60f</w:t>
      </w:r>
    </w:p>
    <w:p w14:paraId="67DCEEC7"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21C12BBA" w14:textId="77777777" w:rsidR="00EB212B" w:rsidRPr="005E4871" w:rsidRDefault="00EB212B" w:rsidP="00EB212B">
      <w:pPr>
        <w:spacing w:line="480" w:lineRule="auto"/>
        <w:jc w:val="both"/>
        <w:rPr>
          <w:rFonts w:eastAsia="Calibri"/>
        </w:rPr>
      </w:pPr>
      <w:r w:rsidRPr="005E4871">
        <w:rPr>
          <w:rFonts w:eastAsia="Calibri"/>
        </w:rPr>
        <w:t>H Miranda EV-J. A prospective study of work-related factors and physical exercise as predictors of shoulder pain. Occup Environ Med. 58:528–34.</w:t>
      </w:r>
    </w:p>
    <w:p w14:paraId="0AB73379"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313E6593" w14:textId="77777777" w:rsidR="00EB212B" w:rsidRPr="005E4871" w:rsidRDefault="00EB212B" w:rsidP="00EB212B">
      <w:pPr>
        <w:spacing w:line="480" w:lineRule="auto"/>
        <w:jc w:val="both"/>
        <w:rPr>
          <w:rFonts w:eastAsia="Calibri"/>
        </w:rPr>
      </w:pPr>
      <w:r w:rsidRPr="005E4871">
        <w:rPr>
          <w:rFonts w:eastAsia="Calibri"/>
        </w:rPr>
        <w:t>Hasegawa S, Tachi T, Sasaki H, Torii S, Kato K. Morphological and strength characteristics of the rotator cuff and deltoid muscles in collegiate baseball players. Japanese Journal of Physical Fitness and Sports Medicine [Internet]. 2003;52(4):407–19. Available from: https://www.scopus.com/inward/record.uri?eid=2-s2.0-0141494338&amp;doi=10.7600%2fjspfsm1949.52.407&amp;partnerID=40&amp;md5=29d09622df5291b465d03f20f4f476c5</w:t>
      </w:r>
    </w:p>
    <w:p w14:paraId="41CB9038" w14:textId="77777777" w:rsidR="00EB212B" w:rsidRPr="005E4871" w:rsidRDefault="00EB212B" w:rsidP="00EB212B">
      <w:pPr>
        <w:spacing w:line="480" w:lineRule="auto"/>
        <w:jc w:val="both"/>
        <w:rPr>
          <w:rFonts w:eastAsia="Calibri"/>
        </w:rPr>
      </w:pPr>
      <w:r w:rsidRPr="005E4871">
        <w:rPr>
          <w:rFonts w:eastAsia="Calibri"/>
        </w:rPr>
        <w:t>Reason for exclusion: unable to translate.</w:t>
      </w:r>
    </w:p>
    <w:p w14:paraId="396889B0" w14:textId="77777777" w:rsidR="00EB212B" w:rsidRPr="005E4871" w:rsidRDefault="00EB212B" w:rsidP="00EB212B">
      <w:pPr>
        <w:spacing w:line="480" w:lineRule="auto"/>
        <w:jc w:val="both"/>
        <w:rPr>
          <w:rFonts w:eastAsia="Calibri"/>
        </w:rPr>
      </w:pPr>
      <w:r w:rsidRPr="005E4871">
        <w:rPr>
          <w:rFonts w:eastAsia="Calibri"/>
        </w:rPr>
        <w:t>Helen Walker a BG b. Shoulder pain in swimmers: A 12-month prospective cohort study of incidenceand risk factors. Physical Therapy in Sport 13. 2012;(13):243–9.</w:t>
      </w:r>
    </w:p>
    <w:p w14:paraId="7A76FA81"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41751156" w14:textId="77777777" w:rsidR="00EB212B" w:rsidRPr="005E4871" w:rsidRDefault="00EB212B" w:rsidP="00EB212B">
      <w:pPr>
        <w:spacing w:line="480" w:lineRule="auto"/>
        <w:jc w:val="both"/>
        <w:rPr>
          <w:rFonts w:eastAsia="Calibri"/>
        </w:rPr>
      </w:pPr>
      <w:r w:rsidRPr="005E4871">
        <w:rPr>
          <w:rFonts w:eastAsia="Calibri"/>
        </w:rPr>
        <w:lastRenderedPageBreak/>
        <w:t>Heyworth BE, Kramer DE, Martin DJ, Micheli LJ, Kocher MS, Bae DS. Trends in the presentation, management, and outcomes of little league shoulder. American Journal of Sports Medicine [Internet]. 2016;44(6):1431–8. Available from: https://www.scopus.com/inward/record.uri?eid=2-s2.0-84973481017&amp;doi=10.1177%2f0363546516632744&amp;partnerID=40&amp;md5=3f4465282230f0520ee1fd45b80d2ffd</w:t>
      </w:r>
    </w:p>
    <w:p w14:paraId="4326EE6D"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4795B1CD" w14:textId="77777777" w:rsidR="00EB212B" w:rsidRPr="005E4871" w:rsidRDefault="00EB212B" w:rsidP="00EB212B">
      <w:pPr>
        <w:spacing w:line="480" w:lineRule="auto"/>
        <w:jc w:val="both"/>
        <w:rPr>
          <w:rFonts w:eastAsia="Calibri"/>
        </w:rPr>
      </w:pPr>
      <w:r w:rsidRPr="005E4871">
        <w:rPr>
          <w:rFonts w:eastAsia="Calibri"/>
        </w:rPr>
        <w:t>Hiroki Saito MEH. Scapular focused interventions to improveshoulder pain and function in adults withsubacromial pain: A systematic review and metaanalysis. PHYSIOTHERAPY THEORY AND PRACTICE [Internet]. 2018;34(9):653–70. Available from: https://www.tandfonline.com/doi/full/10.1080/09593985.2018.1423656</w:t>
      </w:r>
    </w:p>
    <w:p w14:paraId="54D2D605" w14:textId="77777777" w:rsidR="00EB212B" w:rsidRPr="005E4871" w:rsidRDefault="00EB212B" w:rsidP="00EB212B">
      <w:pPr>
        <w:spacing w:line="480" w:lineRule="auto"/>
        <w:jc w:val="both"/>
        <w:rPr>
          <w:rFonts w:eastAsia="Calibri"/>
        </w:rPr>
      </w:pPr>
      <w:r w:rsidRPr="005E4871">
        <w:rPr>
          <w:rFonts w:eastAsia="Calibri"/>
        </w:rPr>
        <w:t>Reason for exclusion: Ineligible exposure</w:t>
      </w:r>
    </w:p>
    <w:p w14:paraId="376961C6" w14:textId="77777777" w:rsidR="00EB212B" w:rsidRPr="005E4871" w:rsidRDefault="00EB212B" w:rsidP="00EB212B">
      <w:pPr>
        <w:spacing w:line="480" w:lineRule="auto"/>
        <w:jc w:val="both"/>
        <w:rPr>
          <w:rFonts w:eastAsia="Calibri"/>
        </w:rPr>
      </w:pPr>
      <w:r w:rsidRPr="005E4871">
        <w:rPr>
          <w:rFonts w:eastAsia="Calibri"/>
        </w:rPr>
        <w:t>Hughes R JM. Normative values of agonist-antagonist shoulder strength ratios of adults aged 20 to 78 years. Archives of Physical Medicine and Rehabilitation. 80(10):1324–6.</w:t>
      </w:r>
    </w:p>
    <w:p w14:paraId="60D8A83E"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72BB3F04" w14:textId="77777777" w:rsidR="00EB212B" w:rsidRPr="005E4871" w:rsidRDefault="00EB212B" w:rsidP="00EB212B">
      <w:pPr>
        <w:spacing w:line="480" w:lineRule="auto"/>
        <w:jc w:val="both"/>
        <w:rPr>
          <w:rFonts w:eastAsia="Calibri"/>
        </w:rPr>
      </w:pPr>
      <w:r w:rsidRPr="005E4871">
        <w:rPr>
          <w:rFonts w:eastAsia="Calibri"/>
        </w:rPr>
        <w:t>Ilyoung Y, Minhyeok K, Jaeseop O. The effects of posterior shoulder stretch on rotator cuff strength ratio in adolescent baseball players with scapular dyskinesis: A randomized controlled trial. Isokinetics and Exercise Science [Internet]. 2018;26(1):63–71. Available from: https://www.scopus.com/inward/record.uri?eid=2-s2.0-85044103458&amp;doi=10.3233%2fIES-172176&amp;partnerID=40&amp;md5=77dce468630aaba6bdc7d54942af6542</w:t>
      </w:r>
    </w:p>
    <w:p w14:paraId="146D7D42"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476B09BE" w14:textId="77777777" w:rsidR="00EB212B" w:rsidRPr="005E4871" w:rsidRDefault="00EB212B" w:rsidP="00EB212B">
      <w:pPr>
        <w:spacing w:line="480" w:lineRule="auto"/>
        <w:jc w:val="both"/>
        <w:rPr>
          <w:rFonts w:eastAsia="Calibri"/>
        </w:rPr>
      </w:pPr>
      <w:r w:rsidRPr="005E4871">
        <w:rPr>
          <w:rFonts w:eastAsia="Calibri"/>
        </w:rPr>
        <w:t>Kelly Berckmans P a, Louise Pieters P b. The isokinetic rotator cuff strength ratios in overhead athletes: Assessment and exercise effect. Physical therapy in sport. 2017; 27:65–75.</w:t>
      </w:r>
    </w:p>
    <w:p w14:paraId="7061A3C6" w14:textId="77777777" w:rsidR="00EB212B" w:rsidRPr="005E4871" w:rsidRDefault="00EB212B" w:rsidP="00EB212B">
      <w:pPr>
        <w:spacing w:line="480" w:lineRule="auto"/>
        <w:jc w:val="both"/>
        <w:rPr>
          <w:rFonts w:eastAsia="Calibri"/>
        </w:rPr>
      </w:pPr>
      <w:r w:rsidRPr="005E4871">
        <w:rPr>
          <w:rFonts w:eastAsia="Calibri"/>
        </w:rPr>
        <w:lastRenderedPageBreak/>
        <w:t>Reason for exclusion: Ineligible participant characteristics</w:t>
      </w:r>
    </w:p>
    <w:p w14:paraId="6CD4D664" w14:textId="77777777" w:rsidR="00EB212B" w:rsidRPr="005E4871" w:rsidRDefault="00EB212B" w:rsidP="00EB212B">
      <w:pPr>
        <w:spacing w:line="480" w:lineRule="auto"/>
        <w:jc w:val="both"/>
        <w:rPr>
          <w:rFonts w:eastAsia="Calibri"/>
        </w:rPr>
      </w:pPr>
      <w:r w:rsidRPr="005E4871">
        <w:rPr>
          <w:rFonts w:eastAsia="Calibri"/>
        </w:rPr>
        <w:t>Kim J-S, Kim M-H, Ahn D-H, Oh J-S. Comparison of Shoulder Protraction Strength and Electromyography Activity of Serratus Anterior and Pectoralis Major in Subjects with or Without a Winged Scapula. Journal of Sport Rehabilitation [Internet]. 2019;28(3):272–7. Available from: http://0-search.ebscohost.com.innopac.wits.ac.za/login.aspx?direct=true&amp;db=ccm&amp;AN=135355827&amp;site=ehost-live&amp;scope=site</w:t>
      </w:r>
    </w:p>
    <w:p w14:paraId="3C31B716"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5A498B1A" w14:textId="77777777" w:rsidR="00EB212B" w:rsidRPr="005E4871" w:rsidRDefault="00EB212B" w:rsidP="00EB212B">
      <w:pPr>
        <w:spacing w:line="480" w:lineRule="auto"/>
        <w:jc w:val="both"/>
        <w:rPr>
          <w:rFonts w:eastAsia="Calibri"/>
        </w:rPr>
      </w:pPr>
      <w:r w:rsidRPr="005E4871">
        <w:rPr>
          <w:rFonts w:eastAsia="Calibri"/>
        </w:rPr>
        <w:t>L P Brown SLN. Upper extremity range of motion and isokinetic strength of the internal and external shoulder rotators in major league baseball players. American Journal of Sports Medicine. 1988;16(6):577–85.</w:t>
      </w:r>
    </w:p>
    <w:p w14:paraId="526A428E" w14:textId="77777777" w:rsidR="00EB212B" w:rsidRPr="005E4871" w:rsidRDefault="00EB212B" w:rsidP="00EB212B">
      <w:pPr>
        <w:spacing w:line="480" w:lineRule="auto"/>
        <w:jc w:val="both"/>
        <w:rPr>
          <w:rFonts w:eastAsia="Calibri"/>
        </w:rPr>
      </w:pPr>
      <w:r w:rsidRPr="005E4871">
        <w:rPr>
          <w:rFonts w:eastAsia="Calibri"/>
        </w:rPr>
        <w:t>Reason for exclusion: Unable to locate full text article.</w:t>
      </w:r>
    </w:p>
    <w:p w14:paraId="518820D2" w14:textId="77777777" w:rsidR="00EB212B" w:rsidRPr="005E4871" w:rsidRDefault="00EB212B" w:rsidP="00EB212B">
      <w:pPr>
        <w:spacing w:line="480" w:lineRule="auto"/>
        <w:jc w:val="both"/>
        <w:rPr>
          <w:rFonts w:eastAsia="Calibri"/>
        </w:rPr>
      </w:pPr>
      <w:r w:rsidRPr="00C11587">
        <w:rPr>
          <w:rFonts w:eastAsia="Calibri"/>
          <w:lang w:val="pt-PT"/>
        </w:rPr>
        <w:t xml:space="preserve">Langenberg LC, Vieira Lima G, Heitkamp SE, Kemps FLAM, Jones MS, Moreira MAAG, et al. </w:t>
      </w:r>
      <w:r w:rsidRPr="005E4871">
        <w:rPr>
          <w:rFonts w:eastAsia="Calibri"/>
        </w:rPr>
        <w:t>The Surfer’s Shoulder: A Systematic Review of Current Literature and Potential Pathophysiological Explanations of Chronic Shoulder Complaints in Wave Surfers. Sports Medicine - Open [Internet]. 2021;7(1). Available from: https://www.scopus.com/inward/record.uri?eid=2-s2.0-85098779816&amp;doi=10.1186%2fs40798-020-00289-0&amp;partnerID=40&amp;md5=937938cfc5101b71c52827550987e6bc</w:t>
      </w:r>
    </w:p>
    <w:p w14:paraId="6E5FECF5"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71125695" w14:textId="77777777" w:rsidR="00EB212B" w:rsidRPr="005E4871" w:rsidRDefault="00EB212B" w:rsidP="00EB212B">
      <w:pPr>
        <w:spacing w:line="480" w:lineRule="auto"/>
        <w:jc w:val="both"/>
        <w:rPr>
          <w:rFonts w:eastAsia="Calibri"/>
        </w:rPr>
      </w:pPr>
      <w:r w:rsidRPr="005E4871">
        <w:rPr>
          <w:rFonts w:eastAsia="Calibri"/>
        </w:rPr>
        <w:t>Leonard Achenbach1 · Lior Laver2 · Sven Stephan Walter3 · Florian Zeman4 · Matthias Kuhr5 · Werner Krutsch1. Decreased external rotation strength is a risk factor for overuse shoulder injury in youth elite handball athletes. Decreased external rotation strength is a risk factor for overuse shoulder injury in youth elite handball athletes. 2019 Mar 1;10(10):1–10.</w:t>
      </w:r>
    </w:p>
    <w:p w14:paraId="67907B67" w14:textId="77777777" w:rsidR="00EB212B" w:rsidRPr="005E4871" w:rsidRDefault="00EB212B" w:rsidP="00EB212B">
      <w:pPr>
        <w:spacing w:line="480" w:lineRule="auto"/>
        <w:jc w:val="both"/>
        <w:rPr>
          <w:rFonts w:eastAsia="Calibri"/>
        </w:rPr>
      </w:pPr>
      <w:r w:rsidRPr="005E4871">
        <w:rPr>
          <w:rFonts w:eastAsia="Calibri"/>
        </w:rPr>
        <w:lastRenderedPageBreak/>
        <w:t>Reason for exclusion: Ineligible participant characteristics</w:t>
      </w:r>
    </w:p>
    <w:p w14:paraId="2CDB0033" w14:textId="77777777" w:rsidR="00EB212B" w:rsidRPr="005E4871" w:rsidRDefault="00EB212B" w:rsidP="00EB212B">
      <w:pPr>
        <w:spacing w:line="480" w:lineRule="auto"/>
        <w:jc w:val="both"/>
        <w:rPr>
          <w:rFonts w:eastAsia="Calibri"/>
        </w:rPr>
      </w:pPr>
      <w:r w:rsidRPr="005E4871">
        <w:rPr>
          <w:rFonts w:eastAsia="Calibri"/>
        </w:rPr>
        <w:t>Lewis JS, Valentine RE. The pectoralis minor length test: A study of the intra-rater reliability and diagnostic accuracy in subjects with and without shoulder symptoms. BMC Musculoskeletal Disorders [Internet]. 2007;8. Available from: https://www.scopus.com/inward/record.uri?eid=2-s2.0-34547646141&amp;doi=10.1186%2f1471-2474-8-64&amp;partnerID=40&amp;md5=ae14cd21198548f858c5ded59f5d3227</w:t>
      </w:r>
    </w:p>
    <w:p w14:paraId="68A37FF0" w14:textId="77777777" w:rsidR="00EB212B" w:rsidRPr="005E4871" w:rsidRDefault="00EB212B" w:rsidP="00EB212B">
      <w:pPr>
        <w:spacing w:line="480" w:lineRule="auto"/>
        <w:jc w:val="both"/>
        <w:rPr>
          <w:rFonts w:eastAsia="Calibri"/>
        </w:rPr>
      </w:pPr>
      <w:r w:rsidRPr="005E4871">
        <w:rPr>
          <w:rFonts w:eastAsia="Calibri"/>
        </w:rPr>
        <w:t>Reason for exclusion: Duplicate study</w:t>
      </w:r>
    </w:p>
    <w:p w14:paraId="63700B1A" w14:textId="77777777" w:rsidR="00EB212B" w:rsidRPr="005E4871" w:rsidRDefault="00EB212B" w:rsidP="00EB212B">
      <w:pPr>
        <w:spacing w:line="480" w:lineRule="auto"/>
        <w:jc w:val="both"/>
        <w:rPr>
          <w:rFonts w:eastAsia="Calibri"/>
        </w:rPr>
      </w:pPr>
      <w:r w:rsidRPr="005E4871">
        <w:rPr>
          <w:rFonts w:eastAsia="Calibri"/>
        </w:rPr>
        <w:t>Loanne Sklaar. THE RELATIONSHIP BETWEEN EXTERNALROTATOR STRENGTH TO SIZE OF ROTATORCUFF TEAR. Dissertation. 1995;</w:t>
      </w:r>
    </w:p>
    <w:p w14:paraId="5C66DA62"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70D4B7B1" w14:textId="77777777" w:rsidR="00EB212B" w:rsidRPr="005E4871" w:rsidRDefault="00EB212B" w:rsidP="00EB212B">
      <w:pPr>
        <w:spacing w:line="480" w:lineRule="auto"/>
        <w:jc w:val="both"/>
        <w:rPr>
          <w:rFonts w:eastAsia="Calibri"/>
        </w:rPr>
      </w:pPr>
      <w:r w:rsidRPr="005E4871">
        <w:rPr>
          <w:rFonts w:eastAsia="Calibri"/>
        </w:rPr>
        <w:t>Loanne Sklaar. THE RELATIONSHIP BETWEEN EXTERNALROTATOR STRENGTH TO SIZE OF ROTATORCUFF TEAR. Dissertation. 1995;</w:t>
      </w:r>
    </w:p>
    <w:p w14:paraId="2B97F631"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7FCC770F" w14:textId="77777777" w:rsidR="00EB212B" w:rsidRPr="005E4871" w:rsidRDefault="00EB212B" w:rsidP="00EB212B">
      <w:pPr>
        <w:spacing w:line="480" w:lineRule="auto"/>
        <w:jc w:val="both"/>
        <w:rPr>
          <w:rFonts w:eastAsia="Calibri"/>
        </w:rPr>
      </w:pPr>
      <w:r w:rsidRPr="005E4871">
        <w:rPr>
          <w:rFonts w:eastAsia="Calibri"/>
        </w:rPr>
        <w:t>Lucado AM. Scapular muscle imbalance: implications for shoulder pain and pathology. Physical Therapy Reviews [Internet]. 2011;16(5):356–64. Available from: http://0-search.ebscohost.com.innopac.wits.ac.za/login.aspx?direct=true&amp;db=s3h&amp;AN=67511451&amp;site=ehost-live&amp;scope=site</w:t>
      </w:r>
    </w:p>
    <w:p w14:paraId="620082AB"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48A1BCA7" w14:textId="77777777" w:rsidR="00EB212B" w:rsidRPr="005E4871" w:rsidRDefault="00EB212B" w:rsidP="00EB212B">
      <w:pPr>
        <w:spacing w:line="480" w:lineRule="auto"/>
        <w:jc w:val="both"/>
        <w:rPr>
          <w:rFonts w:eastAsia="Calibri"/>
        </w:rPr>
      </w:pPr>
      <w:r w:rsidRPr="005E4871">
        <w:rPr>
          <w:rFonts w:eastAsia="Calibri"/>
        </w:rPr>
        <w:t>Mackenzie TA, Herrington L, Funk L, Horsley I, Cools A. Relationship between extrinsic factors and the acromio-humeral distance. Manual Therapy [Internet]. 2016; 23:1–8. Available from: http://0-search.ebscohost.com.innopac.wits.ac.za/login.aspx?direct=true&amp;db=s3h&amp;AN=115367541&amp;site=ehost-live&amp;scope=site</w:t>
      </w:r>
    </w:p>
    <w:p w14:paraId="7FCF2709" w14:textId="77777777" w:rsidR="00EB212B" w:rsidRPr="005E4871" w:rsidRDefault="00EB212B" w:rsidP="00EB212B">
      <w:pPr>
        <w:spacing w:line="480" w:lineRule="auto"/>
        <w:jc w:val="both"/>
        <w:rPr>
          <w:rFonts w:eastAsia="Calibri"/>
        </w:rPr>
      </w:pPr>
      <w:r w:rsidRPr="005E4871">
        <w:rPr>
          <w:rFonts w:eastAsia="Calibri"/>
        </w:rPr>
        <w:lastRenderedPageBreak/>
        <w:t>Reason for exclusion: Ineligible participant characteristics</w:t>
      </w:r>
    </w:p>
    <w:p w14:paraId="49197257" w14:textId="77777777" w:rsidR="00EB212B" w:rsidRPr="005E4871" w:rsidRDefault="00EB212B" w:rsidP="00EB212B">
      <w:pPr>
        <w:spacing w:line="480" w:lineRule="auto"/>
        <w:jc w:val="both"/>
        <w:rPr>
          <w:rFonts w:eastAsia="Calibri"/>
        </w:rPr>
      </w:pPr>
      <w:r w:rsidRPr="005E4871">
        <w:rPr>
          <w:rFonts w:eastAsia="Calibri"/>
        </w:rPr>
        <w:t>Matias Yoma MsLH, Tanya Anne Mackenzie P. Training Intensity and Shoulder MusculoskeletalPhysical Quality Responses in Competitive Swimmers. Journal of Athletic Training. 56(1):54–63.</w:t>
      </w:r>
    </w:p>
    <w:p w14:paraId="704446FF"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0664AB36" w14:textId="77777777" w:rsidR="00EB212B" w:rsidRPr="005E4871" w:rsidRDefault="00EB212B" w:rsidP="00EB212B">
      <w:pPr>
        <w:spacing w:line="480" w:lineRule="auto"/>
        <w:jc w:val="both"/>
        <w:rPr>
          <w:rFonts w:eastAsia="Calibri"/>
        </w:rPr>
      </w:pPr>
      <w:r w:rsidRPr="005E4871">
        <w:rPr>
          <w:rFonts w:eastAsia="Calibri"/>
        </w:rPr>
        <w:t>Melissa D. Thompson Me, Phillip A. Page P. Dynamic acromiohumeral interval changes in baseballplayers during scaption exercises. Journal of shoulder and elbow surgery. 2011; 20:251–8.</w:t>
      </w:r>
    </w:p>
    <w:p w14:paraId="5F08F2C8"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7556DD63" w14:textId="77777777" w:rsidR="00EB212B" w:rsidRPr="005E4871" w:rsidRDefault="00EB212B" w:rsidP="00EB212B">
      <w:pPr>
        <w:spacing w:line="480" w:lineRule="auto"/>
        <w:jc w:val="both"/>
        <w:rPr>
          <w:rFonts w:eastAsia="Calibri"/>
        </w:rPr>
      </w:pPr>
      <w:r w:rsidRPr="00C11587">
        <w:rPr>
          <w:rFonts w:eastAsia="Calibri"/>
          <w:lang w:val="pt-PT"/>
        </w:rPr>
        <w:t xml:space="preserve">Monica Tessaro1 Giorgio Granzotto2 Antonio Poser3 Giuseppe Plebani4 Alex Rossi5. </w:t>
      </w:r>
      <w:r w:rsidRPr="005E4871">
        <w:rPr>
          <w:rFonts w:eastAsia="Calibri"/>
        </w:rPr>
        <w:t>SHOULDER PAIN IN COMPETITIVE TEENAGE SWIMMERS AND IT’S PREVENTION: A RETROSPECTIVE EPIDEMIOLOGICAL CROSS-SECTIONAL STUDY OF PREVALENCE. SHOULDER PAIN IN COMPETITIVE TEENAGE SWIMMERS AND IT’S PREVENTION: A RETROSPECTIVE EPIDEMIOLOGICAL CROSS-SECTIONAL STUDY OF PREVALENCE. 2017 Oct 1;12, Number 5 | October 2017 | Page 798(5):798–811.</w:t>
      </w:r>
    </w:p>
    <w:p w14:paraId="20780D09"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3898E5AA" w14:textId="77777777" w:rsidR="00EB212B" w:rsidRPr="005E4871" w:rsidRDefault="00EB212B" w:rsidP="00EB212B">
      <w:pPr>
        <w:spacing w:line="480" w:lineRule="auto"/>
        <w:jc w:val="both"/>
        <w:rPr>
          <w:rFonts w:eastAsia="Calibri"/>
        </w:rPr>
      </w:pPr>
      <w:r w:rsidRPr="005E4871">
        <w:rPr>
          <w:rFonts w:eastAsia="Calibri"/>
        </w:rPr>
        <w:t>Morey J. Kolber P, The reliability of hand-held dynamometry in measuring isometric strength of the shoulder internal and external rotator musculature using a stabilization device. Physiother Theory Practise. :119–24.</w:t>
      </w:r>
    </w:p>
    <w:p w14:paraId="5CAF8AF7"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55730843" w14:textId="77777777" w:rsidR="00EB212B" w:rsidRPr="005E4871" w:rsidRDefault="00EB212B" w:rsidP="00EB212B">
      <w:pPr>
        <w:spacing w:line="480" w:lineRule="auto"/>
        <w:jc w:val="both"/>
        <w:rPr>
          <w:rFonts w:eastAsia="Calibri"/>
        </w:rPr>
      </w:pPr>
      <w:r w:rsidRPr="005E4871">
        <w:rPr>
          <w:rFonts w:eastAsia="Calibri"/>
        </w:rPr>
        <w:t>Mostaed BB. Role of the shoulder muscles in controlling the glenohumeral joint and prevention of subacromial impingement in overhead activities: A meta-study [Internet]. 2004. p. 165 p-165 p. Available from: http://0-</w:t>
      </w:r>
      <w:r w:rsidRPr="005E4871">
        <w:rPr>
          <w:rFonts w:eastAsia="Calibri"/>
        </w:rPr>
        <w:lastRenderedPageBreak/>
        <w:t>search.ebscohost.com.innopac.wits.ac.za/login.aspx?direct=true&amp;db=ccm&amp;AN=109843339&amp;site=ehost-live&amp;scope=site</w:t>
      </w:r>
    </w:p>
    <w:p w14:paraId="3910C6B6" w14:textId="77777777" w:rsidR="00EB212B" w:rsidRPr="005E4871" w:rsidRDefault="00EB212B" w:rsidP="00EB212B">
      <w:pPr>
        <w:spacing w:line="480" w:lineRule="auto"/>
        <w:jc w:val="both"/>
        <w:rPr>
          <w:rFonts w:eastAsia="Calibri"/>
        </w:rPr>
      </w:pPr>
      <w:r w:rsidRPr="005E4871">
        <w:rPr>
          <w:rFonts w:eastAsia="Calibri"/>
        </w:rPr>
        <w:t>Nct. Comparison of Long-Term Effects of The Traditional and Modified Posterior Shoulder Stretching Exercise. https://clinicaltrials.gov/show/NCT04660682 [Internet]. 2020; Available from: https://www.cochranelibrary.com/central/doi/10.1002/central/CN-02206279/full</w:t>
      </w:r>
    </w:p>
    <w:p w14:paraId="53A3FBD3"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5500A0F9" w14:textId="77777777" w:rsidR="00EB212B" w:rsidRPr="005E4871" w:rsidRDefault="00EB212B" w:rsidP="00EB212B">
      <w:pPr>
        <w:spacing w:line="480" w:lineRule="auto"/>
        <w:jc w:val="both"/>
        <w:rPr>
          <w:rFonts w:eastAsia="Calibri"/>
        </w:rPr>
      </w:pPr>
      <w:r w:rsidRPr="005E4871">
        <w:rPr>
          <w:rFonts w:eastAsia="Calibri"/>
        </w:rPr>
        <w:t>Nct. Glenohumeral Internal Rotation Deficit (GIRD). https://clinicaltrials.gov/show/NCT01422083 [Internet]. 2011; Available from: https://www.cochranelibrary.com/central/doi/10.1002/central/CN-01488264/full</w:t>
      </w:r>
    </w:p>
    <w:p w14:paraId="142C49B3"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02141852" w14:textId="77777777" w:rsidR="00EB212B" w:rsidRPr="005E4871" w:rsidRDefault="00EB212B" w:rsidP="00EB212B">
      <w:pPr>
        <w:spacing w:line="480" w:lineRule="auto"/>
        <w:jc w:val="both"/>
        <w:rPr>
          <w:rFonts w:eastAsia="Calibri"/>
        </w:rPr>
      </w:pPr>
      <w:r w:rsidRPr="005E4871">
        <w:rPr>
          <w:rFonts w:eastAsia="Calibri"/>
        </w:rPr>
        <w:t>Nichols J, Calver S, Chester R. Are stretches effective in the prevention and treatment of glenohumeral internal rotation deficit? Physical Therapy Reviews [Internet]. 2012;17(5):261–70. Available from: https://www.scopus.com/inward/record.uri?eid=2-s2.0-84892899096&amp;doi=10.1179%2f1743288X12Y.0000000021&amp;partnerID=40&amp;md5=3589ab11da44f22773fe60573bec9098</w:t>
      </w:r>
    </w:p>
    <w:p w14:paraId="57F5AF6B"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07578D78" w14:textId="77777777" w:rsidR="00EB212B" w:rsidRPr="005E4871" w:rsidRDefault="00EB212B" w:rsidP="00EB212B">
      <w:pPr>
        <w:spacing w:line="480" w:lineRule="auto"/>
        <w:jc w:val="both"/>
        <w:rPr>
          <w:rFonts w:eastAsia="Calibri"/>
        </w:rPr>
      </w:pPr>
      <w:r w:rsidRPr="005E4871">
        <w:rPr>
          <w:rFonts w:eastAsia="Calibri"/>
        </w:rPr>
        <w:t>Nodehi Moghadam A, Abdi K, Shati M, Noorizadeh Dehkordi S, Keshtkar AA, Mosallanezhad Z. The Effectiveness of Exercise Therapy on Scapular Position and Motion in Individuals with Scapular Dyskinesis: Systematic Review Protocol. JMIR research protocols [Internet]. 2017;6(12): e240–e240. Available from: https://www.ncbi.nlm.nih.gov/pmc/articles/PMC5745349/</w:t>
      </w:r>
    </w:p>
    <w:p w14:paraId="44DAE6CC"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1CD4EE69" w14:textId="77777777" w:rsidR="00EB212B" w:rsidRPr="005E4871" w:rsidRDefault="00EB212B" w:rsidP="00EB212B">
      <w:pPr>
        <w:spacing w:line="480" w:lineRule="auto"/>
        <w:jc w:val="both"/>
        <w:rPr>
          <w:rFonts w:eastAsia="Calibri"/>
        </w:rPr>
      </w:pPr>
      <w:r w:rsidRPr="005E4871">
        <w:rPr>
          <w:rFonts w:eastAsia="Calibri"/>
        </w:rPr>
        <w:lastRenderedPageBreak/>
        <w:t>Otoshi K. Association Between Scapular Asymmetry and Shoulder Pain In Juvenile Baseball Players. Orthopaedic journal of sports medicine [Internet]. 2016;1–1. Available from: http://0-search.ebscohost.com.innopac.wits.ac.za/login.aspx?direct=true&amp;db=ccm&amp;AN=123601306&amp;site=ehost-live&amp;scope=site</w:t>
      </w:r>
    </w:p>
    <w:p w14:paraId="2FCB04DE"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1A868082" w14:textId="77777777" w:rsidR="00EB212B" w:rsidRPr="005E4871" w:rsidRDefault="00EB212B" w:rsidP="00EB212B">
      <w:pPr>
        <w:spacing w:line="480" w:lineRule="auto"/>
        <w:jc w:val="both"/>
        <w:rPr>
          <w:rFonts w:eastAsia="Calibri"/>
        </w:rPr>
      </w:pPr>
      <w:r w:rsidRPr="005E4871">
        <w:rPr>
          <w:rFonts w:eastAsia="Calibri"/>
        </w:rPr>
        <w:t>Pallotta F, Rossetti S. Dyskinesia of the rotator cuff. Isokinetic monitoring of the shoulder in top class water polo players. Medicina dello Sport [Internet]. 1998;51(3):263–72. Available from: https://www.scopus.com/inward/record.uri?eid=2-s2.0-0032458487&amp;partnerID=40&amp;md5=3fdb1651cc900d783b2c061db812d534</w:t>
      </w:r>
    </w:p>
    <w:p w14:paraId="34FCB61F" w14:textId="77777777" w:rsidR="00EB212B" w:rsidRPr="005E4871" w:rsidRDefault="00EB212B" w:rsidP="00EB212B">
      <w:pPr>
        <w:spacing w:line="480" w:lineRule="auto"/>
        <w:jc w:val="both"/>
        <w:rPr>
          <w:rFonts w:eastAsia="Calibri"/>
        </w:rPr>
      </w:pPr>
      <w:r w:rsidRPr="005E4871">
        <w:rPr>
          <w:rFonts w:eastAsia="Calibri"/>
        </w:rPr>
        <w:t>Reason for exclusion: Unable to locate full text article.</w:t>
      </w:r>
    </w:p>
    <w:p w14:paraId="5DE39442" w14:textId="77777777" w:rsidR="00EB212B" w:rsidRPr="005E4871" w:rsidRDefault="00EB212B" w:rsidP="00EB212B">
      <w:pPr>
        <w:spacing w:line="480" w:lineRule="auto"/>
        <w:jc w:val="both"/>
        <w:rPr>
          <w:rFonts w:eastAsia="Calibri"/>
        </w:rPr>
      </w:pPr>
      <w:r w:rsidRPr="005E4871">
        <w:rPr>
          <w:rFonts w:eastAsia="Calibri"/>
        </w:rPr>
        <w:t>Pellegrini A, Tonino P, Salazar D, Hendrix K, Parel I, Cutti A, et al. Can posterior capsular stretching rehabilitation protocol change scapula kinematics in asymptomatic baseball pitchers? Musculoskeletal Surgery [Internet]. 2016; 100:39–43. Available from: https://www.scopus.com/inward/record.uri?eid=2-s2.0-84998880956&amp;doi=10.1007%2fs12306-016-0416-1&amp;partnerID=40&amp;md5=3a2d8fc9278cbe5555b492182372a257</w:t>
      </w:r>
    </w:p>
    <w:p w14:paraId="7EBB8F60"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7C784930" w14:textId="77777777" w:rsidR="00EB212B" w:rsidRPr="005E4871" w:rsidRDefault="00EB212B" w:rsidP="00EB212B">
      <w:pPr>
        <w:spacing w:line="480" w:lineRule="auto"/>
        <w:jc w:val="both"/>
        <w:rPr>
          <w:rFonts w:eastAsia="Calibri"/>
        </w:rPr>
      </w:pPr>
      <w:r w:rsidRPr="005E4871">
        <w:rPr>
          <w:rFonts w:eastAsia="Calibri"/>
        </w:rPr>
        <w:t>Pink M, Jobe FW, Perry J, Browne A, Scovazzo ML, Kerrigan J. The painful shoulder during the butterfly stroke: An electromyographic and cinematographic analysis of twelve muscles. Clinical Orthopaedics and Related Research [Internet]. 1993;(288):60–72. Available from: https://www.scopus.com/inward/record.uri?eid=2-s2.0-0027465454&amp;doi=10.1097%2f00003086-199303000-00008&amp;partnerID=40&amp;md5=c2a0b59afc663156b63a7ebe8fdf674b</w:t>
      </w:r>
    </w:p>
    <w:p w14:paraId="2D9CA542" w14:textId="77777777" w:rsidR="00EB212B" w:rsidRPr="005E4871" w:rsidRDefault="00EB212B" w:rsidP="00EB212B">
      <w:pPr>
        <w:spacing w:line="480" w:lineRule="auto"/>
        <w:jc w:val="both"/>
        <w:rPr>
          <w:rFonts w:eastAsia="Calibri"/>
        </w:rPr>
      </w:pPr>
      <w:r w:rsidRPr="005E4871">
        <w:rPr>
          <w:rFonts w:eastAsia="Calibri"/>
        </w:rPr>
        <w:t>Reason for exclusion: Unable to locate full text article.</w:t>
      </w:r>
    </w:p>
    <w:p w14:paraId="6D7CA153" w14:textId="77777777" w:rsidR="00EB212B" w:rsidRPr="005E4871" w:rsidRDefault="00EB212B" w:rsidP="00EB212B">
      <w:pPr>
        <w:spacing w:line="480" w:lineRule="auto"/>
        <w:jc w:val="both"/>
        <w:rPr>
          <w:rFonts w:eastAsia="Calibri"/>
        </w:rPr>
      </w:pPr>
      <w:r w:rsidRPr="005E4871">
        <w:rPr>
          <w:rFonts w:eastAsia="Calibri"/>
        </w:rPr>
        <w:lastRenderedPageBreak/>
        <w:t>RICHARD W. BOHANNON M, The static strength of 10 upper extremity muscle groups of 3 1 young women was, tested bilaterally to gain a preliminary estimate of the strength of the muscle groups, and the relationship between the strength of the muscle groups. Strength was, measured using a hand-held dynamometer. Descriptive statistics were calculated for, the measurements obtained. Inferential statistics revealed a significant difference in, et al. Hand-held dynamometer testing of the internal and external rotator musculature based on selected positions to establish normative data and unilateral ratios. THE JOURNAL OF ORTHOPAEDIC AND SPORTS PHYSICAL THERAPY. 2010; 19:1175–83.</w:t>
      </w:r>
    </w:p>
    <w:p w14:paraId="6145F0E0" w14:textId="77777777" w:rsidR="00EB212B" w:rsidRPr="005E4871" w:rsidRDefault="00EB212B" w:rsidP="00EB212B">
      <w:pPr>
        <w:spacing w:line="480" w:lineRule="auto"/>
        <w:jc w:val="both"/>
        <w:rPr>
          <w:rFonts w:eastAsia="Calibri"/>
        </w:rPr>
      </w:pPr>
      <w:r w:rsidRPr="005E4871">
        <w:rPr>
          <w:rFonts w:eastAsia="Calibri"/>
        </w:rPr>
        <w:t>Reason for exclusion: Unable to locate full text article.</w:t>
      </w:r>
    </w:p>
    <w:p w14:paraId="5336A7CD" w14:textId="77777777" w:rsidR="00EB212B" w:rsidRPr="005E4871" w:rsidRDefault="00EB212B" w:rsidP="00EB212B">
      <w:pPr>
        <w:spacing w:line="480" w:lineRule="auto"/>
        <w:jc w:val="both"/>
        <w:rPr>
          <w:rFonts w:eastAsia="Calibri"/>
        </w:rPr>
      </w:pPr>
      <w:r w:rsidRPr="005E4871">
        <w:rPr>
          <w:rFonts w:eastAsia="Calibri"/>
        </w:rPr>
        <w:t>Saito H, Harrold ME, Cavalheri V, McKenna L. Scapular focused interventions to improve shoulder pain and function in adults with subacromial pain: A systematic review and meta-analysis. Physiotherapy Theory &amp; Practice [Internet]. 2018;34(9):653–70. Available from: http://0-search.ebscohost.com.innopac.wits.ac.za/login.aspx?direct=true&amp;db=ccm&amp;AN=129976396&amp;site=ehost-live&amp;scope=site</w:t>
      </w:r>
    </w:p>
    <w:p w14:paraId="72D048EC"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3B8A83B0" w14:textId="77777777" w:rsidR="00EB212B" w:rsidRPr="005E4871" w:rsidRDefault="00EB212B" w:rsidP="00EB212B">
      <w:pPr>
        <w:spacing w:line="480" w:lineRule="auto"/>
        <w:jc w:val="both"/>
        <w:rPr>
          <w:rFonts w:eastAsia="Calibri"/>
        </w:rPr>
      </w:pPr>
      <w:r w:rsidRPr="005E4871">
        <w:rPr>
          <w:rFonts w:eastAsia="Calibri"/>
        </w:rPr>
        <w:t>Salamh PA, Liu X, Hanney WJ, Sprague PA, Kolber MJ. The efficacy and fidelity of clinical interventions used to reduce posterior shoulder tightness: a systematic review with meta-analysis. Journal of shoulder and elbow surgery [Internet]. 2019;28(6):1204–13. Available from: https://www.scopus.com/inward/record.uri?eid=2-s2.0-85063008893&amp;doi=10.1016%2fj.jse.2018.12.006&amp;partnerID=40&amp;md5=c12df4f44e000cdc12f2f3ad894ff83b</w:t>
      </w:r>
    </w:p>
    <w:p w14:paraId="4BEADDD0" w14:textId="77777777" w:rsidR="00EB212B" w:rsidRPr="005E4871" w:rsidRDefault="00EB212B" w:rsidP="00EB212B">
      <w:pPr>
        <w:spacing w:line="480" w:lineRule="auto"/>
        <w:jc w:val="both"/>
        <w:rPr>
          <w:rFonts w:eastAsia="Calibri"/>
        </w:rPr>
      </w:pPr>
      <w:r w:rsidRPr="005E4871">
        <w:rPr>
          <w:rFonts w:eastAsia="Calibri"/>
        </w:rPr>
        <w:t>Reason for exclusion: Ineligible exposure</w:t>
      </w:r>
    </w:p>
    <w:p w14:paraId="0C4C5D77" w14:textId="77777777" w:rsidR="00EB212B" w:rsidRPr="005E4871" w:rsidRDefault="00EB212B" w:rsidP="00EB212B">
      <w:pPr>
        <w:spacing w:line="480" w:lineRule="auto"/>
        <w:jc w:val="both"/>
        <w:rPr>
          <w:rFonts w:eastAsia="Calibri"/>
        </w:rPr>
      </w:pPr>
      <w:r w:rsidRPr="005E4871">
        <w:rPr>
          <w:rFonts w:eastAsia="Calibri"/>
        </w:rPr>
        <w:lastRenderedPageBreak/>
        <w:t>Shoulder Internal and External Rotation Strength and Range of Motion of Highly Skilled Junior Tennis Players. Shoulder Internal and External Rotation Strength and Range of Motion of Highly Skilled Junior Tennis Players. Isokinetics and Exercise Science. 2(2):65–72.</w:t>
      </w:r>
    </w:p>
    <w:p w14:paraId="68AA5D18"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6AC24AC4" w14:textId="77777777" w:rsidR="00EB212B" w:rsidRPr="005E4871" w:rsidRDefault="00EB212B" w:rsidP="00EB212B">
      <w:pPr>
        <w:spacing w:line="480" w:lineRule="auto"/>
        <w:jc w:val="both"/>
        <w:rPr>
          <w:rFonts w:eastAsia="Calibri"/>
        </w:rPr>
      </w:pPr>
      <w:r w:rsidRPr="005E4871">
        <w:rPr>
          <w:rFonts w:eastAsia="Calibri"/>
        </w:rPr>
        <w:t>Spiegl UJ, Warth RJ, Millett PJ. Symptomatic internal impingement of the shoulder in overhead athletes. Sports Medicine and Arthroscopy Review [Internet]. 2014;22(2):120–9. Available from: https://www.scopus.com/inward/record.uri?eid=2-s2.0-84900415395&amp;doi=10.1097%2fJSA.0000000000000017&amp;partnerID=40&amp;md5=8860923f9be274f9884c6c88f3afd27a</w:t>
      </w:r>
    </w:p>
    <w:p w14:paraId="3ABB345E"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3AD4DAF5" w14:textId="77777777" w:rsidR="00EB212B" w:rsidRPr="005E4871" w:rsidRDefault="00EB212B" w:rsidP="00EB212B">
      <w:pPr>
        <w:spacing w:line="480" w:lineRule="auto"/>
        <w:jc w:val="both"/>
        <w:rPr>
          <w:rFonts w:eastAsia="Calibri"/>
        </w:rPr>
      </w:pPr>
      <w:r w:rsidRPr="005E4871">
        <w:rPr>
          <w:rFonts w:eastAsia="Calibri"/>
        </w:rPr>
        <w:t>TaŞPinar F, Akkan H, SaraÇOĞLu İ, TaŞPinar B, Erel S. IMMEDIATE EFFECTS OF POSTERIOR CAPSULE STRETCHING EXERCISE IN INDIVIDUALS WITH TOTAL ARC OF MOTION DEFICIT. Turkish Journal of Physiotherapy Rehabilitation [Internet]. 2019;30(2):112–8. Available from: http://0-search.ebscohost.com.innopac.wits.ac.za/login.aspx?direct=true&amp;db=ccm&amp;AN=141352218&amp;site=ehost-live&amp;scope=site</w:t>
      </w:r>
    </w:p>
    <w:p w14:paraId="12E0B68F" w14:textId="77777777" w:rsidR="00EB212B" w:rsidRPr="005E4871" w:rsidRDefault="00EB212B" w:rsidP="00EB212B">
      <w:pPr>
        <w:spacing w:line="480" w:lineRule="auto"/>
        <w:jc w:val="both"/>
        <w:rPr>
          <w:rFonts w:eastAsia="Calibri"/>
        </w:rPr>
      </w:pPr>
      <w:r w:rsidRPr="005E4871">
        <w:rPr>
          <w:rFonts w:eastAsia="Calibri"/>
        </w:rPr>
        <w:t>Reason for exclusion: Ineligible exposure</w:t>
      </w:r>
    </w:p>
    <w:p w14:paraId="51C83F59" w14:textId="77777777" w:rsidR="00EB212B" w:rsidRPr="005E4871" w:rsidRDefault="00EB212B" w:rsidP="00EB212B">
      <w:pPr>
        <w:spacing w:line="480" w:lineRule="auto"/>
        <w:jc w:val="both"/>
        <w:rPr>
          <w:rFonts w:eastAsia="Calibri"/>
        </w:rPr>
      </w:pPr>
      <w:r w:rsidRPr="005E4871">
        <w:rPr>
          <w:rFonts w:eastAsia="Calibri"/>
        </w:rPr>
        <w:t>Van Dijk M, Haddad FS, Cobiella C. Internal impingement of the Shoulder in the throwing athlete. Sport en Geneeskunde [Internet]. 2010;43(2):28–35. Available from: https://www.scopus.com/inward/record.uri?eid=2-s2.0-77953427310&amp;partnerID=40&amp;md5=5c1494762441add511134c03f2dacd13</w:t>
      </w:r>
    </w:p>
    <w:p w14:paraId="0A332A67" w14:textId="77777777" w:rsidR="00EB212B" w:rsidRPr="005E4871" w:rsidRDefault="00EB212B" w:rsidP="00EB212B">
      <w:pPr>
        <w:spacing w:line="480" w:lineRule="auto"/>
        <w:jc w:val="both"/>
        <w:rPr>
          <w:rFonts w:eastAsia="Calibri"/>
        </w:rPr>
      </w:pPr>
      <w:r w:rsidRPr="005E4871">
        <w:rPr>
          <w:rFonts w:eastAsia="Calibri"/>
        </w:rPr>
        <w:t>Reason for exclusion: Ineligible context</w:t>
      </w:r>
    </w:p>
    <w:p w14:paraId="67EE6890" w14:textId="77777777" w:rsidR="00EB212B" w:rsidRPr="005E4871" w:rsidRDefault="00EB212B" w:rsidP="00EB212B">
      <w:pPr>
        <w:spacing w:line="480" w:lineRule="auto"/>
        <w:jc w:val="both"/>
        <w:rPr>
          <w:rFonts w:eastAsia="Calibri"/>
        </w:rPr>
      </w:pPr>
      <w:r w:rsidRPr="005E4871">
        <w:rPr>
          <w:rFonts w:eastAsia="Calibri"/>
        </w:rPr>
        <w:lastRenderedPageBreak/>
        <w:t>Voss A, Agneskirchner J. Posterosuperior glenoid impingement in handball. Arthroskopie [Internet]. 2020;33(5):391–4. Available from: https://www.scopus.com/inward/record.uri?eid=2-s2.0-85087803329&amp;doi=10.1007%2fs00142-020-00401-2&amp;partnerID=40&amp;md5=93aebffb30c7c85c6ed18b5547c63db9</w:t>
      </w:r>
    </w:p>
    <w:p w14:paraId="402E5087"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4BD41A51" w14:textId="77777777" w:rsidR="00EB212B" w:rsidRPr="005E4871" w:rsidRDefault="00EB212B" w:rsidP="00EB212B">
      <w:pPr>
        <w:spacing w:line="480" w:lineRule="auto"/>
        <w:jc w:val="both"/>
        <w:rPr>
          <w:rFonts w:eastAsia="Calibri"/>
        </w:rPr>
      </w:pPr>
      <w:r w:rsidRPr="005E4871">
        <w:rPr>
          <w:rFonts w:eastAsia="Calibri"/>
        </w:rPr>
        <w:t>Yesilyaprak SS, Turksan HE, Karabay D. THE EFFECT OF THE PROGRESSIVE REHABILITATION PROGRAM ON SHOULDER INTERNAL ROTATION RANGE OF MOTION, ACROMIO-HUMERAL DISTANCE AND PAIN IN AN ADOLESCENT FEMALE SWIMMER WITH SUBACROMIAL IMPINGEMENT SYNDROME. Congress Papers of The Association of Sports Sciences [Internet]. 2019;1611–1611. Available from: http://0-search.ebscohost.com.innopac.wits.ac.za/login.aspx?direct=true&amp;db=s3h&amp;AN=141233106&amp;site=ehost-live&amp;scope=site</w:t>
      </w:r>
    </w:p>
    <w:p w14:paraId="23027603" w14:textId="77777777" w:rsidR="00EB212B" w:rsidRPr="005E4871" w:rsidRDefault="00EB212B" w:rsidP="00EB212B">
      <w:pPr>
        <w:spacing w:line="480" w:lineRule="auto"/>
        <w:jc w:val="both"/>
        <w:rPr>
          <w:rFonts w:eastAsia="Calibri"/>
        </w:rPr>
      </w:pPr>
      <w:r w:rsidRPr="005E4871">
        <w:rPr>
          <w:rFonts w:eastAsia="Calibri"/>
        </w:rPr>
        <w:t>Reason for exclusion: Ineligible study design</w:t>
      </w:r>
    </w:p>
    <w:p w14:paraId="307609BD" w14:textId="77777777" w:rsidR="00EB212B" w:rsidRPr="005E4871" w:rsidRDefault="00EB212B" w:rsidP="00EB212B">
      <w:pPr>
        <w:spacing w:line="480" w:lineRule="auto"/>
        <w:jc w:val="both"/>
        <w:rPr>
          <w:rFonts w:eastAsia="Calibri"/>
        </w:rPr>
      </w:pPr>
      <w:r w:rsidRPr="005E4871">
        <w:rPr>
          <w:rFonts w:eastAsia="Calibri"/>
        </w:rPr>
        <w:t>Yu IY, Lee DK, Kang MJ, Oh JS. Effects of 3 infraspinatus muscle strengthening exercises on isokinetic peak torque and muscle activity. Journal of Sport Rehabilitation [Internet]. 2019;28(3):229–35. Available from: https://www.scopus.com/inward/record.uri?eid=2-s2.0-85062953600&amp;doi=10.1123%2fjsr.2017-0110&amp;partnerID=40&amp;md5=b8044c4e5bba45acc898c8ff8b922e7d</w:t>
      </w:r>
    </w:p>
    <w:p w14:paraId="3B60576D" w14:textId="77777777" w:rsidR="00EB212B" w:rsidRPr="005E4871" w:rsidRDefault="00EB212B" w:rsidP="00EB212B">
      <w:pPr>
        <w:spacing w:line="480" w:lineRule="auto"/>
        <w:jc w:val="both"/>
        <w:rPr>
          <w:rFonts w:eastAsia="Calibri"/>
        </w:rPr>
      </w:pPr>
      <w:r w:rsidRPr="005E4871">
        <w:rPr>
          <w:rFonts w:eastAsia="Calibri"/>
        </w:rPr>
        <w:t>Reason for exclusion: Ineligible participant characteristics</w:t>
      </w:r>
    </w:p>
    <w:p w14:paraId="7A06BA2D" w14:textId="77777777" w:rsidR="00EB212B" w:rsidRPr="005E4871" w:rsidRDefault="00EB212B" w:rsidP="00EB212B">
      <w:pPr>
        <w:spacing w:line="480" w:lineRule="auto"/>
        <w:jc w:val="both"/>
      </w:pPr>
    </w:p>
    <w:p w14:paraId="6F21386C" w14:textId="77777777" w:rsidR="00EB212B" w:rsidRPr="005E4871" w:rsidRDefault="00EB212B" w:rsidP="00EB212B">
      <w:pPr>
        <w:spacing w:line="480" w:lineRule="auto"/>
        <w:jc w:val="both"/>
        <w:rPr>
          <w:rFonts w:eastAsia="Calibri"/>
        </w:rPr>
      </w:pPr>
    </w:p>
    <w:p w14:paraId="687E6C9C" w14:textId="77777777" w:rsidR="00EB212B" w:rsidRDefault="00EB212B" w:rsidP="00EB212B">
      <w:pPr>
        <w:spacing w:line="480" w:lineRule="auto"/>
        <w:jc w:val="both"/>
      </w:pPr>
    </w:p>
    <w:p w14:paraId="551993BB" w14:textId="77777777" w:rsidR="00EB212B" w:rsidRPr="005E4871" w:rsidRDefault="00EB212B" w:rsidP="00EB212B">
      <w:pPr>
        <w:spacing w:line="480" w:lineRule="auto"/>
        <w:jc w:val="both"/>
      </w:pPr>
    </w:p>
    <w:bookmarkEnd w:id="0"/>
    <w:p w14:paraId="51455ED3" w14:textId="77777777" w:rsidR="00EB212B" w:rsidRPr="00345E3B" w:rsidRDefault="00EB212B" w:rsidP="00EB212B">
      <w:pPr>
        <w:pStyle w:val="Heading2"/>
        <w:spacing w:before="0" w:after="0" w:line="480" w:lineRule="auto"/>
        <w:jc w:val="both"/>
        <w:rPr>
          <w:szCs w:val="24"/>
        </w:rPr>
      </w:pPr>
      <w:r w:rsidRPr="005E4871">
        <w:rPr>
          <w:szCs w:val="24"/>
        </w:rPr>
        <w:lastRenderedPageBreak/>
        <w:t xml:space="preserve">Appendix </w:t>
      </w:r>
      <w:r>
        <w:rPr>
          <w:szCs w:val="24"/>
        </w:rPr>
        <w:t>3</w:t>
      </w:r>
    </w:p>
    <w:p w14:paraId="6D53A216" w14:textId="77777777" w:rsidR="00EB212B" w:rsidRPr="005E4871" w:rsidRDefault="00EB212B" w:rsidP="00EB212B">
      <w:pPr>
        <w:spacing w:line="480" w:lineRule="auto"/>
        <w:jc w:val="both"/>
        <w:rPr>
          <w:rFonts w:eastAsiaTheme="majorEastAsia"/>
        </w:rPr>
      </w:pPr>
      <w:r w:rsidRPr="005E4871">
        <w:t>Critical appraisal:</w:t>
      </w:r>
      <w:r w:rsidRPr="005E4871">
        <w:rPr>
          <w:rFonts w:eastAsiaTheme="majorEastAsia"/>
        </w:rPr>
        <w:t xml:space="preserve"> </w:t>
      </w:r>
    </w:p>
    <w:p w14:paraId="3C7E133D" w14:textId="77777777" w:rsidR="00EB212B" w:rsidRPr="005E4871" w:rsidRDefault="00EB212B" w:rsidP="00EB212B">
      <w:pPr>
        <w:spacing w:line="480" w:lineRule="auto"/>
        <w:jc w:val="both"/>
        <w:rPr>
          <w:rFonts w:eastAsiaTheme="majorEastAsia"/>
        </w:rPr>
      </w:pPr>
      <w:r w:rsidRPr="005E4871">
        <w:rPr>
          <w:rFonts w:eastAsiaTheme="majorEastAsia"/>
        </w:rPr>
        <w:t>Table a): Critical Appraisal of Eligible Diagnostic Test Accuracy</w:t>
      </w:r>
    </w:p>
    <w:p w14:paraId="4BB4DEB4" w14:textId="77777777" w:rsidR="00EB212B" w:rsidRPr="005E4871" w:rsidRDefault="00EB212B" w:rsidP="00EB212B">
      <w:pPr>
        <w:pStyle w:val="Heading2"/>
        <w:spacing w:before="0" w:after="0" w:line="480" w:lineRule="auto"/>
        <w:jc w:val="both"/>
        <w:rPr>
          <w:szCs w:val="24"/>
        </w:rPr>
      </w:pPr>
    </w:p>
    <w:tbl>
      <w:tblPr>
        <w:tblStyle w:val="GridTable1Light"/>
        <w:tblpPr w:leftFromText="180" w:rightFromText="180" w:vertAnchor="page" w:horzAnchor="margin" w:tblpY="6591"/>
        <w:tblW w:w="5000" w:type="pct"/>
        <w:tblLook w:val="04A0" w:firstRow="1" w:lastRow="0" w:firstColumn="1" w:lastColumn="0" w:noHBand="0" w:noVBand="1"/>
      </w:tblPr>
      <w:tblGrid>
        <w:gridCol w:w="1176"/>
        <w:gridCol w:w="711"/>
        <w:gridCol w:w="711"/>
        <w:gridCol w:w="712"/>
        <w:gridCol w:w="712"/>
        <w:gridCol w:w="602"/>
        <w:gridCol w:w="712"/>
        <w:gridCol w:w="602"/>
        <w:gridCol w:w="712"/>
        <w:gridCol w:w="602"/>
        <w:gridCol w:w="712"/>
        <w:gridCol w:w="743"/>
        <w:gridCol w:w="645"/>
      </w:tblGrid>
      <w:tr w:rsidR="00EB212B" w:rsidRPr="005E4871" w14:paraId="1AB92788" w14:textId="77777777" w:rsidTr="001E6984">
        <w:trPr>
          <w:cnfStyle w:val="100000000000" w:firstRow="1" w:lastRow="0" w:firstColumn="0" w:lastColumn="0" w:oddVBand="0" w:evenVBand="0" w:oddHBand="0"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629" w:type="pct"/>
            <w:shd w:val="clear" w:color="auto" w:fill="D1D1D1" w:themeFill="background2" w:themeFillShade="E6"/>
          </w:tcPr>
          <w:p w14:paraId="74D08D88" w14:textId="77777777" w:rsidR="00EB212B" w:rsidRPr="005E4871" w:rsidRDefault="00EB212B" w:rsidP="001E6984">
            <w:pPr>
              <w:spacing w:line="240" w:lineRule="auto"/>
              <w:jc w:val="both"/>
              <w:rPr>
                <w:rFonts w:eastAsiaTheme="minorEastAsia"/>
              </w:rPr>
            </w:pPr>
            <w:r w:rsidRPr="005E4871">
              <w:rPr>
                <w:rFonts w:eastAsiaTheme="minorEastAsia"/>
              </w:rPr>
              <w:t>Citation</w:t>
            </w:r>
          </w:p>
        </w:tc>
        <w:tc>
          <w:tcPr>
            <w:tcW w:w="380" w:type="pct"/>
            <w:shd w:val="clear" w:color="auto" w:fill="D1D1D1" w:themeFill="background2" w:themeFillShade="E6"/>
          </w:tcPr>
          <w:p w14:paraId="7FD29B0E"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w:t>
            </w:r>
          </w:p>
        </w:tc>
        <w:tc>
          <w:tcPr>
            <w:tcW w:w="381" w:type="pct"/>
            <w:shd w:val="clear" w:color="auto" w:fill="D1D1D1" w:themeFill="background2" w:themeFillShade="E6"/>
          </w:tcPr>
          <w:p w14:paraId="4D9363A4"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Q2</w:t>
            </w:r>
          </w:p>
        </w:tc>
        <w:tc>
          <w:tcPr>
            <w:tcW w:w="381" w:type="pct"/>
            <w:shd w:val="clear" w:color="auto" w:fill="D1D1D1" w:themeFill="background2" w:themeFillShade="E6"/>
          </w:tcPr>
          <w:p w14:paraId="2A6278A6"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Q3</w:t>
            </w:r>
          </w:p>
        </w:tc>
        <w:tc>
          <w:tcPr>
            <w:tcW w:w="381" w:type="pct"/>
            <w:shd w:val="clear" w:color="auto" w:fill="D1D1D1" w:themeFill="background2" w:themeFillShade="E6"/>
          </w:tcPr>
          <w:p w14:paraId="1EBB4BA1"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Q4</w:t>
            </w:r>
          </w:p>
        </w:tc>
        <w:tc>
          <w:tcPr>
            <w:tcW w:w="321" w:type="pct"/>
            <w:shd w:val="clear" w:color="auto" w:fill="D1D1D1" w:themeFill="background2" w:themeFillShade="E6"/>
          </w:tcPr>
          <w:p w14:paraId="1251125E"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Q5</w:t>
            </w:r>
          </w:p>
        </w:tc>
        <w:tc>
          <w:tcPr>
            <w:tcW w:w="381" w:type="pct"/>
            <w:shd w:val="clear" w:color="auto" w:fill="D1D1D1" w:themeFill="background2" w:themeFillShade="E6"/>
          </w:tcPr>
          <w:p w14:paraId="4B3A6070"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Q6</w:t>
            </w:r>
          </w:p>
        </w:tc>
        <w:tc>
          <w:tcPr>
            <w:tcW w:w="321" w:type="pct"/>
            <w:shd w:val="clear" w:color="auto" w:fill="D1D1D1" w:themeFill="background2" w:themeFillShade="E6"/>
          </w:tcPr>
          <w:p w14:paraId="19927CAF"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Q7</w:t>
            </w:r>
          </w:p>
        </w:tc>
        <w:tc>
          <w:tcPr>
            <w:tcW w:w="381" w:type="pct"/>
            <w:shd w:val="clear" w:color="auto" w:fill="D1D1D1" w:themeFill="background2" w:themeFillShade="E6"/>
          </w:tcPr>
          <w:p w14:paraId="23C610CE"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Q8</w:t>
            </w:r>
          </w:p>
        </w:tc>
        <w:tc>
          <w:tcPr>
            <w:tcW w:w="321" w:type="pct"/>
            <w:shd w:val="clear" w:color="auto" w:fill="D1D1D1" w:themeFill="background2" w:themeFillShade="E6"/>
          </w:tcPr>
          <w:p w14:paraId="007F7067"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Q9</w:t>
            </w:r>
          </w:p>
        </w:tc>
        <w:tc>
          <w:tcPr>
            <w:tcW w:w="381" w:type="pct"/>
            <w:shd w:val="clear" w:color="auto" w:fill="D1D1D1" w:themeFill="background2" w:themeFillShade="E6"/>
          </w:tcPr>
          <w:p w14:paraId="3407D06C"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Q10</w:t>
            </w:r>
          </w:p>
        </w:tc>
        <w:tc>
          <w:tcPr>
            <w:tcW w:w="397" w:type="pct"/>
            <w:shd w:val="clear" w:color="auto" w:fill="D1D1D1" w:themeFill="background2" w:themeFillShade="E6"/>
          </w:tcPr>
          <w:p w14:paraId="2AD39122"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b w:val="0"/>
              </w:rPr>
            </w:pPr>
            <w:r w:rsidRPr="005E4871">
              <w:rPr>
                <w:rFonts w:eastAsiaTheme="minorEastAsia"/>
              </w:rPr>
              <w:t>Score</w:t>
            </w:r>
          </w:p>
        </w:tc>
        <w:tc>
          <w:tcPr>
            <w:tcW w:w="345" w:type="pct"/>
            <w:shd w:val="clear" w:color="auto" w:fill="D1D1D1" w:themeFill="background2" w:themeFillShade="E6"/>
          </w:tcPr>
          <w:p w14:paraId="117398CA"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b w:val="0"/>
              </w:rPr>
            </w:pPr>
            <w:r w:rsidRPr="005E4871">
              <w:rPr>
                <w:rFonts w:eastAsiaTheme="minorEastAsia"/>
              </w:rPr>
              <w:t>Risk of Bias</w:t>
            </w:r>
          </w:p>
        </w:tc>
      </w:tr>
      <w:tr w:rsidR="00EB212B" w:rsidRPr="005E4871" w14:paraId="265658B7" w14:textId="77777777" w:rsidTr="001E6984">
        <w:trPr>
          <w:trHeight w:val="1448"/>
        </w:trPr>
        <w:tc>
          <w:tcPr>
            <w:cnfStyle w:val="001000000000" w:firstRow="0" w:lastRow="0" w:firstColumn="1" w:lastColumn="0" w:oddVBand="0" w:evenVBand="0" w:oddHBand="0" w:evenHBand="0" w:firstRowFirstColumn="0" w:firstRowLastColumn="0" w:lastRowFirstColumn="0" w:lastRowLastColumn="0"/>
            <w:tcW w:w="629" w:type="pct"/>
          </w:tcPr>
          <w:p w14:paraId="4C2E59B2" w14:textId="77777777" w:rsidR="00EB212B" w:rsidRPr="005E4871" w:rsidRDefault="00EB212B" w:rsidP="001E6984">
            <w:pPr>
              <w:spacing w:line="240" w:lineRule="auto"/>
              <w:jc w:val="both"/>
              <w:rPr>
                <w:rFonts w:eastAsiaTheme="minorEastAsia"/>
              </w:rPr>
            </w:pPr>
            <w:r w:rsidRPr="005E4871">
              <w:rPr>
                <w:rFonts w:eastAsiaTheme="minorEastAsia"/>
              </w:rPr>
              <w:t>Lewis and Valentine, 2007.</w:t>
            </w:r>
          </w:p>
        </w:tc>
        <w:tc>
          <w:tcPr>
            <w:tcW w:w="380" w:type="pct"/>
          </w:tcPr>
          <w:p w14:paraId="2933D63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44AE0EB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647668C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2D9F6BC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57F6429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1D65E63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693D7E6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77273EF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37A8364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4B36BE1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E2888E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10/10</w:t>
            </w:r>
          </w:p>
        </w:tc>
        <w:tc>
          <w:tcPr>
            <w:tcW w:w="345" w:type="pct"/>
          </w:tcPr>
          <w:p w14:paraId="4419A18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509A3946" w14:textId="77777777" w:rsidTr="001E6984">
        <w:trPr>
          <w:trHeight w:val="1119"/>
        </w:trPr>
        <w:tc>
          <w:tcPr>
            <w:cnfStyle w:val="001000000000" w:firstRow="0" w:lastRow="0" w:firstColumn="1" w:lastColumn="0" w:oddVBand="0" w:evenVBand="0" w:oddHBand="0" w:evenHBand="0" w:firstRowFirstColumn="0" w:firstRowLastColumn="0" w:lastRowFirstColumn="0" w:lastRowLastColumn="0"/>
            <w:tcW w:w="629" w:type="pct"/>
          </w:tcPr>
          <w:p w14:paraId="59961F73" w14:textId="77777777" w:rsidR="00EB212B" w:rsidRPr="005E4871" w:rsidRDefault="00EB212B" w:rsidP="001E6984">
            <w:pPr>
              <w:spacing w:line="240" w:lineRule="auto"/>
              <w:jc w:val="both"/>
              <w:rPr>
                <w:rFonts w:eastAsiaTheme="minorEastAsia"/>
              </w:rPr>
            </w:pPr>
            <w:r w:rsidRPr="005E4871">
              <w:rPr>
                <w:rFonts w:eastAsiaTheme="minorEastAsia"/>
              </w:rPr>
              <w:t>Riley and Grimes 2020.</w:t>
            </w:r>
          </w:p>
        </w:tc>
        <w:tc>
          <w:tcPr>
            <w:tcW w:w="380" w:type="pct"/>
          </w:tcPr>
          <w:p w14:paraId="6F4156B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38A99A4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5D916FB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2F78717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3AA69B5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24A2CED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14E5233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3583943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13D91F0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0B871ED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9B7D24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10/10</w:t>
            </w:r>
          </w:p>
        </w:tc>
        <w:tc>
          <w:tcPr>
            <w:tcW w:w="345" w:type="pct"/>
          </w:tcPr>
          <w:p w14:paraId="7C0B17B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4064CCA7" w14:textId="77777777" w:rsidTr="001E6984">
        <w:trPr>
          <w:trHeight w:val="1119"/>
        </w:trPr>
        <w:tc>
          <w:tcPr>
            <w:cnfStyle w:val="001000000000" w:firstRow="0" w:lastRow="0" w:firstColumn="1" w:lastColumn="0" w:oddVBand="0" w:evenVBand="0" w:oddHBand="0" w:evenHBand="0" w:firstRowFirstColumn="0" w:firstRowLastColumn="0" w:lastRowFirstColumn="0" w:lastRowLastColumn="0"/>
            <w:tcW w:w="629" w:type="pct"/>
          </w:tcPr>
          <w:p w14:paraId="47941243" w14:textId="77777777" w:rsidR="00EB212B" w:rsidRPr="005E4871" w:rsidRDefault="00EB212B" w:rsidP="001E6984">
            <w:pPr>
              <w:spacing w:line="240" w:lineRule="auto"/>
              <w:jc w:val="both"/>
              <w:rPr>
                <w:rFonts w:eastAsiaTheme="minorEastAsia"/>
              </w:rPr>
            </w:pPr>
            <w:r w:rsidRPr="005E4871">
              <w:rPr>
                <w:rFonts w:eastAsiaTheme="minorEastAsia"/>
              </w:rPr>
              <w:t>Borstad et al., 2015.</w:t>
            </w:r>
          </w:p>
        </w:tc>
        <w:tc>
          <w:tcPr>
            <w:tcW w:w="380" w:type="pct"/>
          </w:tcPr>
          <w:p w14:paraId="168D7A6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4C9D374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465F712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5685638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5648E56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81" w:type="pct"/>
          </w:tcPr>
          <w:p w14:paraId="4595575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0D4483E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81" w:type="pct"/>
          </w:tcPr>
          <w:p w14:paraId="188583A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5518306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81" w:type="pct"/>
          </w:tcPr>
          <w:p w14:paraId="1C05A2A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F3CD1B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7/10</w:t>
            </w:r>
          </w:p>
        </w:tc>
        <w:tc>
          <w:tcPr>
            <w:tcW w:w="345" w:type="pct"/>
          </w:tcPr>
          <w:p w14:paraId="7B45D0B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684CC798" w14:textId="77777777" w:rsidTr="001E6984">
        <w:trPr>
          <w:trHeight w:val="806"/>
        </w:trPr>
        <w:tc>
          <w:tcPr>
            <w:cnfStyle w:val="001000000000" w:firstRow="0" w:lastRow="0" w:firstColumn="1" w:lastColumn="0" w:oddVBand="0" w:evenVBand="0" w:oddHBand="0" w:evenHBand="0" w:firstRowFirstColumn="0" w:firstRowLastColumn="0" w:lastRowFirstColumn="0" w:lastRowLastColumn="0"/>
            <w:tcW w:w="629" w:type="pct"/>
          </w:tcPr>
          <w:p w14:paraId="760C0A4A" w14:textId="77777777" w:rsidR="00EB212B" w:rsidRPr="005E4871" w:rsidRDefault="00EB212B" w:rsidP="001E6984">
            <w:pPr>
              <w:spacing w:line="240" w:lineRule="auto"/>
              <w:jc w:val="both"/>
              <w:rPr>
                <w:rFonts w:eastAsiaTheme="minorEastAsia"/>
              </w:rPr>
            </w:pPr>
            <w:r w:rsidRPr="005E4871">
              <w:rPr>
                <w:rFonts w:eastAsiaTheme="minorEastAsia"/>
              </w:rPr>
              <w:t>%</w:t>
            </w:r>
          </w:p>
        </w:tc>
        <w:tc>
          <w:tcPr>
            <w:tcW w:w="380" w:type="pct"/>
          </w:tcPr>
          <w:p w14:paraId="46F3C11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81" w:type="pct"/>
          </w:tcPr>
          <w:p w14:paraId="1043E4F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81" w:type="pct"/>
          </w:tcPr>
          <w:p w14:paraId="17B41F3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81" w:type="pct"/>
          </w:tcPr>
          <w:p w14:paraId="741D628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21" w:type="pct"/>
          </w:tcPr>
          <w:p w14:paraId="2658E88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66.6</w:t>
            </w:r>
          </w:p>
        </w:tc>
        <w:tc>
          <w:tcPr>
            <w:tcW w:w="381" w:type="pct"/>
          </w:tcPr>
          <w:p w14:paraId="3BDE1C1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21" w:type="pct"/>
          </w:tcPr>
          <w:p w14:paraId="52E8D1B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66.6</w:t>
            </w:r>
          </w:p>
        </w:tc>
        <w:tc>
          <w:tcPr>
            <w:tcW w:w="381" w:type="pct"/>
          </w:tcPr>
          <w:p w14:paraId="48C2ED4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21" w:type="pct"/>
          </w:tcPr>
          <w:p w14:paraId="7916217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66.6</w:t>
            </w:r>
          </w:p>
        </w:tc>
        <w:tc>
          <w:tcPr>
            <w:tcW w:w="381" w:type="pct"/>
          </w:tcPr>
          <w:p w14:paraId="610F06E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97" w:type="pct"/>
          </w:tcPr>
          <w:p w14:paraId="1887E38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45" w:type="pct"/>
          </w:tcPr>
          <w:p w14:paraId="3031245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6491FAD1" w14:textId="77777777" w:rsidR="00EB212B" w:rsidRPr="005E4871" w:rsidRDefault="00EB212B" w:rsidP="00EB212B">
      <w:pPr>
        <w:spacing w:line="480" w:lineRule="auto"/>
        <w:jc w:val="both"/>
      </w:pPr>
    </w:p>
    <w:p w14:paraId="4F5013A5" w14:textId="77777777" w:rsidR="00EB212B" w:rsidRPr="005E4871" w:rsidRDefault="00EB212B" w:rsidP="00EB212B">
      <w:pPr>
        <w:spacing w:line="480" w:lineRule="auto"/>
        <w:jc w:val="both"/>
      </w:pPr>
      <w:r w:rsidRPr="005E4871">
        <w:t>Table b): Critical appraisal of Eligible prevalence study.</w:t>
      </w:r>
    </w:p>
    <w:p w14:paraId="4E0E741C"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p>
    <w:p w14:paraId="1B8947D7"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p>
    <w:p w14:paraId="7C95CBA2"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p>
    <w:p w14:paraId="19B1FF76"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p>
    <w:p w14:paraId="5CA22436"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1. Was a consecutive or random sample of patients enrolled?</w:t>
      </w:r>
    </w:p>
    <w:p w14:paraId="53541D5C"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Q2. Was a case control design avoided?</w:t>
      </w:r>
    </w:p>
    <w:p w14:paraId="5CF721EB"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lastRenderedPageBreak/>
        <w:t>Q3. Did the study avoid inappropriate conclusions?</w:t>
      </w:r>
    </w:p>
    <w:p w14:paraId="0FDD29DD"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Q4. Were the index tests results interpreted without knowledge of the reference standard?</w:t>
      </w:r>
    </w:p>
    <w:p w14:paraId="329BAF92"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Q5. If a threshold was reached, was it pre-specified?</w:t>
      </w:r>
    </w:p>
    <w:p w14:paraId="19AB34EE"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Q6. Is the reference standard likely to correctly classify the target condition?</w:t>
      </w:r>
    </w:p>
    <w:p w14:paraId="581A4D79"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Q7. Were the reference standard results interpreted without the knowledge of the results of the index test?</w:t>
      </w:r>
    </w:p>
    <w:p w14:paraId="041B11F2"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Q8. Was there an appropriate interval between the index test and the reference standard?</w:t>
      </w:r>
    </w:p>
    <w:p w14:paraId="1D8C357A"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Q9. Did all patients receive the same reference standard?</w:t>
      </w:r>
    </w:p>
    <w:tbl>
      <w:tblPr>
        <w:tblStyle w:val="GridTable1Light"/>
        <w:tblpPr w:leftFromText="180" w:rightFromText="180" w:vertAnchor="page" w:horzAnchor="margin" w:tblpY="8454"/>
        <w:tblW w:w="5000" w:type="pct"/>
        <w:tblLook w:val="04A0" w:firstRow="1" w:lastRow="0" w:firstColumn="1" w:lastColumn="0" w:noHBand="0" w:noVBand="1"/>
      </w:tblPr>
      <w:tblGrid>
        <w:gridCol w:w="1342"/>
        <w:gridCol w:w="752"/>
        <w:gridCol w:w="753"/>
        <w:gridCol w:w="521"/>
        <w:gridCol w:w="753"/>
        <w:gridCol w:w="753"/>
        <w:gridCol w:w="753"/>
        <w:gridCol w:w="753"/>
        <w:gridCol w:w="753"/>
        <w:gridCol w:w="753"/>
        <w:gridCol w:w="786"/>
        <w:gridCol w:w="680"/>
      </w:tblGrid>
      <w:tr w:rsidR="00EB212B" w:rsidRPr="005E4871" w14:paraId="50433DD6" w14:textId="77777777" w:rsidTr="001E69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pct"/>
            <w:shd w:val="clear" w:color="auto" w:fill="D1D1D1" w:themeFill="background2" w:themeFillShade="E6"/>
          </w:tcPr>
          <w:p w14:paraId="26EC4484" w14:textId="77777777" w:rsidR="00EB212B" w:rsidRPr="005E4871" w:rsidRDefault="00EB212B" w:rsidP="001E6984">
            <w:pPr>
              <w:spacing w:line="240" w:lineRule="auto"/>
              <w:jc w:val="both"/>
              <w:rPr>
                <w:rFonts w:eastAsiaTheme="minorEastAsia"/>
              </w:rPr>
            </w:pPr>
            <w:bookmarkStart w:id="1" w:name="_Hlk140312223"/>
            <w:r w:rsidRPr="005E4871">
              <w:rPr>
                <w:rFonts w:eastAsiaTheme="minorEastAsia"/>
              </w:rPr>
              <w:t>Citation</w:t>
            </w:r>
          </w:p>
        </w:tc>
        <w:tc>
          <w:tcPr>
            <w:tcW w:w="402" w:type="pct"/>
            <w:shd w:val="clear" w:color="auto" w:fill="D1D1D1" w:themeFill="background2" w:themeFillShade="E6"/>
          </w:tcPr>
          <w:p w14:paraId="510D4276"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w:t>
            </w:r>
          </w:p>
        </w:tc>
        <w:tc>
          <w:tcPr>
            <w:tcW w:w="403" w:type="pct"/>
            <w:shd w:val="clear" w:color="auto" w:fill="D1D1D1" w:themeFill="background2" w:themeFillShade="E6"/>
          </w:tcPr>
          <w:p w14:paraId="04BB7FCA"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Q2</w:t>
            </w:r>
          </w:p>
        </w:tc>
        <w:tc>
          <w:tcPr>
            <w:tcW w:w="279" w:type="pct"/>
            <w:shd w:val="clear" w:color="auto" w:fill="D1D1D1" w:themeFill="background2" w:themeFillShade="E6"/>
          </w:tcPr>
          <w:p w14:paraId="28221079"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Q3</w:t>
            </w:r>
          </w:p>
        </w:tc>
        <w:tc>
          <w:tcPr>
            <w:tcW w:w="403" w:type="pct"/>
            <w:shd w:val="clear" w:color="auto" w:fill="D1D1D1" w:themeFill="background2" w:themeFillShade="E6"/>
          </w:tcPr>
          <w:p w14:paraId="3DDEAC40"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Q4</w:t>
            </w:r>
          </w:p>
        </w:tc>
        <w:tc>
          <w:tcPr>
            <w:tcW w:w="403" w:type="pct"/>
            <w:shd w:val="clear" w:color="auto" w:fill="D1D1D1" w:themeFill="background2" w:themeFillShade="E6"/>
          </w:tcPr>
          <w:p w14:paraId="2282F93B"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Q5</w:t>
            </w:r>
          </w:p>
        </w:tc>
        <w:tc>
          <w:tcPr>
            <w:tcW w:w="403" w:type="pct"/>
            <w:shd w:val="clear" w:color="auto" w:fill="D1D1D1" w:themeFill="background2" w:themeFillShade="E6"/>
          </w:tcPr>
          <w:p w14:paraId="15A00814"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Q6</w:t>
            </w:r>
          </w:p>
        </w:tc>
        <w:tc>
          <w:tcPr>
            <w:tcW w:w="403" w:type="pct"/>
            <w:shd w:val="clear" w:color="auto" w:fill="D1D1D1" w:themeFill="background2" w:themeFillShade="E6"/>
          </w:tcPr>
          <w:p w14:paraId="3762B138"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Q7</w:t>
            </w:r>
          </w:p>
        </w:tc>
        <w:tc>
          <w:tcPr>
            <w:tcW w:w="403" w:type="pct"/>
            <w:shd w:val="clear" w:color="auto" w:fill="D1D1D1" w:themeFill="background2" w:themeFillShade="E6"/>
          </w:tcPr>
          <w:p w14:paraId="603595E5"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Q8</w:t>
            </w:r>
          </w:p>
        </w:tc>
        <w:tc>
          <w:tcPr>
            <w:tcW w:w="403" w:type="pct"/>
            <w:shd w:val="clear" w:color="auto" w:fill="D1D1D1" w:themeFill="background2" w:themeFillShade="E6"/>
          </w:tcPr>
          <w:p w14:paraId="02C46942"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Q9</w:t>
            </w:r>
          </w:p>
        </w:tc>
        <w:tc>
          <w:tcPr>
            <w:tcW w:w="420" w:type="pct"/>
            <w:shd w:val="clear" w:color="auto" w:fill="D1D1D1" w:themeFill="background2" w:themeFillShade="E6"/>
          </w:tcPr>
          <w:p w14:paraId="4406AE24"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b w:val="0"/>
              </w:rPr>
            </w:pPr>
            <w:r w:rsidRPr="005E4871">
              <w:rPr>
                <w:rFonts w:eastAsiaTheme="minorEastAsia"/>
              </w:rPr>
              <w:t>Score</w:t>
            </w:r>
          </w:p>
        </w:tc>
        <w:tc>
          <w:tcPr>
            <w:tcW w:w="364" w:type="pct"/>
            <w:shd w:val="clear" w:color="auto" w:fill="D1D1D1" w:themeFill="background2" w:themeFillShade="E6"/>
          </w:tcPr>
          <w:p w14:paraId="4F537884"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b w:val="0"/>
              </w:rPr>
            </w:pPr>
            <w:r w:rsidRPr="005E4871">
              <w:rPr>
                <w:rFonts w:eastAsiaTheme="minorEastAsia"/>
              </w:rPr>
              <w:t>Risk of Bias</w:t>
            </w:r>
          </w:p>
        </w:tc>
      </w:tr>
      <w:tr w:rsidR="00EB212B" w:rsidRPr="005E4871" w14:paraId="7ADAE486" w14:textId="77777777" w:rsidTr="001E6984">
        <w:tc>
          <w:tcPr>
            <w:cnfStyle w:val="001000000000" w:firstRow="0" w:lastRow="0" w:firstColumn="1" w:lastColumn="0" w:oddVBand="0" w:evenVBand="0" w:oddHBand="0" w:evenHBand="0" w:firstRowFirstColumn="0" w:firstRowLastColumn="0" w:lastRowFirstColumn="0" w:lastRowLastColumn="0"/>
            <w:tcW w:w="717" w:type="pct"/>
          </w:tcPr>
          <w:p w14:paraId="3EA82B6F" w14:textId="77777777" w:rsidR="00EB212B" w:rsidRPr="005E4871" w:rsidRDefault="00EB212B" w:rsidP="001E6984">
            <w:pPr>
              <w:spacing w:line="240" w:lineRule="auto"/>
              <w:jc w:val="both"/>
              <w:rPr>
                <w:rFonts w:eastAsiaTheme="minorEastAsia"/>
              </w:rPr>
            </w:pPr>
            <w:r w:rsidRPr="005E4871">
              <w:rPr>
                <w:rFonts w:eastAsiaTheme="minorEastAsia"/>
              </w:rPr>
              <w:t>Yamamoto et al., 2010.</w:t>
            </w:r>
          </w:p>
        </w:tc>
        <w:tc>
          <w:tcPr>
            <w:tcW w:w="402" w:type="pct"/>
          </w:tcPr>
          <w:p w14:paraId="5497225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450DDF8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279" w:type="pct"/>
          </w:tcPr>
          <w:p w14:paraId="4044985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403" w:type="pct"/>
          </w:tcPr>
          <w:p w14:paraId="2295A6E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6230256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6C1809E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7140DE2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6098368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4A71566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20" w:type="pct"/>
          </w:tcPr>
          <w:p w14:paraId="790B7F9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8/9</w:t>
            </w:r>
          </w:p>
        </w:tc>
        <w:tc>
          <w:tcPr>
            <w:tcW w:w="364" w:type="pct"/>
          </w:tcPr>
          <w:p w14:paraId="492A67B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3352F0F6" w14:textId="77777777" w:rsidTr="001E6984">
        <w:tc>
          <w:tcPr>
            <w:cnfStyle w:val="001000000000" w:firstRow="0" w:lastRow="0" w:firstColumn="1" w:lastColumn="0" w:oddVBand="0" w:evenVBand="0" w:oddHBand="0" w:evenHBand="0" w:firstRowFirstColumn="0" w:firstRowLastColumn="0" w:lastRowFirstColumn="0" w:lastRowLastColumn="0"/>
            <w:tcW w:w="717" w:type="pct"/>
          </w:tcPr>
          <w:p w14:paraId="3A7DD63A" w14:textId="77777777" w:rsidR="00EB212B" w:rsidRPr="005E4871" w:rsidRDefault="00EB212B" w:rsidP="001E6984">
            <w:pPr>
              <w:spacing w:line="240" w:lineRule="auto"/>
              <w:jc w:val="both"/>
              <w:rPr>
                <w:rFonts w:eastAsiaTheme="minorEastAsia"/>
              </w:rPr>
            </w:pPr>
            <w:r w:rsidRPr="005E4871">
              <w:rPr>
                <w:rFonts w:eastAsiaTheme="minorEastAsia"/>
              </w:rPr>
              <w:t>%</w:t>
            </w:r>
          </w:p>
        </w:tc>
        <w:tc>
          <w:tcPr>
            <w:tcW w:w="402" w:type="pct"/>
          </w:tcPr>
          <w:p w14:paraId="0890382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1FC6014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279" w:type="pct"/>
          </w:tcPr>
          <w:p w14:paraId="0A2C294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403" w:type="pct"/>
          </w:tcPr>
          <w:p w14:paraId="5B3982B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4859214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1E5E05A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180C546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2C0EC0B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4D05243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20" w:type="pct"/>
          </w:tcPr>
          <w:p w14:paraId="594C5BF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64" w:type="pct"/>
          </w:tcPr>
          <w:p w14:paraId="61707C0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r>
    </w:tbl>
    <w:bookmarkEnd w:id="1"/>
    <w:p w14:paraId="0FF2CDBC"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Q10. Were all patients included in the analysis?</w:t>
      </w:r>
    </w:p>
    <w:p w14:paraId="70CB59E5"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p>
    <w:p w14:paraId="444493A9" w14:textId="77777777" w:rsidR="00EB212B" w:rsidRPr="005E4871" w:rsidRDefault="00EB212B" w:rsidP="00EB212B">
      <w:pPr>
        <w:spacing w:line="480" w:lineRule="auto"/>
        <w:jc w:val="both"/>
      </w:pPr>
    </w:p>
    <w:p w14:paraId="15E1A2C6" w14:textId="77777777" w:rsidR="00EB212B" w:rsidRDefault="00EB212B" w:rsidP="00EB212B">
      <w:pPr>
        <w:pStyle w:val="NoSpacing"/>
        <w:spacing w:line="480" w:lineRule="auto"/>
        <w:jc w:val="both"/>
        <w:rPr>
          <w:rFonts w:ascii="Times New Roman" w:hAnsi="Times New Roman" w:cs="Times New Roman"/>
          <w:sz w:val="24"/>
          <w:szCs w:val="24"/>
          <w:lang w:val="en-GB"/>
        </w:rPr>
      </w:pPr>
    </w:p>
    <w:p w14:paraId="0C2E3A62" w14:textId="77777777" w:rsidR="00EB212B" w:rsidRDefault="00EB212B" w:rsidP="00EB212B">
      <w:pPr>
        <w:pStyle w:val="NoSpacing"/>
        <w:spacing w:line="480" w:lineRule="auto"/>
        <w:jc w:val="both"/>
        <w:rPr>
          <w:rFonts w:ascii="Times New Roman" w:hAnsi="Times New Roman" w:cs="Times New Roman"/>
          <w:sz w:val="24"/>
          <w:szCs w:val="24"/>
          <w:lang w:val="en-GB"/>
        </w:rPr>
      </w:pPr>
    </w:p>
    <w:p w14:paraId="64827AC5" w14:textId="77777777" w:rsidR="00EB212B" w:rsidRDefault="00EB212B" w:rsidP="00EB212B">
      <w:pPr>
        <w:pStyle w:val="NoSpacing"/>
        <w:spacing w:line="480" w:lineRule="auto"/>
        <w:jc w:val="both"/>
        <w:rPr>
          <w:rFonts w:ascii="Times New Roman" w:hAnsi="Times New Roman" w:cs="Times New Roman"/>
          <w:sz w:val="24"/>
          <w:szCs w:val="24"/>
          <w:lang w:val="en-GB"/>
        </w:rPr>
      </w:pPr>
    </w:p>
    <w:p w14:paraId="7CACC81B"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Y=Yes; N=No; U= Unclear; NA= Not applicable.</w:t>
      </w:r>
    </w:p>
    <w:p w14:paraId="0B85AD45" w14:textId="77777777" w:rsidR="00EB212B"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Q1. Was the sample frame appropriate to address the target population? </w:t>
      </w:r>
    </w:p>
    <w:p w14:paraId="2254F47A"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Q2. Were study participants sampled in an appropriate way? </w:t>
      </w:r>
    </w:p>
    <w:p w14:paraId="3033BFF1"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Q3. Was the sample size adequate? </w:t>
      </w:r>
    </w:p>
    <w:p w14:paraId="4C574F4D"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Q4. Were the study subjects and the setting described in detail? </w:t>
      </w:r>
    </w:p>
    <w:p w14:paraId="4C8A1324"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Q5. Was the data analysis conducted with sufficient coverage of the identified sample? </w:t>
      </w:r>
    </w:p>
    <w:p w14:paraId="680D2192"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lastRenderedPageBreak/>
        <w:t xml:space="preserve">Q6. Were valid methods used for the identification of the condition? </w:t>
      </w:r>
    </w:p>
    <w:p w14:paraId="5ACDC18B"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Q7. Was the condition measured in a standard, reliable way for all participants? </w:t>
      </w:r>
    </w:p>
    <w:p w14:paraId="2286D3BB"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Q8. Was there appropriate statistical analysis?</w:t>
      </w:r>
    </w:p>
    <w:p w14:paraId="2975656E"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 9. Was the response rate adequate, and if not, was the low response rate managed appropriately? </w:t>
      </w:r>
    </w:p>
    <w:p w14:paraId="17C10528"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p>
    <w:p w14:paraId="62EF7AFD" w14:textId="77777777" w:rsidR="00EB212B" w:rsidRDefault="00EB212B" w:rsidP="00EB212B">
      <w:pPr>
        <w:pStyle w:val="NoSpacing"/>
        <w:spacing w:line="480" w:lineRule="auto"/>
        <w:jc w:val="both"/>
        <w:rPr>
          <w:rFonts w:ascii="Times New Roman" w:eastAsiaTheme="majorEastAsia" w:hAnsi="Times New Roman" w:cs="Times New Roman"/>
          <w:sz w:val="24"/>
          <w:szCs w:val="24"/>
        </w:rPr>
      </w:pPr>
    </w:p>
    <w:p w14:paraId="184E233D"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eastAsiaTheme="majorEastAsia" w:hAnsi="Times New Roman" w:cs="Times New Roman"/>
          <w:sz w:val="24"/>
          <w:szCs w:val="24"/>
        </w:rPr>
        <w:t>Table c): Critical appraisal of eligible case series</w:t>
      </w:r>
    </w:p>
    <w:tbl>
      <w:tblPr>
        <w:tblStyle w:val="GridTable1Light"/>
        <w:tblpPr w:leftFromText="180" w:rightFromText="180" w:vertAnchor="text" w:horzAnchor="margin" w:tblpY="948"/>
        <w:tblW w:w="5000" w:type="pct"/>
        <w:tblLook w:val="04A0" w:firstRow="1" w:lastRow="0" w:firstColumn="1" w:lastColumn="0" w:noHBand="0" w:noVBand="1"/>
      </w:tblPr>
      <w:tblGrid>
        <w:gridCol w:w="1110"/>
        <w:gridCol w:w="650"/>
        <w:gridCol w:w="772"/>
        <w:gridCol w:w="651"/>
        <w:gridCol w:w="771"/>
        <w:gridCol w:w="651"/>
        <w:gridCol w:w="651"/>
        <w:gridCol w:w="651"/>
        <w:gridCol w:w="653"/>
        <w:gridCol w:w="653"/>
        <w:gridCol w:w="653"/>
        <w:gridCol w:w="790"/>
        <w:gridCol w:w="696"/>
      </w:tblGrid>
      <w:tr w:rsidR="00EB212B" w:rsidRPr="005E4871" w14:paraId="37DF97E1" w14:textId="77777777" w:rsidTr="001E6984">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594" w:type="pct"/>
            <w:shd w:val="clear" w:color="auto" w:fill="D1D1D1" w:themeFill="background2" w:themeFillShade="E6"/>
          </w:tcPr>
          <w:p w14:paraId="08AAA126" w14:textId="77777777" w:rsidR="00EB212B" w:rsidRPr="005E4871" w:rsidRDefault="00EB212B" w:rsidP="001E6984">
            <w:pPr>
              <w:spacing w:line="240" w:lineRule="auto"/>
              <w:jc w:val="both"/>
            </w:pPr>
            <w:r w:rsidRPr="005E4871">
              <w:t>Citation</w:t>
            </w:r>
          </w:p>
        </w:tc>
        <w:tc>
          <w:tcPr>
            <w:tcW w:w="348" w:type="pct"/>
            <w:shd w:val="clear" w:color="auto" w:fill="D1D1D1" w:themeFill="background2" w:themeFillShade="E6"/>
          </w:tcPr>
          <w:p w14:paraId="14F4D4F2"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Q1</w:t>
            </w:r>
          </w:p>
        </w:tc>
        <w:tc>
          <w:tcPr>
            <w:tcW w:w="413" w:type="pct"/>
            <w:shd w:val="clear" w:color="auto" w:fill="D1D1D1" w:themeFill="background2" w:themeFillShade="E6"/>
          </w:tcPr>
          <w:p w14:paraId="0F9A0CDA"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Q2</w:t>
            </w:r>
          </w:p>
        </w:tc>
        <w:tc>
          <w:tcPr>
            <w:tcW w:w="348" w:type="pct"/>
            <w:shd w:val="clear" w:color="auto" w:fill="D1D1D1" w:themeFill="background2" w:themeFillShade="E6"/>
          </w:tcPr>
          <w:p w14:paraId="23EBBEDE"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Q3</w:t>
            </w:r>
          </w:p>
        </w:tc>
        <w:tc>
          <w:tcPr>
            <w:tcW w:w="412" w:type="pct"/>
            <w:shd w:val="clear" w:color="auto" w:fill="D1D1D1" w:themeFill="background2" w:themeFillShade="E6"/>
          </w:tcPr>
          <w:p w14:paraId="260622EA"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Q4</w:t>
            </w:r>
          </w:p>
        </w:tc>
        <w:tc>
          <w:tcPr>
            <w:tcW w:w="348" w:type="pct"/>
            <w:shd w:val="clear" w:color="auto" w:fill="D1D1D1" w:themeFill="background2" w:themeFillShade="E6"/>
          </w:tcPr>
          <w:p w14:paraId="547643CC"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Q5</w:t>
            </w:r>
          </w:p>
        </w:tc>
        <w:tc>
          <w:tcPr>
            <w:tcW w:w="348" w:type="pct"/>
            <w:shd w:val="clear" w:color="auto" w:fill="D1D1D1" w:themeFill="background2" w:themeFillShade="E6"/>
          </w:tcPr>
          <w:p w14:paraId="5813CC50"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Q6</w:t>
            </w:r>
          </w:p>
        </w:tc>
        <w:tc>
          <w:tcPr>
            <w:tcW w:w="348" w:type="pct"/>
            <w:shd w:val="clear" w:color="auto" w:fill="D1D1D1" w:themeFill="background2" w:themeFillShade="E6"/>
          </w:tcPr>
          <w:p w14:paraId="0A9205C9"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Q7</w:t>
            </w:r>
          </w:p>
        </w:tc>
        <w:tc>
          <w:tcPr>
            <w:tcW w:w="349" w:type="pct"/>
            <w:shd w:val="clear" w:color="auto" w:fill="D1D1D1" w:themeFill="background2" w:themeFillShade="E6"/>
          </w:tcPr>
          <w:p w14:paraId="1EF4B901"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Q8</w:t>
            </w:r>
          </w:p>
        </w:tc>
        <w:tc>
          <w:tcPr>
            <w:tcW w:w="349" w:type="pct"/>
            <w:shd w:val="clear" w:color="auto" w:fill="D1D1D1" w:themeFill="background2" w:themeFillShade="E6"/>
          </w:tcPr>
          <w:p w14:paraId="2D6A0BB2"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Q9</w:t>
            </w:r>
          </w:p>
        </w:tc>
        <w:tc>
          <w:tcPr>
            <w:tcW w:w="349" w:type="pct"/>
            <w:shd w:val="clear" w:color="auto" w:fill="D1D1D1" w:themeFill="background2" w:themeFillShade="E6"/>
          </w:tcPr>
          <w:p w14:paraId="584F6535"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Q10</w:t>
            </w:r>
          </w:p>
        </w:tc>
        <w:tc>
          <w:tcPr>
            <w:tcW w:w="422" w:type="pct"/>
            <w:shd w:val="clear" w:color="auto" w:fill="D1D1D1" w:themeFill="background2" w:themeFillShade="E6"/>
          </w:tcPr>
          <w:p w14:paraId="78EA8F45"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b w:val="0"/>
              </w:rPr>
            </w:pPr>
            <w:r w:rsidRPr="005E4871">
              <w:t>Score</w:t>
            </w:r>
          </w:p>
        </w:tc>
        <w:tc>
          <w:tcPr>
            <w:tcW w:w="372" w:type="pct"/>
            <w:shd w:val="clear" w:color="auto" w:fill="D1D1D1" w:themeFill="background2" w:themeFillShade="E6"/>
          </w:tcPr>
          <w:p w14:paraId="59875548"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b w:val="0"/>
              </w:rPr>
            </w:pPr>
            <w:r w:rsidRPr="005E4871">
              <w:t>Risk of Bias</w:t>
            </w:r>
          </w:p>
        </w:tc>
      </w:tr>
      <w:tr w:rsidR="00EB212B" w:rsidRPr="005E4871" w14:paraId="036FB59A" w14:textId="77777777" w:rsidTr="001E6984">
        <w:trPr>
          <w:trHeight w:val="1025"/>
        </w:trPr>
        <w:tc>
          <w:tcPr>
            <w:cnfStyle w:val="001000000000" w:firstRow="0" w:lastRow="0" w:firstColumn="1" w:lastColumn="0" w:oddVBand="0" w:evenVBand="0" w:oddHBand="0" w:evenHBand="0" w:firstRowFirstColumn="0" w:firstRowLastColumn="0" w:lastRowFirstColumn="0" w:lastRowLastColumn="0"/>
            <w:tcW w:w="594" w:type="pct"/>
          </w:tcPr>
          <w:p w14:paraId="17D25BB9" w14:textId="77777777" w:rsidR="00EB212B" w:rsidRPr="005E4871" w:rsidRDefault="00EB212B" w:rsidP="001E6984">
            <w:pPr>
              <w:spacing w:line="240" w:lineRule="auto"/>
              <w:jc w:val="both"/>
            </w:pPr>
            <w:r w:rsidRPr="005E4871">
              <w:t>Duszgun and Turgut 2017.</w:t>
            </w:r>
          </w:p>
        </w:tc>
        <w:tc>
          <w:tcPr>
            <w:tcW w:w="348" w:type="pct"/>
          </w:tcPr>
          <w:p w14:paraId="7C15788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413" w:type="pct"/>
          </w:tcPr>
          <w:p w14:paraId="5EBDFFA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3A067CD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412" w:type="pct"/>
          </w:tcPr>
          <w:p w14:paraId="25F1358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319E5C1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233EFFF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42EDC5D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9" w:type="pct"/>
          </w:tcPr>
          <w:p w14:paraId="36CBF4F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9" w:type="pct"/>
          </w:tcPr>
          <w:p w14:paraId="498281F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9" w:type="pct"/>
          </w:tcPr>
          <w:p w14:paraId="2EC1152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422" w:type="pct"/>
          </w:tcPr>
          <w:p w14:paraId="4055885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10/10</w:t>
            </w:r>
          </w:p>
        </w:tc>
        <w:tc>
          <w:tcPr>
            <w:tcW w:w="372" w:type="pct"/>
          </w:tcPr>
          <w:p w14:paraId="2C5CE95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Low</w:t>
            </w:r>
          </w:p>
        </w:tc>
      </w:tr>
      <w:tr w:rsidR="00EB212B" w:rsidRPr="005E4871" w14:paraId="61150BB5" w14:textId="77777777" w:rsidTr="001E6984">
        <w:trPr>
          <w:trHeight w:val="1025"/>
        </w:trPr>
        <w:tc>
          <w:tcPr>
            <w:cnfStyle w:val="001000000000" w:firstRow="0" w:lastRow="0" w:firstColumn="1" w:lastColumn="0" w:oddVBand="0" w:evenVBand="0" w:oddHBand="0" w:evenHBand="0" w:firstRowFirstColumn="0" w:firstRowLastColumn="0" w:lastRowFirstColumn="0" w:lastRowLastColumn="0"/>
            <w:tcW w:w="594" w:type="pct"/>
          </w:tcPr>
          <w:p w14:paraId="6F967B02" w14:textId="77777777" w:rsidR="00EB212B" w:rsidRDefault="00EB212B" w:rsidP="001E6984">
            <w:pPr>
              <w:spacing w:line="240" w:lineRule="auto"/>
              <w:jc w:val="both"/>
              <w:rPr>
                <w:b w:val="0"/>
                <w:bCs w:val="0"/>
              </w:rPr>
            </w:pPr>
            <w:r w:rsidRPr="005E4871">
              <w:t xml:space="preserve">Turgut </w:t>
            </w:r>
          </w:p>
          <w:p w14:paraId="7AF9E00D" w14:textId="77777777" w:rsidR="00EB212B" w:rsidRDefault="00EB212B" w:rsidP="001E6984">
            <w:pPr>
              <w:spacing w:line="240" w:lineRule="auto"/>
              <w:jc w:val="both"/>
              <w:rPr>
                <w:b w:val="0"/>
                <w:bCs w:val="0"/>
              </w:rPr>
            </w:pPr>
            <w:r>
              <w:t>And Baltaci</w:t>
            </w:r>
          </w:p>
          <w:p w14:paraId="5F155B51" w14:textId="77777777" w:rsidR="00EB212B" w:rsidRDefault="00EB212B" w:rsidP="001E6984">
            <w:pPr>
              <w:spacing w:line="240" w:lineRule="auto"/>
              <w:jc w:val="both"/>
              <w:rPr>
                <w:b w:val="0"/>
                <w:bCs w:val="0"/>
              </w:rPr>
            </w:pPr>
            <w:r>
              <w:t>2018</w:t>
            </w:r>
          </w:p>
          <w:p w14:paraId="515D115C" w14:textId="77777777" w:rsidR="00EB212B" w:rsidRPr="005E4871" w:rsidRDefault="00EB212B" w:rsidP="001E6984">
            <w:pPr>
              <w:spacing w:line="240" w:lineRule="auto"/>
              <w:jc w:val="both"/>
            </w:pPr>
          </w:p>
        </w:tc>
        <w:tc>
          <w:tcPr>
            <w:tcW w:w="348" w:type="pct"/>
          </w:tcPr>
          <w:p w14:paraId="7A6FD59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U</w:t>
            </w:r>
          </w:p>
        </w:tc>
        <w:tc>
          <w:tcPr>
            <w:tcW w:w="413" w:type="pct"/>
          </w:tcPr>
          <w:p w14:paraId="2F6182D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4AE4E6C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U</w:t>
            </w:r>
          </w:p>
        </w:tc>
        <w:tc>
          <w:tcPr>
            <w:tcW w:w="412" w:type="pct"/>
          </w:tcPr>
          <w:p w14:paraId="4A76C32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492A6F7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N</w:t>
            </w:r>
          </w:p>
        </w:tc>
        <w:tc>
          <w:tcPr>
            <w:tcW w:w="348" w:type="pct"/>
          </w:tcPr>
          <w:p w14:paraId="7C03D59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N</w:t>
            </w:r>
          </w:p>
        </w:tc>
        <w:tc>
          <w:tcPr>
            <w:tcW w:w="348" w:type="pct"/>
          </w:tcPr>
          <w:p w14:paraId="3A25F12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N</w:t>
            </w:r>
          </w:p>
        </w:tc>
        <w:tc>
          <w:tcPr>
            <w:tcW w:w="349" w:type="pct"/>
          </w:tcPr>
          <w:p w14:paraId="5CA0286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N</w:t>
            </w:r>
          </w:p>
        </w:tc>
        <w:tc>
          <w:tcPr>
            <w:tcW w:w="349" w:type="pct"/>
          </w:tcPr>
          <w:p w14:paraId="073BA23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N</w:t>
            </w:r>
          </w:p>
        </w:tc>
        <w:tc>
          <w:tcPr>
            <w:tcW w:w="349" w:type="pct"/>
          </w:tcPr>
          <w:p w14:paraId="15CB99F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U</w:t>
            </w:r>
          </w:p>
        </w:tc>
        <w:tc>
          <w:tcPr>
            <w:tcW w:w="422" w:type="pct"/>
          </w:tcPr>
          <w:p w14:paraId="3EDE34C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 xml:space="preserve"> 2/10</w:t>
            </w:r>
          </w:p>
        </w:tc>
        <w:tc>
          <w:tcPr>
            <w:tcW w:w="372" w:type="pct"/>
          </w:tcPr>
          <w:p w14:paraId="6D9AA76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High</w:t>
            </w:r>
          </w:p>
        </w:tc>
      </w:tr>
      <w:tr w:rsidR="00EB212B" w:rsidRPr="005E4871" w14:paraId="20E835DD" w14:textId="77777777" w:rsidTr="001E6984">
        <w:trPr>
          <w:trHeight w:val="452"/>
        </w:trPr>
        <w:tc>
          <w:tcPr>
            <w:cnfStyle w:val="001000000000" w:firstRow="0" w:lastRow="0" w:firstColumn="1" w:lastColumn="0" w:oddVBand="0" w:evenVBand="0" w:oddHBand="0" w:evenHBand="0" w:firstRowFirstColumn="0" w:firstRowLastColumn="0" w:lastRowFirstColumn="0" w:lastRowLastColumn="0"/>
            <w:tcW w:w="594" w:type="pct"/>
          </w:tcPr>
          <w:p w14:paraId="7F6F112A" w14:textId="77777777" w:rsidR="00EB212B" w:rsidRPr="005E4871" w:rsidRDefault="00EB212B" w:rsidP="001E6984">
            <w:pPr>
              <w:spacing w:line="240" w:lineRule="auto"/>
              <w:jc w:val="both"/>
            </w:pPr>
            <w:r w:rsidRPr="005E4871">
              <w:t>%</w:t>
            </w:r>
          </w:p>
        </w:tc>
        <w:tc>
          <w:tcPr>
            <w:tcW w:w="348" w:type="pct"/>
          </w:tcPr>
          <w:p w14:paraId="62F2867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413" w:type="pct"/>
          </w:tcPr>
          <w:p w14:paraId="0D1DA08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100.0</w:t>
            </w:r>
          </w:p>
        </w:tc>
        <w:tc>
          <w:tcPr>
            <w:tcW w:w="348" w:type="pct"/>
          </w:tcPr>
          <w:p w14:paraId="44A358D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412" w:type="pct"/>
          </w:tcPr>
          <w:p w14:paraId="49932F9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100.0</w:t>
            </w:r>
          </w:p>
        </w:tc>
        <w:tc>
          <w:tcPr>
            <w:tcW w:w="348" w:type="pct"/>
          </w:tcPr>
          <w:p w14:paraId="2E96137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348" w:type="pct"/>
          </w:tcPr>
          <w:p w14:paraId="4E74B07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348" w:type="pct"/>
          </w:tcPr>
          <w:p w14:paraId="6DA38E7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349" w:type="pct"/>
          </w:tcPr>
          <w:p w14:paraId="369D4A0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349" w:type="pct"/>
          </w:tcPr>
          <w:p w14:paraId="4B2D4CC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349" w:type="pct"/>
          </w:tcPr>
          <w:p w14:paraId="23E63EA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422" w:type="pct"/>
          </w:tcPr>
          <w:p w14:paraId="52FEBC3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p>
        </w:tc>
        <w:tc>
          <w:tcPr>
            <w:tcW w:w="372" w:type="pct"/>
          </w:tcPr>
          <w:p w14:paraId="1187C6F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pPr>
          </w:p>
        </w:tc>
      </w:tr>
    </w:tbl>
    <w:p w14:paraId="0767341C" w14:textId="77777777" w:rsidR="00EB212B" w:rsidRDefault="00EB212B" w:rsidP="00EB212B">
      <w:pPr>
        <w:spacing w:line="480" w:lineRule="auto"/>
        <w:jc w:val="both"/>
        <w:rPr>
          <w:rFonts w:eastAsiaTheme="majorEastAsia"/>
        </w:rPr>
      </w:pPr>
    </w:p>
    <w:p w14:paraId="1D46BAF7" w14:textId="77777777" w:rsidR="00EB212B" w:rsidRPr="005E4871" w:rsidRDefault="00EB212B" w:rsidP="00EB212B">
      <w:pPr>
        <w:spacing w:line="480" w:lineRule="auto"/>
        <w:jc w:val="both"/>
        <w:rPr>
          <w:rFonts w:eastAsiaTheme="majorEastAsia"/>
        </w:rPr>
      </w:pPr>
      <w:r w:rsidRPr="005E4871">
        <w:rPr>
          <w:rFonts w:eastAsiaTheme="majorEastAsia"/>
        </w:rPr>
        <w:t>.</w:t>
      </w:r>
    </w:p>
    <w:p w14:paraId="3D7F5053" w14:textId="77777777" w:rsidR="00EB212B" w:rsidRPr="005E4871" w:rsidRDefault="00EB212B" w:rsidP="00EB212B">
      <w:pPr>
        <w:pStyle w:val="NoSpacing"/>
        <w:spacing w:line="480" w:lineRule="auto"/>
        <w:jc w:val="both"/>
        <w:rPr>
          <w:rFonts w:ascii="Times New Roman" w:eastAsia="Calibri" w:hAnsi="Times New Roman" w:cs="Times New Roman"/>
          <w:sz w:val="24"/>
          <w:szCs w:val="24"/>
          <w:lang w:val="en-GB"/>
        </w:rPr>
      </w:pPr>
      <w:r w:rsidRPr="005E4871">
        <w:rPr>
          <w:rFonts w:ascii="Times New Roman" w:eastAsia="Calibri" w:hAnsi="Times New Roman" w:cs="Times New Roman"/>
          <w:sz w:val="24"/>
          <w:szCs w:val="24"/>
          <w:lang w:val="en-GB"/>
        </w:rPr>
        <w:t>Y=Yes; N=No; U= Unclear; NA= Not applicable.</w:t>
      </w:r>
    </w:p>
    <w:p w14:paraId="58395BA3"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Q1. Were there clear criteria for inclusion in the case series? </w:t>
      </w:r>
    </w:p>
    <w:p w14:paraId="2B7D741A"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Q2. Was the condition measured in a standard, reliable way for all participants included in the case series? </w:t>
      </w:r>
    </w:p>
    <w:p w14:paraId="06DBD4E7"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Q3. Were valid methods used for identification of the condition for all participants included in the case series?</w:t>
      </w:r>
    </w:p>
    <w:p w14:paraId="3A835206"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Q4. Did the case series have consecutive inclusion of participants?</w:t>
      </w:r>
    </w:p>
    <w:p w14:paraId="5AEE7B2E"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lastRenderedPageBreak/>
        <w:t xml:space="preserve">Q5. Did the case series have complete inclusion of participants? Was there clear reporting of the demographics of the participants in the study? </w:t>
      </w:r>
    </w:p>
    <w:p w14:paraId="09F88D19"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Q6. Was there clear reporting of clinical information of the participants? </w:t>
      </w:r>
    </w:p>
    <w:p w14:paraId="1F49B573"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Q7. Were the outcomes or follow up results of cases clearly reported? </w:t>
      </w:r>
    </w:p>
    <w:p w14:paraId="69C2CD8C"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Q8. Was there clear reporting of the presenting site(s)/clinic(s) demographic information? </w:t>
      </w:r>
    </w:p>
    <w:p w14:paraId="71546CB7"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Q9. Was statistical analysis appropriate?</w:t>
      </w:r>
    </w:p>
    <w:p w14:paraId="4EDBA828" w14:textId="77777777" w:rsidR="00EB212B" w:rsidRPr="005E4871" w:rsidRDefault="00EB212B" w:rsidP="00EB212B">
      <w:pPr>
        <w:spacing w:line="480" w:lineRule="auto"/>
        <w:jc w:val="both"/>
        <w:rPr>
          <w:rFonts w:eastAsiaTheme="majorEastAsia"/>
        </w:rPr>
      </w:pPr>
    </w:p>
    <w:p w14:paraId="5BCEF426" w14:textId="77777777" w:rsidR="00EB212B" w:rsidRPr="005E4871" w:rsidRDefault="00EB212B" w:rsidP="00EB212B">
      <w:pPr>
        <w:spacing w:line="480" w:lineRule="auto"/>
        <w:jc w:val="both"/>
        <w:rPr>
          <w:rFonts w:eastAsiaTheme="majorEastAsia"/>
        </w:rPr>
      </w:pPr>
      <w:r w:rsidRPr="005E4871">
        <w:rPr>
          <w:rFonts w:eastAsiaTheme="majorEastAsia"/>
        </w:rPr>
        <w:t>Table d): Critical Appraisal of cohort studies</w:t>
      </w:r>
    </w:p>
    <w:p w14:paraId="2D794C0B" w14:textId="77777777" w:rsidR="00EB212B" w:rsidRPr="005E4871" w:rsidRDefault="00EB212B" w:rsidP="00EB212B">
      <w:pPr>
        <w:spacing w:line="480" w:lineRule="auto"/>
        <w:jc w:val="both"/>
      </w:pPr>
    </w:p>
    <w:p w14:paraId="21670D9A" w14:textId="77777777" w:rsidR="00EB212B" w:rsidRPr="005E4871" w:rsidRDefault="00EB212B" w:rsidP="00EB212B">
      <w:pPr>
        <w:spacing w:line="480" w:lineRule="auto"/>
        <w:jc w:val="both"/>
      </w:pPr>
    </w:p>
    <w:tbl>
      <w:tblPr>
        <w:tblStyle w:val="GridTable1Light"/>
        <w:tblW w:w="5000" w:type="pct"/>
        <w:tblLook w:val="04A0" w:firstRow="1" w:lastRow="0" w:firstColumn="1" w:lastColumn="0" w:noHBand="0" w:noVBand="1"/>
      </w:tblPr>
      <w:tblGrid>
        <w:gridCol w:w="1206"/>
        <w:gridCol w:w="638"/>
        <w:gridCol w:w="544"/>
        <w:gridCol w:w="544"/>
        <w:gridCol w:w="544"/>
        <w:gridCol w:w="637"/>
        <w:gridCol w:w="637"/>
        <w:gridCol w:w="637"/>
        <w:gridCol w:w="544"/>
        <w:gridCol w:w="637"/>
        <w:gridCol w:w="549"/>
        <w:gridCol w:w="637"/>
        <w:gridCol w:w="664"/>
        <w:gridCol w:w="934"/>
      </w:tblGrid>
      <w:tr w:rsidR="00EB212B" w:rsidRPr="005E4871" w14:paraId="0DF0152D" w14:textId="77777777" w:rsidTr="001E6984">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644" w:type="pct"/>
            <w:shd w:val="clear" w:color="auto" w:fill="D1D1D1" w:themeFill="background2" w:themeFillShade="E6"/>
          </w:tcPr>
          <w:p w14:paraId="09818AFD" w14:textId="77777777" w:rsidR="00EB212B" w:rsidRPr="005E4871" w:rsidRDefault="00EB212B" w:rsidP="001E6984">
            <w:pPr>
              <w:spacing w:line="240" w:lineRule="auto"/>
              <w:jc w:val="both"/>
              <w:rPr>
                <w:rFonts w:eastAsia="DengXian"/>
              </w:rPr>
            </w:pPr>
            <w:bookmarkStart w:id="2" w:name="_Hlk131226642"/>
            <w:r w:rsidRPr="005E4871">
              <w:rPr>
                <w:rFonts w:eastAsia="DengXian"/>
              </w:rPr>
              <w:t>Citation</w:t>
            </w:r>
          </w:p>
        </w:tc>
        <w:tc>
          <w:tcPr>
            <w:tcW w:w="341" w:type="pct"/>
            <w:shd w:val="clear" w:color="auto" w:fill="D1D1D1" w:themeFill="background2" w:themeFillShade="E6"/>
          </w:tcPr>
          <w:p w14:paraId="49BDCEAC"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Q1</w:t>
            </w:r>
          </w:p>
        </w:tc>
        <w:tc>
          <w:tcPr>
            <w:tcW w:w="291" w:type="pct"/>
            <w:shd w:val="clear" w:color="auto" w:fill="D1D1D1" w:themeFill="background2" w:themeFillShade="E6"/>
          </w:tcPr>
          <w:p w14:paraId="11AE7042"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Q2</w:t>
            </w:r>
          </w:p>
        </w:tc>
        <w:tc>
          <w:tcPr>
            <w:tcW w:w="291" w:type="pct"/>
            <w:shd w:val="clear" w:color="auto" w:fill="D1D1D1" w:themeFill="background2" w:themeFillShade="E6"/>
          </w:tcPr>
          <w:p w14:paraId="6C154A4C"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Q3</w:t>
            </w:r>
          </w:p>
        </w:tc>
        <w:tc>
          <w:tcPr>
            <w:tcW w:w="291" w:type="pct"/>
            <w:shd w:val="clear" w:color="auto" w:fill="D1D1D1" w:themeFill="background2" w:themeFillShade="E6"/>
          </w:tcPr>
          <w:p w14:paraId="07D039E7"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Q4</w:t>
            </w:r>
          </w:p>
        </w:tc>
        <w:tc>
          <w:tcPr>
            <w:tcW w:w="341" w:type="pct"/>
            <w:shd w:val="clear" w:color="auto" w:fill="D1D1D1" w:themeFill="background2" w:themeFillShade="E6"/>
          </w:tcPr>
          <w:p w14:paraId="5A4A02CC"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Q5</w:t>
            </w:r>
          </w:p>
        </w:tc>
        <w:tc>
          <w:tcPr>
            <w:tcW w:w="341" w:type="pct"/>
            <w:shd w:val="clear" w:color="auto" w:fill="D1D1D1" w:themeFill="background2" w:themeFillShade="E6"/>
          </w:tcPr>
          <w:p w14:paraId="645A2892"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Q6</w:t>
            </w:r>
          </w:p>
        </w:tc>
        <w:tc>
          <w:tcPr>
            <w:tcW w:w="341" w:type="pct"/>
            <w:shd w:val="clear" w:color="auto" w:fill="D1D1D1" w:themeFill="background2" w:themeFillShade="E6"/>
          </w:tcPr>
          <w:p w14:paraId="71D3486C"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Q7</w:t>
            </w:r>
          </w:p>
        </w:tc>
        <w:tc>
          <w:tcPr>
            <w:tcW w:w="291" w:type="pct"/>
            <w:shd w:val="clear" w:color="auto" w:fill="D1D1D1" w:themeFill="background2" w:themeFillShade="E6"/>
          </w:tcPr>
          <w:p w14:paraId="518E39D7"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Q8</w:t>
            </w:r>
          </w:p>
        </w:tc>
        <w:tc>
          <w:tcPr>
            <w:tcW w:w="341" w:type="pct"/>
            <w:shd w:val="clear" w:color="auto" w:fill="D1D1D1" w:themeFill="background2" w:themeFillShade="E6"/>
          </w:tcPr>
          <w:p w14:paraId="584DC871"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Q9</w:t>
            </w:r>
          </w:p>
        </w:tc>
        <w:tc>
          <w:tcPr>
            <w:tcW w:w="294" w:type="pct"/>
            <w:shd w:val="clear" w:color="auto" w:fill="D1D1D1" w:themeFill="background2" w:themeFillShade="E6"/>
          </w:tcPr>
          <w:p w14:paraId="3B0F8100"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Q10</w:t>
            </w:r>
          </w:p>
        </w:tc>
        <w:tc>
          <w:tcPr>
            <w:tcW w:w="341" w:type="pct"/>
            <w:shd w:val="clear" w:color="auto" w:fill="D1D1D1" w:themeFill="background2" w:themeFillShade="E6"/>
          </w:tcPr>
          <w:p w14:paraId="5CD4B0B2"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Q11</w:t>
            </w:r>
          </w:p>
        </w:tc>
        <w:tc>
          <w:tcPr>
            <w:tcW w:w="355" w:type="pct"/>
            <w:shd w:val="clear" w:color="auto" w:fill="D1D1D1" w:themeFill="background2" w:themeFillShade="E6"/>
          </w:tcPr>
          <w:p w14:paraId="668B7261"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b w:val="0"/>
              </w:rPr>
            </w:pPr>
            <w:r w:rsidRPr="005E4871">
              <w:rPr>
                <w:rFonts w:eastAsia="DengXian"/>
              </w:rPr>
              <w:t>Score</w:t>
            </w:r>
          </w:p>
        </w:tc>
        <w:tc>
          <w:tcPr>
            <w:tcW w:w="499" w:type="pct"/>
            <w:shd w:val="clear" w:color="auto" w:fill="D1D1D1" w:themeFill="background2" w:themeFillShade="E6"/>
          </w:tcPr>
          <w:p w14:paraId="0EAFEBA7"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b w:val="0"/>
              </w:rPr>
            </w:pPr>
            <w:r w:rsidRPr="005E4871">
              <w:rPr>
                <w:rFonts w:eastAsia="DengXian"/>
              </w:rPr>
              <w:t>Risk of bias</w:t>
            </w:r>
          </w:p>
        </w:tc>
      </w:tr>
      <w:tr w:rsidR="00EB212B" w:rsidRPr="005E4871" w14:paraId="1F6EFFB5" w14:textId="77777777" w:rsidTr="001E6984">
        <w:trPr>
          <w:trHeight w:val="1340"/>
        </w:trPr>
        <w:tc>
          <w:tcPr>
            <w:cnfStyle w:val="001000000000" w:firstRow="0" w:lastRow="0" w:firstColumn="1" w:lastColumn="0" w:oddVBand="0" w:evenVBand="0" w:oddHBand="0" w:evenHBand="0" w:firstRowFirstColumn="0" w:firstRowLastColumn="0" w:lastRowFirstColumn="0" w:lastRowLastColumn="0"/>
            <w:tcW w:w="644" w:type="pct"/>
          </w:tcPr>
          <w:p w14:paraId="4E6918F8" w14:textId="77777777" w:rsidR="00EB212B" w:rsidRPr="005E4871" w:rsidRDefault="00EB212B" w:rsidP="001E6984">
            <w:pPr>
              <w:spacing w:line="240" w:lineRule="auto"/>
              <w:jc w:val="both"/>
              <w:rPr>
                <w:rFonts w:eastAsia="DengXian"/>
              </w:rPr>
            </w:pPr>
            <w:r w:rsidRPr="005E4871">
              <w:rPr>
                <w:rFonts w:eastAsia="DengXian"/>
              </w:rPr>
              <w:t>Joffrey Drigny Vincent Gremeaux 2020.</w:t>
            </w:r>
          </w:p>
        </w:tc>
        <w:tc>
          <w:tcPr>
            <w:tcW w:w="341" w:type="pct"/>
          </w:tcPr>
          <w:p w14:paraId="30EFAFB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1" w:type="pct"/>
          </w:tcPr>
          <w:p w14:paraId="7635069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1" w:type="pct"/>
          </w:tcPr>
          <w:p w14:paraId="6B4A225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1" w:type="pct"/>
          </w:tcPr>
          <w:p w14:paraId="16148E5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2DA6847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68358F2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69C243B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1" w:type="pct"/>
          </w:tcPr>
          <w:p w14:paraId="5CAC3D7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56BFA9D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11E4921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08C5AAD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55" w:type="pct"/>
          </w:tcPr>
          <w:p w14:paraId="2238BBB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11/11</w:t>
            </w:r>
          </w:p>
        </w:tc>
        <w:tc>
          <w:tcPr>
            <w:tcW w:w="499" w:type="pct"/>
          </w:tcPr>
          <w:p w14:paraId="75858C9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EB212B" w:rsidRPr="005E4871" w14:paraId="2E4643AA" w14:textId="77777777" w:rsidTr="001E6984">
        <w:trPr>
          <w:trHeight w:val="1340"/>
        </w:trPr>
        <w:tc>
          <w:tcPr>
            <w:cnfStyle w:val="001000000000" w:firstRow="0" w:lastRow="0" w:firstColumn="1" w:lastColumn="0" w:oddVBand="0" w:evenVBand="0" w:oddHBand="0" w:evenHBand="0" w:firstRowFirstColumn="0" w:firstRowLastColumn="0" w:lastRowFirstColumn="0" w:lastRowLastColumn="0"/>
            <w:tcW w:w="644" w:type="pct"/>
          </w:tcPr>
          <w:p w14:paraId="005472A3" w14:textId="77777777" w:rsidR="00EB212B" w:rsidRPr="005E4871" w:rsidRDefault="00EB212B" w:rsidP="001E6984">
            <w:pPr>
              <w:spacing w:line="240" w:lineRule="auto"/>
              <w:jc w:val="both"/>
              <w:rPr>
                <w:rFonts w:eastAsia="DengXian"/>
              </w:rPr>
            </w:pPr>
            <w:r w:rsidRPr="005E4871">
              <w:rPr>
                <w:rFonts w:eastAsia="DengXian"/>
              </w:rPr>
              <w:t>Dutton M, Tam N, Brown JC, Gray J. 2019.</w:t>
            </w:r>
          </w:p>
        </w:tc>
        <w:tc>
          <w:tcPr>
            <w:tcW w:w="341" w:type="pct"/>
          </w:tcPr>
          <w:p w14:paraId="42BE8D5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2340157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6C83A76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11BA175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2B1D9D3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2A24836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55D199A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65014F7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E52B5B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4" w:type="pct"/>
          </w:tcPr>
          <w:p w14:paraId="46110DE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174E752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37F097F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8/11</w:t>
            </w:r>
          </w:p>
        </w:tc>
        <w:tc>
          <w:tcPr>
            <w:tcW w:w="499" w:type="pct"/>
          </w:tcPr>
          <w:p w14:paraId="240350F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EB212B" w:rsidRPr="005E4871" w14:paraId="3FD53A0B" w14:textId="77777777" w:rsidTr="001E6984">
        <w:trPr>
          <w:trHeight w:val="612"/>
        </w:trPr>
        <w:tc>
          <w:tcPr>
            <w:cnfStyle w:val="001000000000" w:firstRow="0" w:lastRow="0" w:firstColumn="1" w:lastColumn="0" w:oddVBand="0" w:evenVBand="0" w:oddHBand="0" w:evenHBand="0" w:firstRowFirstColumn="0" w:firstRowLastColumn="0" w:lastRowFirstColumn="0" w:lastRowLastColumn="0"/>
            <w:tcW w:w="644" w:type="pct"/>
          </w:tcPr>
          <w:p w14:paraId="589E971D" w14:textId="77777777" w:rsidR="00EB212B" w:rsidRPr="005E4871" w:rsidRDefault="00EB212B" w:rsidP="001E6984">
            <w:pPr>
              <w:spacing w:line="240" w:lineRule="auto"/>
              <w:jc w:val="both"/>
              <w:rPr>
                <w:rFonts w:eastAsia="DengXian"/>
              </w:rPr>
            </w:pPr>
            <w:r w:rsidRPr="005E4871">
              <w:rPr>
                <w:rFonts w:eastAsia="DengXian"/>
              </w:rPr>
              <w:t>Bhakti Lala. 2017.</w:t>
            </w:r>
          </w:p>
        </w:tc>
        <w:tc>
          <w:tcPr>
            <w:tcW w:w="341" w:type="pct"/>
          </w:tcPr>
          <w:p w14:paraId="571822E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3FEE86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7527A3D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0CC668A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32AA4D0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4A5AB8E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15742CD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24E9136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1C9AA52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73BE5BE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68D8702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5252794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9/11</w:t>
            </w:r>
          </w:p>
        </w:tc>
        <w:tc>
          <w:tcPr>
            <w:tcW w:w="499" w:type="pct"/>
          </w:tcPr>
          <w:p w14:paraId="41038A1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EB212B" w:rsidRPr="005E4871" w14:paraId="75A89862" w14:textId="77777777" w:rsidTr="001E6984">
        <w:trPr>
          <w:trHeight w:val="1578"/>
        </w:trPr>
        <w:tc>
          <w:tcPr>
            <w:cnfStyle w:val="001000000000" w:firstRow="0" w:lastRow="0" w:firstColumn="1" w:lastColumn="0" w:oddVBand="0" w:evenVBand="0" w:oddHBand="0" w:evenHBand="0" w:firstRowFirstColumn="0" w:firstRowLastColumn="0" w:lastRowFirstColumn="0" w:lastRowLastColumn="0"/>
            <w:tcW w:w="644" w:type="pct"/>
          </w:tcPr>
          <w:p w14:paraId="72209FD8" w14:textId="77777777" w:rsidR="00EB212B" w:rsidRPr="005E4871" w:rsidRDefault="00EB212B" w:rsidP="001E6984">
            <w:pPr>
              <w:spacing w:line="240" w:lineRule="auto"/>
              <w:jc w:val="both"/>
              <w:rPr>
                <w:rFonts w:eastAsia="DengXian"/>
              </w:rPr>
            </w:pPr>
            <w:r w:rsidRPr="005E4871">
              <w:rPr>
                <w:rFonts w:eastAsia="DengXian"/>
              </w:rPr>
              <w:t>White CE, Dedrick GS, Apte GG, Sizer PS, Brismée J-M. 2012.</w:t>
            </w:r>
          </w:p>
        </w:tc>
        <w:tc>
          <w:tcPr>
            <w:tcW w:w="341" w:type="pct"/>
          </w:tcPr>
          <w:p w14:paraId="68A1183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072B658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26E2BA9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631C344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4C0F4FD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02765A6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1176C17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13E9A85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05ECBB0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65CE9FD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42D7588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5A6BB67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8/11</w:t>
            </w:r>
          </w:p>
        </w:tc>
        <w:tc>
          <w:tcPr>
            <w:tcW w:w="499" w:type="pct"/>
          </w:tcPr>
          <w:p w14:paraId="7144C0E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EB212B" w:rsidRPr="005E4871" w14:paraId="19015B9E" w14:textId="77777777" w:rsidTr="001E6984">
        <w:trPr>
          <w:trHeight w:val="1829"/>
        </w:trPr>
        <w:tc>
          <w:tcPr>
            <w:cnfStyle w:val="001000000000" w:firstRow="0" w:lastRow="0" w:firstColumn="1" w:lastColumn="0" w:oddVBand="0" w:evenVBand="0" w:oddHBand="0" w:evenHBand="0" w:firstRowFirstColumn="0" w:firstRowLastColumn="0" w:lastRowFirstColumn="0" w:lastRowLastColumn="0"/>
            <w:tcW w:w="644" w:type="pct"/>
          </w:tcPr>
          <w:p w14:paraId="5FEAD239" w14:textId="77777777" w:rsidR="00EB212B" w:rsidRPr="005E4871" w:rsidRDefault="00EB212B" w:rsidP="001E6984">
            <w:pPr>
              <w:spacing w:line="240" w:lineRule="auto"/>
              <w:jc w:val="both"/>
              <w:rPr>
                <w:rFonts w:eastAsia="DengXian"/>
              </w:rPr>
            </w:pPr>
            <w:r w:rsidRPr="005E4871">
              <w:rPr>
                <w:rFonts w:eastAsia="DengXian"/>
              </w:rPr>
              <w:lastRenderedPageBreak/>
              <w:t>Earle Miller J, Higgins LD, Dong Y, Collins JE, Bean JF, Seitz AL, et al. 2016.</w:t>
            </w:r>
          </w:p>
        </w:tc>
        <w:tc>
          <w:tcPr>
            <w:tcW w:w="341" w:type="pct"/>
          </w:tcPr>
          <w:p w14:paraId="4E8FC0D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7BE562F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2A12E21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317975E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1BAC48E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3B758BA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277C49C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66285B7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354AF40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1781533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576148A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4A2E18C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10/11</w:t>
            </w:r>
          </w:p>
        </w:tc>
        <w:tc>
          <w:tcPr>
            <w:tcW w:w="499" w:type="pct"/>
          </w:tcPr>
          <w:p w14:paraId="657A1EE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EB212B" w:rsidRPr="005E4871" w14:paraId="73BBA243" w14:textId="77777777" w:rsidTr="001E6984">
        <w:trPr>
          <w:trHeight w:val="474"/>
        </w:trPr>
        <w:tc>
          <w:tcPr>
            <w:cnfStyle w:val="001000000000" w:firstRow="0" w:lastRow="0" w:firstColumn="1" w:lastColumn="0" w:oddVBand="0" w:evenVBand="0" w:oddHBand="0" w:evenHBand="0" w:firstRowFirstColumn="0" w:firstRowLastColumn="0" w:lastRowFirstColumn="0" w:lastRowLastColumn="0"/>
            <w:tcW w:w="644" w:type="pct"/>
          </w:tcPr>
          <w:p w14:paraId="642476FE" w14:textId="77777777" w:rsidR="00EB212B" w:rsidRPr="005E4871" w:rsidRDefault="00EB212B" w:rsidP="001E6984">
            <w:pPr>
              <w:spacing w:line="240" w:lineRule="auto"/>
              <w:jc w:val="both"/>
              <w:rPr>
                <w:rFonts w:eastAsia="DengXian"/>
              </w:rPr>
            </w:pPr>
            <w:r w:rsidRPr="005E4871">
              <w:rPr>
                <w:rFonts w:eastAsia="DengXian"/>
              </w:rPr>
              <w:t>Kaysha Heck *† PT, Michael Moser § MD.</w:t>
            </w:r>
            <w:r>
              <w:rPr>
                <w:rFonts w:eastAsia="DengXian"/>
              </w:rPr>
              <w:t xml:space="preserve"> 2021.</w:t>
            </w:r>
          </w:p>
        </w:tc>
        <w:tc>
          <w:tcPr>
            <w:tcW w:w="341" w:type="pct"/>
          </w:tcPr>
          <w:p w14:paraId="65F5C9C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214A0F5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313C2E3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6CC6B0A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1D72DB7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5A5B43D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A47865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24F9D0F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1ED3267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25788C8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1CB438A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48EEA3E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8/11</w:t>
            </w:r>
          </w:p>
        </w:tc>
        <w:tc>
          <w:tcPr>
            <w:tcW w:w="499" w:type="pct"/>
          </w:tcPr>
          <w:p w14:paraId="0611CB9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EB212B" w:rsidRPr="005E4871" w14:paraId="33DD1AEA" w14:textId="77777777" w:rsidTr="001E6984">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004CD8B5" w14:textId="77777777" w:rsidR="00EB212B" w:rsidRPr="005E4871" w:rsidRDefault="00EB212B" w:rsidP="001E6984">
            <w:pPr>
              <w:spacing w:line="240" w:lineRule="auto"/>
              <w:jc w:val="both"/>
              <w:rPr>
                <w:rFonts w:eastAsia="DengXian"/>
              </w:rPr>
            </w:pPr>
            <w:r w:rsidRPr="005E4871">
              <w:rPr>
                <w:rFonts w:eastAsia="DengXian"/>
              </w:rPr>
              <w:t>Kolber MJ, Cheatham SW, Salamh PA, Hanney WJ. 2014.</w:t>
            </w:r>
          </w:p>
        </w:tc>
        <w:tc>
          <w:tcPr>
            <w:tcW w:w="341" w:type="pct"/>
          </w:tcPr>
          <w:p w14:paraId="1F224EA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0231222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31F8428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1C1E1C4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4A2EABD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B83938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01C05B6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4B7EFD2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61C24AE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75C0AEA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7BF9069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1B7FE66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10/11</w:t>
            </w:r>
          </w:p>
        </w:tc>
        <w:tc>
          <w:tcPr>
            <w:tcW w:w="499" w:type="pct"/>
          </w:tcPr>
          <w:p w14:paraId="14B6621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EB212B" w:rsidRPr="005E4871" w14:paraId="069617CF" w14:textId="77777777" w:rsidTr="001E6984">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445E5CB2" w14:textId="77777777" w:rsidR="00EB212B" w:rsidRPr="00C11587" w:rsidRDefault="00EB212B" w:rsidP="001E6984">
            <w:pPr>
              <w:spacing w:line="240" w:lineRule="auto"/>
              <w:jc w:val="both"/>
              <w:rPr>
                <w:rFonts w:eastAsia="DengXian"/>
                <w:lang w:val="pt-PT"/>
              </w:rPr>
            </w:pPr>
            <w:r w:rsidRPr="00C11587">
              <w:rPr>
                <w:rFonts w:eastAsia="DengXian"/>
                <w:lang w:val="pt-PT"/>
              </w:rPr>
              <w:t>Marcondes FB, de Jesus JF, Bryk FF, de Vasconcelos RA, Fukuda TY. 2013.</w:t>
            </w:r>
          </w:p>
        </w:tc>
        <w:tc>
          <w:tcPr>
            <w:tcW w:w="341" w:type="pct"/>
          </w:tcPr>
          <w:p w14:paraId="731702C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4D1D47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10D0F38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3B1A9BF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06DF29F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3A5A395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32563FB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31D7B83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3BC2A9D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35FA55C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5FB88CE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46015D5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9/11</w:t>
            </w:r>
          </w:p>
        </w:tc>
        <w:tc>
          <w:tcPr>
            <w:tcW w:w="499" w:type="pct"/>
          </w:tcPr>
          <w:p w14:paraId="3D65D48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EB212B" w:rsidRPr="005E4871" w14:paraId="408AD336" w14:textId="77777777" w:rsidTr="001E6984">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471C037E" w14:textId="77777777" w:rsidR="00EB212B" w:rsidRPr="005E4871" w:rsidRDefault="00EB212B" w:rsidP="001E6984">
            <w:pPr>
              <w:spacing w:line="240" w:lineRule="auto"/>
              <w:jc w:val="both"/>
              <w:rPr>
                <w:rFonts w:eastAsia="DengXian"/>
              </w:rPr>
            </w:pPr>
            <w:r w:rsidRPr="005E4871">
              <w:rPr>
                <w:rFonts w:eastAsia="DengXian"/>
              </w:rPr>
              <w:t>McDonough A, Funk L. 2014.</w:t>
            </w:r>
          </w:p>
        </w:tc>
        <w:tc>
          <w:tcPr>
            <w:tcW w:w="341" w:type="pct"/>
          </w:tcPr>
          <w:p w14:paraId="18BEC17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6910605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344C1A2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6695423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071AC46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28EC62C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0F96463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131037E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03D217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74397A7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5C1C15E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3C80FD5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9/11</w:t>
            </w:r>
          </w:p>
        </w:tc>
        <w:tc>
          <w:tcPr>
            <w:tcW w:w="499" w:type="pct"/>
          </w:tcPr>
          <w:p w14:paraId="3B838B7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EB212B" w:rsidRPr="005E4871" w14:paraId="0C086215" w14:textId="77777777" w:rsidTr="001E6984">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28D59D2E" w14:textId="77777777" w:rsidR="00EB212B" w:rsidRPr="005E4871" w:rsidRDefault="00EB212B" w:rsidP="001E6984">
            <w:pPr>
              <w:spacing w:line="240" w:lineRule="auto"/>
              <w:jc w:val="both"/>
              <w:rPr>
                <w:rFonts w:eastAsia="DengXian"/>
              </w:rPr>
            </w:pPr>
            <w:r w:rsidRPr="005E4871">
              <w:rPr>
                <w:rFonts w:eastAsia="DengXian"/>
              </w:rPr>
              <w:t>Skazalski C, Bahr R, Whiteley R. 2021.</w:t>
            </w:r>
          </w:p>
        </w:tc>
        <w:tc>
          <w:tcPr>
            <w:tcW w:w="341" w:type="pct"/>
          </w:tcPr>
          <w:p w14:paraId="25FBAA0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42B6B0D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75AB5AA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49C1D97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2CC07C9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6F78052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6A6A2BF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06248BC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43121E5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2923B8E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5A79CEC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0DFDDBF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6/11</w:t>
            </w:r>
          </w:p>
        </w:tc>
        <w:tc>
          <w:tcPr>
            <w:tcW w:w="499" w:type="pct"/>
          </w:tcPr>
          <w:p w14:paraId="5EEB82D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Moderate</w:t>
            </w:r>
          </w:p>
        </w:tc>
      </w:tr>
      <w:tr w:rsidR="00EB212B" w:rsidRPr="005E4871" w14:paraId="1C6A3278" w14:textId="77777777" w:rsidTr="001E6984">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38A77487" w14:textId="77777777" w:rsidR="00EB212B" w:rsidRPr="005E4871" w:rsidRDefault="00EB212B" w:rsidP="001E6984">
            <w:pPr>
              <w:spacing w:line="240" w:lineRule="auto"/>
              <w:jc w:val="both"/>
              <w:rPr>
                <w:rFonts w:eastAsia="DengXian"/>
              </w:rPr>
            </w:pPr>
            <w:r w:rsidRPr="005E4871">
              <w:rPr>
                <w:rFonts w:eastAsia="DengXian"/>
              </w:rPr>
              <w:t xml:space="preserve">Olivier B, Lala B, </w:t>
            </w:r>
            <w:r w:rsidRPr="005E4871">
              <w:rPr>
                <w:rFonts w:eastAsia="DengXian"/>
              </w:rPr>
              <w:lastRenderedPageBreak/>
              <w:t>Gillion N. 2020.</w:t>
            </w:r>
          </w:p>
        </w:tc>
        <w:tc>
          <w:tcPr>
            <w:tcW w:w="341" w:type="pct"/>
          </w:tcPr>
          <w:p w14:paraId="0B2E420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lastRenderedPageBreak/>
              <w:t>Y</w:t>
            </w:r>
          </w:p>
        </w:tc>
        <w:tc>
          <w:tcPr>
            <w:tcW w:w="291" w:type="pct"/>
          </w:tcPr>
          <w:p w14:paraId="08A7B80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254A86F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372920C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3FDA503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354478D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1EDBC92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70C0FE9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36F2BDE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196BBD1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5542702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70D55C9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6/11</w:t>
            </w:r>
          </w:p>
        </w:tc>
        <w:tc>
          <w:tcPr>
            <w:tcW w:w="499" w:type="pct"/>
          </w:tcPr>
          <w:p w14:paraId="444EC1B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Moderate</w:t>
            </w:r>
          </w:p>
        </w:tc>
      </w:tr>
      <w:tr w:rsidR="00EB212B" w:rsidRPr="005E4871" w14:paraId="35014782" w14:textId="77777777" w:rsidTr="001E6984">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311EE6C8" w14:textId="77777777" w:rsidR="00EB212B" w:rsidRPr="005E4871" w:rsidRDefault="00EB212B" w:rsidP="001E6984">
            <w:pPr>
              <w:spacing w:line="240" w:lineRule="auto"/>
              <w:jc w:val="both"/>
              <w:rPr>
                <w:rFonts w:eastAsia="DengXian"/>
              </w:rPr>
            </w:pPr>
            <w:r w:rsidRPr="005E4871">
              <w:rPr>
                <w:rFonts w:eastAsia="DengXian"/>
              </w:rPr>
              <w:t>Peckitt J, McCaig S. 2019.</w:t>
            </w:r>
          </w:p>
        </w:tc>
        <w:tc>
          <w:tcPr>
            <w:tcW w:w="341" w:type="pct"/>
          </w:tcPr>
          <w:p w14:paraId="0988618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012F7F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02C0DE1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3C13B8E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5BA9F68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22644E4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7D1B9F1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27B3BA2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34FA5BC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03A02F8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334AF02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5CECF4C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6/11</w:t>
            </w:r>
          </w:p>
        </w:tc>
        <w:tc>
          <w:tcPr>
            <w:tcW w:w="499" w:type="pct"/>
          </w:tcPr>
          <w:p w14:paraId="0976FE2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Moderate</w:t>
            </w:r>
          </w:p>
        </w:tc>
      </w:tr>
      <w:tr w:rsidR="00EB212B" w:rsidRPr="005E4871" w14:paraId="34DB5DB0" w14:textId="77777777" w:rsidTr="001E6984">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0D210D30" w14:textId="77777777" w:rsidR="00EB212B" w:rsidRPr="005E4871" w:rsidRDefault="00EB212B" w:rsidP="001E6984">
            <w:pPr>
              <w:spacing w:line="240" w:lineRule="auto"/>
              <w:jc w:val="both"/>
              <w:rPr>
                <w:rFonts w:eastAsia="DengXian"/>
              </w:rPr>
            </w:pPr>
            <w:r w:rsidRPr="005E4871">
              <w:rPr>
                <w:rFonts w:eastAsia="DengXian"/>
              </w:rPr>
              <w:t>Finley MA, Ebaugh D. 2017.</w:t>
            </w:r>
          </w:p>
        </w:tc>
        <w:tc>
          <w:tcPr>
            <w:tcW w:w="341" w:type="pct"/>
          </w:tcPr>
          <w:p w14:paraId="48039E7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4DE20AC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73C430D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4892529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3077446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6A87B2D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72E53F1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FB1624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3313A48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139C3A2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6B705D0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50AD0A5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7/11</w:t>
            </w:r>
          </w:p>
        </w:tc>
        <w:tc>
          <w:tcPr>
            <w:tcW w:w="499" w:type="pct"/>
          </w:tcPr>
          <w:p w14:paraId="1971912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EB212B" w:rsidRPr="005E4871" w14:paraId="46A2E39E" w14:textId="77777777" w:rsidTr="001E6984">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5EA609D1" w14:textId="77777777" w:rsidR="00EB212B" w:rsidRPr="005E4871" w:rsidRDefault="00EB212B" w:rsidP="001E6984">
            <w:pPr>
              <w:spacing w:line="240" w:lineRule="auto"/>
              <w:jc w:val="both"/>
              <w:rPr>
                <w:rFonts w:eastAsia="DengXian"/>
              </w:rPr>
            </w:pPr>
            <w:r w:rsidRPr="005E4871">
              <w:rPr>
                <w:rFonts w:eastAsia="DengXian"/>
              </w:rPr>
              <w:t>H Miranda EV-J.</w:t>
            </w:r>
            <w:r>
              <w:rPr>
                <w:rFonts w:eastAsia="DengXian"/>
              </w:rPr>
              <w:t>2014</w:t>
            </w:r>
          </w:p>
        </w:tc>
        <w:tc>
          <w:tcPr>
            <w:tcW w:w="341" w:type="pct"/>
          </w:tcPr>
          <w:p w14:paraId="22D391C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298D87D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35A1348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0469B8D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66E53C7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034C8C3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2AAB4F8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0915CC9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2456038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12D27A5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2FABE75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70D7EED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7/11</w:t>
            </w:r>
          </w:p>
        </w:tc>
        <w:tc>
          <w:tcPr>
            <w:tcW w:w="499" w:type="pct"/>
          </w:tcPr>
          <w:p w14:paraId="26F2AB5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EB212B" w:rsidRPr="005E4871" w14:paraId="5E57E214" w14:textId="77777777" w:rsidTr="001E6984">
        <w:trPr>
          <w:trHeight w:val="362"/>
        </w:trPr>
        <w:tc>
          <w:tcPr>
            <w:cnfStyle w:val="001000000000" w:firstRow="0" w:lastRow="0" w:firstColumn="1" w:lastColumn="0" w:oddVBand="0" w:evenVBand="0" w:oddHBand="0" w:evenHBand="0" w:firstRowFirstColumn="0" w:firstRowLastColumn="0" w:lastRowFirstColumn="0" w:lastRowLastColumn="0"/>
            <w:tcW w:w="644" w:type="pct"/>
          </w:tcPr>
          <w:p w14:paraId="72031025" w14:textId="77777777" w:rsidR="00EB212B" w:rsidRPr="005E4871" w:rsidRDefault="00EB212B" w:rsidP="001E6984">
            <w:pPr>
              <w:spacing w:line="240" w:lineRule="auto"/>
              <w:jc w:val="both"/>
              <w:rPr>
                <w:rFonts w:eastAsia="DengXian"/>
              </w:rPr>
            </w:pPr>
            <w:r w:rsidRPr="005E4871">
              <w:rPr>
                <w:rFonts w:eastAsia="DengXian"/>
              </w:rPr>
              <w:t>%</w:t>
            </w:r>
          </w:p>
        </w:tc>
        <w:tc>
          <w:tcPr>
            <w:tcW w:w="341" w:type="pct"/>
          </w:tcPr>
          <w:p w14:paraId="7A8F3CE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93.75</w:t>
            </w:r>
          </w:p>
        </w:tc>
        <w:tc>
          <w:tcPr>
            <w:tcW w:w="291" w:type="pct"/>
          </w:tcPr>
          <w:p w14:paraId="64210FB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87.5</w:t>
            </w:r>
          </w:p>
        </w:tc>
        <w:tc>
          <w:tcPr>
            <w:tcW w:w="291" w:type="pct"/>
          </w:tcPr>
          <w:p w14:paraId="63649B3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50.0</w:t>
            </w:r>
          </w:p>
        </w:tc>
        <w:tc>
          <w:tcPr>
            <w:tcW w:w="291" w:type="pct"/>
          </w:tcPr>
          <w:p w14:paraId="25A2C47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75.0</w:t>
            </w:r>
          </w:p>
        </w:tc>
        <w:tc>
          <w:tcPr>
            <w:tcW w:w="341" w:type="pct"/>
          </w:tcPr>
          <w:p w14:paraId="7057503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31.25</w:t>
            </w:r>
          </w:p>
        </w:tc>
        <w:tc>
          <w:tcPr>
            <w:tcW w:w="341" w:type="pct"/>
          </w:tcPr>
          <w:p w14:paraId="60ACF8B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31.25</w:t>
            </w:r>
          </w:p>
        </w:tc>
        <w:tc>
          <w:tcPr>
            <w:tcW w:w="341" w:type="pct"/>
          </w:tcPr>
          <w:p w14:paraId="66CD667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43.75</w:t>
            </w:r>
          </w:p>
        </w:tc>
        <w:tc>
          <w:tcPr>
            <w:tcW w:w="291" w:type="pct"/>
          </w:tcPr>
          <w:p w14:paraId="70E06D4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62.5</w:t>
            </w:r>
          </w:p>
        </w:tc>
        <w:tc>
          <w:tcPr>
            <w:tcW w:w="341" w:type="pct"/>
          </w:tcPr>
          <w:p w14:paraId="6CCCD6F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56.25</w:t>
            </w:r>
          </w:p>
        </w:tc>
        <w:tc>
          <w:tcPr>
            <w:tcW w:w="294" w:type="pct"/>
          </w:tcPr>
          <w:p w14:paraId="095EC48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6.25</w:t>
            </w:r>
          </w:p>
        </w:tc>
        <w:tc>
          <w:tcPr>
            <w:tcW w:w="341" w:type="pct"/>
          </w:tcPr>
          <w:p w14:paraId="13A634F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93.75</w:t>
            </w:r>
          </w:p>
        </w:tc>
        <w:tc>
          <w:tcPr>
            <w:tcW w:w="355" w:type="pct"/>
          </w:tcPr>
          <w:p w14:paraId="6A4A3A2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p>
        </w:tc>
        <w:tc>
          <w:tcPr>
            <w:tcW w:w="499" w:type="pct"/>
          </w:tcPr>
          <w:p w14:paraId="3CA6996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p>
        </w:tc>
      </w:tr>
    </w:tbl>
    <w:bookmarkEnd w:id="2"/>
    <w:p w14:paraId="6C88F50D"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Y=Yes; N=No; U=Unclear; N= Not applicable. </w:t>
      </w:r>
    </w:p>
    <w:p w14:paraId="5D2DE11E"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Q1. Were the two groups similar and recruited from the same population? </w:t>
      </w:r>
    </w:p>
    <w:p w14:paraId="44221D3B"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Q2. Were the exposures measured similarly to assign people to both exposed and unexposed?</w:t>
      </w:r>
    </w:p>
    <w:p w14:paraId="6BC83866"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 groups? </w:t>
      </w:r>
    </w:p>
    <w:p w14:paraId="7B288455"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Q3. Was the exposure measured in a valid and reliable way? </w:t>
      </w:r>
    </w:p>
    <w:p w14:paraId="5C69A4A4"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Q4. Were confounding factors identified?</w:t>
      </w:r>
    </w:p>
    <w:p w14:paraId="5BDE19D8"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Q5. Were strategies to deal with confounding factors stated? </w:t>
      </w:r>
    </w:p>
    <w:p w14:paraId="72924D61"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 xml:space="preserve">Q6. Were the groups/participants free of the outcome at the start of the study (or at the moment of exposure)? </w:t>
      </w:r>
    </w:p>
    <w:p w14:paraId="71AF813D"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 xml:space="preserve">Q7. Were the outcomes measured in a valid and reliable way? </w:t>
      </w:r>
    </w:p>
    <w:p w14:paraId="74FDFCDD"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 xml:space="preserve">Q8. Was the follow up time reported and sufficient to be long enough for outcomes to occur? </w:t>
      </w:r>
    </w:p>
    <w:p w14:paraId="4EDAA64A"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 xml:space="preserve">Q9. Was follow up complete, and if not, were the reasons to loss to follow up described and explored? </w:t>
      </w:r>
    </w:p>
    <w:p w14:paraId="352A5666"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 xml:space="preserve">Q10. Were strategies to address incomplete follow up utilized? </w:t>
      </w:r>
    </w:p>
    <w:p w14:paraId="34416803"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Q11. Was appropriate statistical analysis used.</w:t>
      </w:r>
    </w:p>
    <w:p w14:paraId="4C401694" w14:textId="77777777" w:rsidR="00EB212B" w:rsidRPr="005E4871" w:rsidRDefault="00EB212B" w:rsidP="00EB212B">
      <w:pPr>
        <w:spacing w:line="480" w:lineRule="auto"/>
        <w:jc w:val="both"/>
      </w:pPr>
    </w:p>
    <w:p w14:paraId="51AEFD49" w14:textId="77777777" w:rsidR="00EB212B" w:rsidRPr="005E4871" w:rsidRDefault="00EB212B" w:rsidP="00EB212B">
      <w:pPr>
        <w:spacing w:line="480" w:lineRule="auto"/>
        <w:jc w:val="both"/>
      </w:pPr>
      <w:r w:rsidRPr="005E4871">
        <w:rPr>
          <w:rFonts w:eastAsiaTheme="majorEastAsia"/>
        </w:rPr>
        <w:lastRenderedPageBreak/>
        <w:t>Table e): Critical Appraisal of Eligible Case Control</w:t>
      </w:r>
    </w:p>
    <w:p w14:paraId="4137CB56" w14:textId="77777777" w:rsidR="00EB212B" w:rsidRPr="005E4871" w:rsidRDefault="00EB212B" w:rsidP="00EB212B">
      <w:pPr>
        <w:spacing w:line="480" w:lineRule="auto"/>
        <w:jc w:val="both"/>
      </w:pPr>
    </w:p>
    <w:tbl>
      <w:tblPr>
        <w:tblStyle w:val="GridTable1Light"/>
        <w:tblW w:w="5000" w:type="pct"/>
        <w:tblLook w:val="04A0" w:firstRow="1" w:lastRow="0" w:firstColumn="1" w:lastColumn="0" w:noHBand="0" w:noVBand="1"/>
      </w:tblPr>
      <w:tblGrid>
        <w:gridCol w:w="1178"/>
        <w:gridCol w:w="742"/>
        <w:gridCol w:w="742"/>
        <w:gridCol w:w="626"/>
        <w:gridCol w:w="743"/>
        <w:gridCol w:w="515"/>
        <w:gridCol w:w="626"/>
        <w:gridCol w:w="626"/>
        <w:gridCol w:w="743"/>
        <w:gridCol w:w="620"/>
        <w:gridCol w:w="743"/>
        <w:gridCol w:w="776"/>
        <w:gridCol w:w="672"/>
      </w:tblGrid>
      <w:tr w:rsidR="00EB212B" w:rsidRPr="005E4871" w14:paraId="5100713D" w14:textId="77777777" w:rsidTr="001E6984">
        <w:trPr>
          <w:cnfStyle w:val="100000000000" w:firstRow="1" w:lastRow="0" w:firstColumn="0" w:lastColumn="0" w:oddVBand="0" w:evenVBand="0" w:oddHBand="0"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629" w:type="pct"/>
          </w:tcPr>
          <w:p w14:paraId="148078B6" w14:textId="77777777" w:rsidR="00EB212B" w:rsidRPr="005E4871" w:rsidRDefault="00EB212B" w:rsidP="001E6984">
            <w:pPr>
              <w:spacing w:line="480" w:lineRule="auto"/>
              <w:jc w:val="both"/>
              <w:rPr>
                <w:rFonts w:eastAsiaTheme="minorEastAsia"/>
              </w:rPr>
            </w:pPr>
            <w:r w:rsidRPr="005E4871">
              <w:rPr>
                <w:rFonts w:eastAsiaTheme="minorEastAsia"/>
              </w:rPr>
              <w:t>Citation</w:t>
            </w:r>
          </w:p>
        </w:tc>
        <w:tc>
          <w:tcPr>
            <w:tcW w:w="397" w:type="pct"/>
          </w:tcPr>
          <w:p w14:paraId="1FA3A91F"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w:t>
            </w:r>
          </w:p>
        </w:tc>
        <w:tc>
          <w:tcPr>
            <w:tcW w:w="397" w:type="pct"/>
          </w:tcPr>
          <w:p w14:paraId="649BDD48"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Q2</w:t>
            </w:r>
          </w:p>
        </w:tc>
        <w:tc>
          <w:tcPr>
            <w:tcW w:w="335" w:type="pct"/>
          </w:tcPr>
          <w:p w14:paraId="4A84F6E3"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Q3</w:t>
            </w:r>
          </w:p>
        </w:tc>
        <w:tc>
          <w:tcPr>
            <w:tcW w:w="397" w:type="pct"/>
          </w:tcPr>
          <w:p w14:paraId="6A00333C"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Q4</w:t>
            </w:r>
          </w:p>
        </w:tc>
        <w:tc>
          <w:tcPr>
            <w:tcW w:w="275" w:type="pct"/>
          </w:tcPr>
          <w:p w14:paraId="24BA7DA8"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Q5</w:t>
            </w:r>
          </w:p>
        </w:tc>
        <w:tc>
          <w:tcPr>
            <w:tcW w:w="335" w:type="pct"/>
          </w:tcPr>
          <w:p w14:paraId="21736F59"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Q6</w:t>
            </w:r>
          </w:p>
        </w:tc>
        <w:tc>
          <w:tcPr>
            <w:tcW w:w="335" w:type="pct"/>
          </w:tcPr>
          <w:p w14:paraId="64837096"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Q7</w:t>
            </w:r>
          </w:p>
        </w:tc>
        <w:tc>
          <w:tcPr>
            <w:tcW w:w="397" w:type="pct"/>
          </w:tcPr>
          <w:p w14:paraId="218320BB"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Q8</w:t>
            </w:r>
          </w:p>
        </w:tc>
        <w:tc>
          <w:tcPr>
            <w:tcW w:w="332" w:type="pct"/>
          </w:tcPr>
          <w:p w14:paraId="3E8B7189"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Q9</w:t>
            </w:r>
          </w:p>
        </w:tc>
        <w:tc>
          <w:tcPr>
            <w:tcW w:w="397" w:type="pct"/>
          </w:tcPr>
          <w:p w14:paraId="068F792D"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Q10</w:t>
            </w:r>
          </w:p>
        </w:tc>
        <w:tc>
          <w:tcPr>
            <w:tcW w:w="415" w:type="pct"/>
          </w:tcPr>
          <w:p w14:paraId="4928761C"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b w:val="0"/>
              </w:rPr>
            </w:pPr>
            <w:r w:rsidRPr="005E4871">
              <w:rPr>
                <w:rFonts w:eastAsiaTheme="minorEastAsia"/>
              </w:rPr>
              <w:t>Score</w:t>
            </w:r>
          </w:p>
        </w:tc>
        <w:tc>
          <w:tcPr>
            <w:tcW w:w="359" w:type="pct"/>
          </w:tcPr>
          <w:p w14:paraId="3047E3F1" w14:textId="77777777" w:rsidR="00EB212B" w:rsidRPr="005E4871" w:rsidRDefault="00EB212B" w:rsidP="001E6984">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b w:val="0"/>
              </w:rPr>
            </w:pPr>
            <w:r w:rsidRPr="005E4871">
              <w:rPr>
                <w:rFonts w:eastAsiaTheme="minorEastAsia"/>
              </w:rPr>
              <w:t>Risk of Bias</w:t>
            </w:r>
          </w:p>
        </w:tc>
      </w:tr>
      <w:tr w:rsidR="00EB212B" w:rsidRPr="005E4871" w14:paraId="5D283880" w14:textId="77777777" w:rsidTr="001E6984">
        <w:trPr>
          <w:trHeight w:val="2796"/>
        </w:trPr>
        <w:tc>
          <w:tcPr>
            <w:cnfStyle w:val="001000000000" w:firstRow="0" w:lastRow="0" w:firstColumn="1" w:lastColumn="0" w:oddVBand="0" w:evenVBand="0" w:oddHBand="0" w:evenHBand="0" w:firstRowFirstColumn="0" w:firstRowLastColumn="0" w:lastRowFirstColumn="0" w:lastRowLastColumn="0"/>
            <w:tcW w:w="629" w:type="pct"/>
          </w:tcPr>
          <w:p w14:paraId="1904FF17" w14:textId="77777777" w:rsidR="00EB212B" w:rsidRPr="005E4871" w:rsidRDefault="00EB212B" w:rsidP="001E6984">
            <w:pPr>
              <w:spacing w:line="480" w:lineRule="auto"/>
              <w:jc w:val="both"/>
              <w:rPr>
                <w:rFonts w:eastAsiaTheme="minorEastAsia"/>
              </w:rPr>
            </w:pPr>
            <w:r w:rsidRPr="005E4871">
              <w:rPr>
                <w:rFonts w:eastAsiaTheme="minorEastAsia"/>
              </w:rPr>
              <w:t>Castelein B, Cagnie B, Parlevliet T, Cools A. 2016.</w:t>
            </w:r>
          </w:p>
        </w:tc>
        <w:tc>
          <w:tcPr>
            <w:tcW w:w="397" w:type="pct"/>
          </w:tcPr>
          <w:p w14:paraId="6FBAC53B"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B2D6B42"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35" w:type="pct"/>
          </w:tcPr>
          <w:p w14:paraId="4878A283"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6FF45D8"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275" w:type="pct"/>
          </w:tcPr>
          <w:p w14:paraId="1A274989"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35" w:type="pct"/>
          </w:tcPr>
          <w:p w14:paraId="703CCCFB"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35" w:type="pct"/>
          </w:tcPr>
          <w:p w14:paraId="6790AC92"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43952C1"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32" w:type="pct"/>
          </w:tcPr>
          <w:p w14:paraId="1628774E"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29759FDD"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082A16D"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9/10</w:t>
            </w:r>
          </w:p>
        </w:tc>
        <w:tc>
          <w:tcPr>
            <w:tcW w:w="359" w:type="pct"/>
          </w:tcPr>
          <w:p w14:paraId="4E7798A8"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4C560023" w14:textId="77777777" w:rsidTr="001E6984">
        <w:trPr>
          <w:trHeight w:val="2218"/>
        </w:trPr>
        <w:tc>
          <w:tcPr>
            <w:cnfStyle w:val="001000000000" w:firstRow="0" w:lastRow="0" w:firstColumn="1" w:lastColumn="0" w:oddVBand="0" w:evenVBand="0" w:oddHBand="0" w:evenHBand="0" w:firstRowFirstColumn="0" w:firstRowLastColumn="0" w:lastRowFirstColumn="0" w:lastRowLastColumn="0"/>
            <w:tcW w:w="629" w:type="pct"/>
          </w:tcPr>
          <w:p w14:paraId="6B0C6DAD" w14:textId="77777777" w:rsidR="00EB212B" w:rsidRPr="00C11587" w:rsidRDefault="00EB212B" w:rsidP="001E6984">
            <w:pPr>
              <w:spacing w:line="480" w:lineRule="auto"/>
              <w:jc w:val="both"/>
              <w:rPr>
                <w:rFonts w:eastAsiaTheme="minorEastAsia"/>
                <w:lang w:val="pt-PT"/>
              </w:rPr>
            </w:pPr>
            <w:r w:rsidRPr="00C11587">
              <w:rPr>
                <w:rFonts w:eastAsiaTheme="minorEastAsia"/>
                <w:lang w:val="pt-PT"/>
              </w:rPr>
              <w:t>Verma B, Multani NK, Kundu ZS. 2020.</w:t>
            </w:r>
          </w:p>
        </w:tc>
        <w:tc>
          <w:tcPr>
            <w:tcW w:w="397" w:type="pct"/>
          </w:tcPr>
          <w:p w14:paraId="56D86442"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68B0CB8"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35" w:type="pct"/>
          </w:tcPr>
          <w:p w14:paraId="5F73D964"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A67B667"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275" w:type="pct"/>
          </w:tcPr>
          <w:p w14:paraId="77CD8EE4"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35" w:type="pct"/>
          </w:tcPr>
          <w:p w14:paraId="23EFBC3D"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35" w:type="pct"/>
          </w:tcPr>
          <w:p w14:paraId="3F1529EE"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29F66B06"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32" w:type="pct"/>
          </w:tcPr>
          <w:p w14:paraId="6D749DAB"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2DD196D1"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5C93A6C4"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7/10</w:t>
            </w:r>
          </w:p>
        </w:tc>
        <w:tc>
          <w:tcPr>
            <w:tcW w:w="359" w:type="pct"/>
          </w:tcPr>
          <w:p w14:paraId="27719B0D"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6B5DC71D" w14:textId="77777777" w:rsidTr="001E6984">
        <w:trPr>
          <w:trHeight w:val="729"/>
        </w:trPr>
        <w:tc>
          <w:tcPr>
            <w:cnfStyle w:val="001000000000" w:firstRow="0" w:lastRow="0" w:firstColumn="1" w:lastColumn="0" w:oddVBand="0" w:evenVBand="0" w:oddHBand="0" w:evenHBand="0" w:firstRowFirstColumn="0" w:firstRowLastColumn="0" w:lastRowFirstColumn="0" w:lastRowLastColumn="0"/>
            <w:tcW w:w="629" w:type="pct"/>
          </w:tcPr>
          <w:p w14:paraId="1A502452" w14:textId="77777777" w:rsidR="00EB212B" w:rsidRPr="005E4871" w:rsidRDefault="00EB212B" w:rsidP="001E6984">
            <w:pPr>
              <w:spacing w:line="480" w:lineRule="auto"/>
              <w:jc w:val="both"/>
              <w:rPr>
                <w:rFonts w:eastAsiaTheme="minorEastAsia"/>
              </w:rPr>
            </w:pPr>
            <w:r w:rsidRPr="005E4871">
              <w:rPr>
                <w:rFonts w:eastAsiaTheme="minorEastAsia"/>
              </w:rPr>
              <w:t>%</w:t>
            </w:r>
          </w:p>
        </w:tc>
        <w:tc>
          <w:tcPr>
            <w:tcW w:w="397" w:type="pct"/>
          </w:tcPr>
          <w:p w14:paraId="0F8E1CF5"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97" w:type="pct"/>
          </w:tcPr>
          <w:p w14:paraId="59F99B33"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35" w:type="pct"/>
          </w:tcPr>
          <w:p w14:paraId="57C3D635"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50.0</w:t>
            </w:r>
          </w:p>
        </w:tc>
        <w:tc>
          <w:tcPr>
            <w:tcW w:w="397" w:type="pct"/>
          </w:tcPr>
          <w:p w14:paraId="0EFD9190"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275" w:type="pct"/>
          </w:tcPr>
          <w:p w14:paraId="30C600C7"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335" w:type="pct"/>
          </w:tcPr>
          <w:p w14:paraId="3718A65D"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50.0</w:t>
            </w:r>
          </w:p>
        </w:tc>
        <w:tc>
          <w:tcPr>
            <w:tcW w:w="335" w:type="pct"/>
          </w:tcPr>
          <w:p w14:paraId="47B30FFB"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50.0</w:t>
            </w:r>
          </w:p>
        </w:tc>
        <w:tc>
          <w:tcPr>
            <w:tcW w:w="397" w:type="pct"/>
          </w:tcPr>
          <w:p w14:paraId="3B78F3FD"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32" w:type="pct"/>
          </w:tcPr>
          <w:p w14:paraId="2A3508A7"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397" w:type="pct"/>
          </w:tcPr>
          <w:p w14:paraId="4F99BD0B"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15" w:type="pct"/>
          </w:tcPr>
          <w:p w14:paraId="57F628AF"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59" w:type="pct"/>
          </w:tcPr>
          <w:p w14:paraId="1983ABAD" w14:textId="77777777" w:rsidR="00EB212B" w:rsidRPr="005E4871" w:rsidRDefault="00EB212B" w:rsidP="001E698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07AC9761" w14:textId="77777777" w:rsidR="00EB212B" w:rsidRPr="005E4871" w:rsidRDefault="00EB212B" w:rsidP="00EB212B">
      <w:pPr>
        <w:spacing w:line="480" w:lineRule="auto"/>
        <w:jc w:val="both"/>
        <w:rPr>
          <w:rFonts w:eastAsiaTheme="majorEastAsia"/>
        </w:rPr>
      </w:pPr>
    </w:p>
    <w:p w14:paraId="033810D3"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Y=Yes; N= No; U= Unclear; NA= Not applicable. </w:t>
      </w:r>
    </w:p>
    <w:p w14:paraId="18EA250E"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lastRenderedPageBreak/>
        <w:t xml:space="preserve">Q1. Were the groups comparable other than the presence of disease in cases or the absence of disease in controls? </w:t>
      </w:r>
    </w:p>
    <w:p w14:paraId="699C389E"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 xml:space="preserve">Q2. Were cases and controls matched appropriately? </w:t>
      </w:r>
    </w:p>
    <w:p w14:paraId="2934EE86"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 xml:space="preserve">Q3. Were the same criteria used for identification of cases and controls? </w:t>
      </w:r>
    </w:p>
    <w:p w14:paraId="6EAF5E72"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Q4. Was exposure measured in a standard, valid and reliable way?</w:t>
      </w:r>
    </w:p>
    <w:p w14:paraId="58C73E76"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 xml:space="preserve">Q5. Was exposure measured in the same way for cases and controls? </w:t>
      </w:r>
    </w:p>
    <w:p w14:paraId="6EB4293A"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 xml:space="preserve">Q6. Were confounding factors identified? </w:t>
      </w:r>
    </w:p>
    <w:p w14:paraId="109E99A6"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 xml:space="preserve">Q7. Were strategies to deal with confounding factors stated? </w:t>
      </w:r>
    </w:p>
    <w:p w14:paraId="2F792748"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Q8. Were outcomes assessed in a standard, valid and reliable way for cases and controls?</w:t>
      </w:r>
    </w:p>
    <w:p w14:paraId="55E4D4EA"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 xml:space="preserve">Q9. Was the exposure period of interest long enough to be meaningful? </w:t>
      </w:r>
    </w:p>
    <w:p w14:paraId="46C8F417"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lang w:val="en-GB"/>
        </w:rPr>
        <w:t>Q10. Was appropriate statistical analysis used?</w:t>
      </w:r>
    </w:p>
    <w:p w14:paraId="26490374"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p>
    <w:p w14:paraId="5A163E99" w14:textId="77777777" w:rsidR="00EB212B" w:rsidRPr="005E4871" w:rsidRDefault="00EB212B" w:rsidP="00EB212B">
      <w:pPr>
        <w:spacing w:line="480" w:lineRule="auto"/>
        <w:jc w:val="both"/>
        <w:rPr>
          <w:rFonts w:eastAsiaTheme="majorEastAsia"/>
        </w:rPr>
      </w:pPr>
    </w:p>
    <w:p w14:paraId="226C5C09" w14:textId="77777777" w:rsidR="00EB212B" w:rsidRPr="005E4871" w:rsidRDefault="00EB212B" w:rsidP="00EB212B">
      <w:pPr>
        <w:spacing w:line="480" w:lineRule="auto"/>
        <w:jc w:val="both"/>
        <w:rPr>
          <w:rFonts w:eastAsiaTheme="majorEastAsia"/>
        </w:rPr>
      </w:pPr>
      <w:r w:rsidRPr="005E4871">
        <w:rPr>
          <w:rFonts w:eastAsiaTheme="majorEastAsia"/>
        </w:rPr>
        <w:t>Table f): Critical Appraisal of Eligible Analytical Cross-Sectional Study</w:t>
      </w:r>
    </w:p>
    <w:p w14:paraId="321380B0" w14:textId="77777777" w:rsidR="00EB212B" w:rsidRPr="005E4871" w:rsidRDefault="00EB212B" w:rsidP="00EB212B">
      <w:pPr>
        <w:spacing w:line="480" w:lineRule="auto"/>
        <w:jc w:val="both"/>
      </w:pPr>
    </w:p>
    <w:tbl>
      <w:tblPr>
        <w:tblStyle w:val="GridTable1Light"/>
        <w:tblpPr w:leftFromText="180" w:rightFromText="180" w:vertAnchor="text" w:tblpY="-503"/>
        <w:tblW w:w="5000" w:type="pct"/>
        <w:tblLook w:val="04A0" w:firstRow="1" w:lastRow="0" w:firstColumn="1" w:lastColumn="0" w:noHBand="0" w:noVBand="1"/>
      </w:tblPr>
      <w:tblGrid>
        <w:gridCol w:w="1518"/>
        <w:gridCol w:w="743"/>
        <w:gridCol w:w="743"/>
        <w:gridCol w:w="743"/>
        <w:gridCol w:w="743"/>
        <w:gridCol w:w="743"/>
        <w:gridCol w:w="743"/>
        <w:gridCol w:w="743"/>
        <w:gridCol w:w="743"/>
        <w:gridCol w:w="776"/>
        <w:gridCol w:w="1114"/>
      </w:tblGrid>
      <w:tr w:rsidR="00EB212B" w:rsidRPr="005E4871" w14:paraId="66DB0D52" w14:textId="77777777" w:rsidTr="001E6984">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811" w:type="pct"/>
            <w:shd w:val="clear" w:color="auto" w:fill="D1D1D1" w:themeFill="background2" w:themeFillShade="E6"/>
          </w:tcPr>
          <w:p w14:paraId="313CBB5A" w14:textId="77777777" w:rsidR="00EB212B" w:rsidRPr="005E4871" w:rsidRDefault="00EB212B" w:rsidP="001E6984">
            <w:pPr>
              <w:spacing w:line="240" w:lineRule="auto"/>
              <w:jc w:val="both"/>
              <w:rPr>
                <w:rFonts w:eastAsiaTheme="minorEastAsia"/>
              </w:rPr>
            </w:pPr>
            <w:r w:rsidRPr="005E4871">
              <w:rPr>
                <w:rFonts w:eastAsiaTheme="minorEastAsia"/>
              </w:rPr>
              <w:lastRenderedPageBreak/>
              <w:t>Citation</w:t>
            </w:r>
          </w:p>
        </w:tc>
        <w:tc>
          <w:tcPr>
            <w:tcW w:w="397" w:type="pct"/>
            <w:shd w:val="clear" w:color="auto" w:fill="D1D1D1" w:themeFill="background2" w:themeFillShade="E6"/>
          </w:tcPr>
          <w:p w14:paraId="01EC3641"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w:t>
            </w:r>
          </w:p>
        </w:tc>
        <w:tc>
          <w:tcPr>
            <w:tcW w:w="397" w:type="pct"/>
            <w:shd w:val="clear" w:color="auto" w:fill="D1D1D1" w:themeFill="background2" w:themeFillShade="E6"/>
          </w:tcPr>
          <w:p w14:paraId="5DEA04D3"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Q2</w:t>
            </w:r>
          </w:p>
        </w:tc>
        <w:tc>
          <w:tcPr>
            <w:tcW w:w="397" w:type="pct"/>
            <w:shd w:val="clear" w:color="auto" w:fill="D1D1D1" w:themeFill="background2" w:themeFillShade="E6"/>
          </w:tcPr>
          <w:p w14:paraId="75C7E8BF"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Q3</w:t>
            </w:r>
          </w:p>
        </w:tc>
        <w:tc>
          <w:tcPr>
            <w:tcW w:w="397" w:type="pct"/>
            <w:shd w:val="clear" w:color="auto" w:fill="D1D1D1" w:themeFill="background2" w:themeFillShade="E6"/>
          </w:tcPr>
          <w:p w14:paraId="1138CCEB"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Q4</w:t>
            </w:r>
          </w:p>
        </w:tc>
        <w:tc>
          <w:tcPr>
            <w:tcW w:w="397" w:type="pct"/>
            <w:shd w:val="clear" w:color="auto" w:fill="D1D1D1" w:themeFill="background2" w:themeFillShade="E6"/>
          </w:tcPr>
          <w:p w14:paraId="4B1A0BA4"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Q5</w:t>
            </w:r>
          </w:p>
        </w:tc>
        <w:tc>
          <w:tcPr>
            <w:tcW w:w="397" w:type="pct"/>
            <w:shd w:val="clear" w:color="auto" w:fill="D1D1D1" w:themeFill="background2" w:themeFillShade="E6"/>
          </w:tcPr>
          <w:p w14:paraId="413D7C3A"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Q6</w:t>
            </w:r>
          </w:p>
        </w:tc>
        <w:tc>
          <w:tcPr>
            <w:tcW w:w="397" w:type="pct"/>
            <w:shd w:val="clear" w:color="auto" w:fill="D1D1D1" w:themeFill="background2" w:themeFillShade="E6"/>
          </w:tcPr>
          <w:p w14:paraId="6ED39B41"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Q7</w:t>
            </w:r>
          </w:p>
        </w:tc>
        <w:tc>
          <w:tcPr>
            <w:tcW w:w="397" w:type="pct"/>
            <w:shd w:val="clear" w:color="auto" w:fill="D1D1D1" w:themeFill="background2" w:themeFillShade="E6"/>
          </w:tcPr>
          <w:p w14:paraId="46F7F2D1"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Q8</w:t>
            </w:r>
          </w:p>
        </w:tc>
        <w:tc>
          <w:tcPr>
            <w:tcW w:w="415" w:type="pct"/>
            <w:shd w:val="clear" w:color="auto" w:fill="D1D1D1" w:themeFill="background2" w:themeFillShade="E6"/>
          </w:tcPr>
          <w:p w14:paraId="312B0C7A"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b w:val="0"/>
              </w:rPr>
            </w:pPr>
            <w:r w:rsidRPr="005E4871">
              <w:rPr>
                <w:rFonts w:eastAsiaTheme="minorEastAsia"/>
              </w:rPr>
              <w:t>Score</w:t>
            </w:r>
          </w:p>
        </w:tc>
        <w:tc>
          <w:tcPr>
            <w:tcW w:w="596" w:type="pct"/>
            <w:shd w:val="clear" w:color="auto" w:fill="D1D1D1" w:themeFill="background2" w:themeFillShade="E6"/>
          </w:tcPr>
          <w:p w14:paraId="5B8A61E9"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b w:val="0"/>
              </w:rPr>
            </w:pPr>
            <w:r w:rsidRPr="005E4871">
              <w:rPr>
                <w:rFonts w:eastAsiaTheme="minorEastAsia"/>
              </w:rPr>
              <w:t xml:space="preserve">Risk of Bias </w:t>
            </w:r>
          </w:p>
        </w:tc>
      </w:tr>
      <w:tr w:rsidR="00EB212B" w:rsidRPr="005E4871" w14:paraId="57C2BE2B" w14:textId="77777777" w:rsidTr="001E6984">
        <w:trPr>
          <w:trHeight w:val="429"/>
        </w:trPr>
        <w:tc>
          <w:tcPr>
            <w:cnfStyle w:val="001000000000" w:firstRow="0" w:lastRow="0" w:firstColumn="1" w:lastColumn="0" w:oddVBand="0" w:evenVBand="0" w:oddHBand="0" w:evenHBand="0" w:firstRowFirstColumn="0" w:firstRowLastColumn="0" w:lastRowFirstColumn="0" w:lastRowLastColumn="0"/>
            <w:tcW w:w="811" w:type="pct"/>
          </w:tcPr>
          <w:p w14:paraId="7C9AEF48" w14:textId="77777777" w:rsidR="00EB212B" w:rsidRPr="005E4871" w:rsidRDefault="00EB212B" w:rsidP="001E6984">
            <w:pPr>
              <w:spacing w:line="240" w:lineRule="auto"/>
              <w:jc w:val="both"/>
              <w:rPr>
                <w:rFonts w:eastAsiaTheme="minorEastAsia"/>
              </w:rPr>
            </w:pPr>
            <w:r w:rsidRPr="005E4871">
              <w:rPr>
                <w:rFonts w:eastAsiaTheme="minorEastAsia"/>
              </w:rPr>
              <w:t>Olivier et al., 2018</w:t>
            </w:r>
          </w:p>
        </w:tc>
        <w:tc>
          <w:tcPr>
            <w:tcW w:w="397" w:type="pct"/>
          </w:tcPr>
          <w:p w14:paraId="5EDA9DF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3EAA32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B81351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6DF19E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7F1D5F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3AA21C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0DF6A5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600A17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7140369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477B143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0E04B37D"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65066910" w14:textId="77777777" w:rsidR="00EB212B" w:rsidRPr="005E4871" w:rsidRDefault="00EB212B" w:rsidP="001E6984">
            <w:pPr>
              <w:spacing w:line="240" w:lineRule="auto"/>
              <w:jc w:val="both"/>
              <w:rPr>
                <w:rFonts w:eastAsiaTheme="minorEastAsia"/>
              </w:rPr>
            </w:pPr>
            <w:r w:rsidRPr="005E4871">
              <w:rPr>
                <w:rFonts w:eastAsiaTheme="minorEastAsia"/>
              </w:rPr>
              <w:t xml:space="preserve"> Forthomme et al., 2018.</w:t>
            </w:r>
          </w:p>
        </w:tc>
        <w:tc>
          <w:tcPr>
            <w:tcW w:w="397" w:type="pct"/>
          </w:tcPr>
          <w:p w14:paraId="41F964C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79CEC1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A19B2C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6EC4B4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2105AE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87D0D2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706EE0C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8B2B22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A6A278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4/8</w:t>
            </w:r>
          </w:p>
        </w:tc>
        <w:tc>
          <w:tcPr>
            <w:tcW w:w="596" w:type="pct"/>
          </w:tcPr>
          <w:p w14:paraId="457AAB2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Moderate</w:t>
            </w:r>
          </w:p>
        </w:tc>
      </w:tr>
      <w:tr w:rsidR="00EB212B" w:rsidRPr="005E4871" w14:paraId="424EAB03"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65667E5A" w14:textId="77777777" w:rsidR="00EB212B" w:rsidRPr="005E4871" w:rsidRDefault="00EB212B" w:rsidP="001E6984">
            <w:pPr>
              <w:spacing w:line="240" w:lineRule="auto"/>
              <w:jc w:val="both"/>
              <w:rPr>
                <w:rFonts w:eastAsiaTheme="minorEastAsia"/>
              </w:rPr>
            </w:pPr>
            <w:r w:rsidRPr="005E4871">
              <w:rPr>
                <w:rFonts w:eastAsiaTheme="minorEastAsia"/>
              </w:rPr>
              <w:t>Overbeek et al., 2019.</w:t>
            </w:r>
          </w:p>
        </w:tc>
        <w:tc>
          <w:tcPr>
            <w:tcW w:w="397" w:type="pct"/>
          </w:tcPr>
          <w:p w14:paraId="280A288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8C170C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00F47F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0547F2B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437549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9B4CCD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38243A5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0DEDF5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12AEE3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470267A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5181A4FB"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5F0360EA" w14:textId="77777777" w:rsidR="00EB212B" w:rsidRPr="005E4871" w:rsidRDefault="00EB212B" w:rsidP="001E6984">
            <w:pPr>
              <w:spacing w:line="240" w:lineRule="auto"/>
              <w:jc w:val="both"/>
              <w:rPr>
                <w:rFonts w:eastAsiaTheme="minorEastAsia"/>
              </w:rPr>
            </w:pPr>
            <w:r w:rsidRPr="005E4871">
              <w:rPr>
                <w:rFonts w:eastAsiaTheme="minorEastAsia"/>
              </w:rPr>
              <w:t>Fifolato et al., 2021.</w:t>
            </w:r>
          </w:p>
        </w:tc>
        <w:tc>
          <w:tcPr>
            <w:tcW w:w="397" w:type="pct"/>
          </w:tcPr>
          <w:p w14:paraId="1FA9CE2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05632D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5E8397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8F082C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DD53D1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959BC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2E862E3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CA880D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1762EE0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49515DA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589BD3DE"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75A31390" w14:textId="77777777" w:rsidR="00EB212B" w:rsidRPr="005E4871" w:rsidRDefault="00EB212B" w:rsidP="001E6984">
            <w:pPr>
              <w:spacing w:line="240" w:lineRule="auto"/>
              <w:jc w:val="both"/>
              <w:rPr>
                <w:rFonts w:eastAsiaTheme="minorEastAsia"/>
              </w:rPr>
            </w:pPr>
            <w:r w:rsidRPr="005E4871">
              <w:rPr>
                <w:rFonts w:eastAsiaTheme="minorEastAsia"/>
              </w:rPr>
              <w:t>Grimes et al., 2020.</w:t>
            </w:r>
          </w:p>
        </w:tc>
        <w:tc>
          <w:tcPr>
            <w:tcW w:w="397" w:type="pct"/>
          </w:tcPr>
          <w:p w14:paraId="0C32681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4D0CA2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8E6D9D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B3FA0A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3035CE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30F8D7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36B1F02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356184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78EF148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06F3F8C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2849C3CA"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6D1BC2DD" w14:textId="77777777" w:rsidR="00EB212B" w:rsidRPr="005E4871" w:rsidRDefault="00EB212B" w:rsidP="001E6984">
            <w:pPr>
              <w:spacing w:line="240" w:lineRule="auto"/>
              <w:jc w:val="both"/>
              <w:rPr>
                <w:rFonts w:eastAsiaTheme="minorEastAsia"/>
              </w:rPr>
            </w:pPr>
            <w:r w:rsidRPr="005E4871">
              <w:rPr>
                <w:rFonts w:eastAsiaTheme="minorEastAsia"/>
              </w:rPr>
              <w:t>Ishigaki et al. ,2015.</w:t>
            </w:r>
          </w:p>
        </w:tc>
        <w:tc>
          <w:tcPr>
            <w:tcW w:w="397" w:type="pct"/>
          </w:tcPr>
          <w:p w14:paraId="5D0F829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7126AE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89CA7D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CDECCB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A60C03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CBA736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27EA924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CF9C54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511B2F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530CACB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3832F2A1" w14:textId="77777777" w:rsidTr="001E6984">
        <w:trPr>
          <w:trHeight w:val="688"/>
        </w:trPr>
        <w:tc>
          <w:tcPr>
            <w:cnfStyle w:val="001000000000" w:firstRow="0" w:lastRow="0" w:firstColumn="1" w:lastColumn="0" w:oddVBand="0" w:evenVBand="0" w:oddHBand="0" w:evenHBand="0" w:firstRowFirstColumn="0" w:firstRowLastColumn="0" w:lastRowFirstColumn="0" w:lastRowLastColumn="0"/>
            <w:tcW w:w="811" w:type="pct"/>
          </w:tcPr>
          <w:p w14:paraId="30E8ECC8" w14:textId="77777777" w:rsidR="00EB212B" w:rsidRPr="005E4871" w:rsidRDefault="00EB212B" w:rsidP="001E6984">
            <w:pPr>
              <w:spacing w:line="240" w:lineRule="auto"/>
              <w:jc w:val="both"/>
              <w:rPr>
                <w:rFonts w:eastAsiaTheme="minorEastAsia"/>
              </w:rPr>
            </w:pPr>
            <w:r w:rsidRPr="005E4871">
              <w:rPr>
                <w:rFonts w:eastAsiaTheme="minorEastAsia"/>
              </w:rPr>
              <w:t>Jain et al., 2018.</w:t>
            </w:r>
          </w:p>
        </w:tc>
        <w:tc>
          <w:tcPr>
            <w:tcW w:w="397" w:type="pct"/>
          </w:tcPr>
          <w:p w14:paraId="72D08AA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564D66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82193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20F219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9893F7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154208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371B22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BCBDEA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7298E4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00437D8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54F7017C"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1592D921" w14:textId="77777777" w:rsidR="00EB212B" w:rsidRPr="005E4871" w:rsidRDefault="00EB212B" w:rsidP="001E6984">
            <w:pPr>
              <w:spacing w:line="240" w:lineRule="auto"/>
              <w:jc w:val="both"/>
              <w:rPr>
                <w:rFonts w:eastAsiaTheme="minorEastAsia"/>
              </w:rPr>
            </w:pPr>
            <w:r w:rsidRPr="005E4871">
              <w:rPr>
                <w:rFonts w:eastAsiaTheme="minorEastAsia"/>
              </w:rPr>
              <w:t>Huang et al., 2016.</w:t>
            </w:r>
          </w:p>
        </w:tc>
        <w:tc>
          <w:tcPr>
            <w:tcW w:w="397" w:type="pct"/>
          </w:tcPr>
          <w:p w14:paraId="3DA08DD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36F776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644B0F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446BC7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8B80F7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83749C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C177FC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C8D358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04B663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279D349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46367193"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2300C538" w14:textId="77777777" w:rsidR="00EB212B" w:rsidRPr="005E4871" w:rsidRDefault="00EB212B" w:rsidP="001E6984">
            <w:pPr>
              <w:spacing w:line="240" w:lineRule="auto"/>
              <w:jc w:val="both"/>
              <w:rPr>
                <w:rFonts w:eastAsiaTheme="minorEastAsia"/>
              </w:rPr>
            </w:pPr>
            <w:r w:rsidRPr="005E4871">
              <w:rPr>
                <w:rFonts w:eastAsiaTheme="minorEastAsia"/>
              </w:rPr>
              <w:t xml:space="preserve"> Reeser et al., </w:t>
            </w:r>
            <w:r>
              <w:rPr>
                <w:rFonts w:eastAsiaTheme="minorEastAsia"/>
              </w:rPr>
              <w:t>2010.</w:t>
            </w:r>
          </w:p>
        </w:tc>
        <w:tc>
          <w:tcPr>
            <w:tcW w:w="397" w:type="pct"/>
          </w:tcPr>
          <w:p w14:paraId="6F9AC0A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1EDD68D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F0BACF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DF8382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690277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34793B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BFBB5B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2780C1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273E46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330E49E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3719B6C4"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1AFDD89" w14:textId="77777777" w:rsidR="00EB212B" w:rsidRPr="005E4871" w:rsidRDefault="00EB212B" w:rsidP="001E6984">
            <w:pPr>
              <w:spacing w:line="240" w:lineRule="auto"/>
              <w:jc w:val="both"/>
              <w:rPr>
                <w:rFonts w:eastAsiaTheme="minorEastAsia"/>
              </w:rPr>
            </w:pPr>
            <w:r w:rsidRPr="005E4871">
              <w:rPr>
                <w:rFonts w:eastAsiaTheme="minorEastAsia"/>
              </w:rPr>
              <w:t>Gomes et al.,2020.</w:t>
            </w:r>
          </w:p>
        </w:tc>
        <w:tc>
          <w:tcPr>
            <w:tcW w:w="397" w:type="pct"/>
          </w:tcPr>
          <w:p w14:paraId="42D28F0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2C623F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65D759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A75260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B40C44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EB649D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623C38A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B55BC9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3303AC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4C4CBDC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F61DA71" w14:textId="77777777" w:rsidTr="001E6984">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70854282" w14:textId="77777777" w:rsidR="00EB212B" w:rsidRPr="005E4871" w:rsidRDefault="00EB212B" w:rsidP="001E6984">
            <w:pPr>
              <w:spacing w:line="240" w:lineRule="auto"/>
              <w:jc w:val="both"/>
              <w:rPr>
                <w:rFonts w:eastAsiaTheme="minorEastAsia"/>
              </w:rPr>
            </w:pPr>
            <w:r w:rsidRPr="005E4871">
              <w:rPr>
                <w:rFonts w:eastAsiaTheme="minorEastAsia"/>
              </w:rPr>
              <w:t>Benitez-Martinez et al., 2017.</w:t>
            </w:r>
          </w:p>
        </w:tc>
        <w:tc>
          <w:tcPr>
            <w:tcW w:w="397" w:type="pct"/>
          </w:tcPr>
          <w:p w14:paraId="4355761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0A0AD7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F2BAF4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9EF489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BC001E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015ADF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ABEEB3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9526FB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5A94143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7DD9962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4F336F9B"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0805E22B" w14:textId="77777777" w:rsidR="00EB212B" w:rsidRPr="005E4871" w:rsidRDefault="00EB212B" w:rsidP="001E6984">
            <w:pPr>
              <w:spacing w:line="240" w:lineRule="auto"/>
              <w:jc w:val="both"/>
              <w:rPr>
                <w:rFonts w:eastAsiaTheme="minorEastAsia"/>
              </w:rPr>
            </w:pPr>
            <w:r w:rsidRPr="005E4871">
              <w:rPr>
                <w:rFonts w:eastAsiaTheme="minorEastAsia"/>
              </w:rPr>
              <w:t>Bond C. 2016.</w:t>
            </w:r>
          </w:p>
        </w:tc>
        <w:tc>
          <w:tcPr>
            <w:tcW w:w="397" w:type="pct"/>
          </w:tcPr>
          <w:p w14:paraId="64C2392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A185DF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3D9DF2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8523F1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64A6AF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FF6158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EA5357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301B48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377A11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3F6CE25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3BCBA43"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034D64E7" w14:textId="77777777" w:rsidR="00EB212B" w:rsidRPr="005E4871" w:rsidRDefault="00EB212B" w:rsidP="001E6984">
            <w:pPr>
              <w:spacing w:line="240" w:lineRule="auto"/>
              <w:jc w:val="both"/>
              <w:rPr>
                <w:rFonts w:eastAsiaTheme="minorEastAsia"/>
              </w:rPr>
            </w:pPr>
            <w:r w:rsidRPr="005E4871">
              <w:rPr>
                <w:rFonts w:eastAsiaTheme="minorEastAsia"/>
              </w:rPr>
              <w:t>Ebaugh et al., 2018.</w:t>
            </w:r>
          </w:p>
        </w:tc>
        <w:tc>
          <w:tcPr>
            <w:tcW w:w="397" w:type="pct"/>
          </w:tcPr>
          <w:p w14:paraId="4B24B25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9DB2EF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A6A04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B5F09F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0D806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904A49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22A601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EB601A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76ABB6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04A39CA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31EAB0F8"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4A4253C9" w14:textId="77777777" w:rsidR="00EB212B" w:rsidRPr="005E4871" w:rsidRDefault="00EB212B" w:rsidP="001E6984">
            <w:pPr>
              <w:spacing w:line="240" w:lineRule="auto"/>
              <w:jc w:val="both"/>
              <w:rPr>
                <w:rFonts w:eastAsiaTheme="minorEastAsia"/>
              </w:rPr>
            </w:pPr>
            <w:r w:rsidRPr="005E4871">
              <w:rPr>
                <w:rFonts w:eastAsiaTheme="minorEastAsia"/>
              </w:rPr>
              <w:t>Finley et al., 2017.</w:t>
            </w:r>
          </w:p>
        </w:tc>
        <w:tc>
          <w:tcPr>
            <w:tcW w:w="397" w:type="pct"/>
          </w:tcPr>
          <w:p w14:paraId="6D952FB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F55712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5BE3AD9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86E5A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A24035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2A00C3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102B43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3FC867F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6493B3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6/7</w:t>
            </w:r>
          </w:p>
        </w:tc>
        <w:tc>
          <w:tcPr>
            <w:tcW w:w="596" w:type="pct"/>
          </w:tcPr>
          <w:p w14:paraId="427231B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0203924"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1393F25D" w14:textId="77777777" w:rsidR="00EB212B" w:rsidRPr="005E4871" w:rsidRDefault="00EB212B" w:rsidP="001E6984">
            <w:pPr>
              <w:spacing w:line="240" w:lineRule="auto"/>
              <w:jc w:val="both"/>
              <w:rPr>
                <w:rFonts w:eastAsiaTheme="minorEastAsia"/>
              </w:rPr>
            </w:pPr>
            <w:r w:rsidRPr="005E4871">
              <w:rPr>
                <w:rFonts w:eastAsiaTheme="minorEastAsia"/>
              </w:rPr>
              <w:t>Reuther et al., 2018.</w:t>
            </w:r>
          </w:p>
        </w:tc>
        <w:tc>
          <w:tcPr>
            <w:tcW w:w="397" w:type="pct"/>
          </w:tcPr>
          <w:p w14:paraId="2DC58C3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EA0D6D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4B5E230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571F31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F86D03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1EF476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393A17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1A765D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DFBE29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5330BF1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2179E24C"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F3CD4BF" w14:textId="77777777" w:rsidR="00EB212B" w:rsidRPr="005E4871" w:rsidRDefault="00EB212B" w:rsidP="001E6984">
            <w:pPr>
              <w:spacing w:line="240" w:lineRule="auto"/>
              <w:jc w:val="both"/>
              <w:rPr>
                <w:rFonts w:eastAsiaTheme="minorEastAsia"/>
              </w:rPr>
            </w:pPr>
            <w:r w:rsidRPr="005E4871">
              <w:rPr>
                <w:rFonts w:eastAsiaTheme="minorEastAsia"/>
              </w:rPr>
              <w:t>In-cheol et al., 2019.</w:t>
            </w:r>
          </w:p>
        </w:tc>
        <w:tc>
          <w:tcPr>
            <w:tcW w:w="397" w:type="pct"/>
          </w:tcPr>
          <w:p w14:paraId="1BBA85D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DAD7CD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39C42D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CBD050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A77A07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A548A1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7842747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87BBAF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DC0BB1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596" w:type="pct"/>
          </w:tcPr>
          <w:p w14:paraId="55D6835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Moderate</w:t>
            </w:r>
          </w:p>
        </w:tc>
      </w:tr>
      <w:tr w:rsidR="00EB212B" w:rsidRPr="005E4871" w14:paraId="15460686"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5BEB45D7" w14:textId="77777777" w:rsidR="00EB212B" w:rsidRPr="005E4871" w:rsidRDefault="00EB212B" w:rsidP="001E6984">
            <w:pPr>
              <w:spacing w:line="240" w:lineRule="auto"/>
              <w:jc w:val="both"/>
              <w:rPr>
                <w:rFonts w:eastAsiaTheme="minorEastAsia"/>
              </w:rPr>
            </w:pPr>
            <w:r w:rsidRPr="005E4871">
              <w:rPr>
                <w:rFonts w:eastAsiaTheme="minorEastAsia"/>
              </w:rPr>
              <w:t>Kolber et al., 2017.</w:t>
            </w:r>
          </w:p>
        </w:tc>
        <w:tc>
          <w:tcPr>
            <w:tcW w:w="397" w:type="pct"/>
          </w:tcPr>
          <w:p w14:paraId="6BE326D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455E8D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ED3295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5E6049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44BC76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A2CFE5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B259C6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CEEFF8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57CEAB0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2E83E71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3C7343F4"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A7504FE" w14:textId="77777777" w:rsidR="00EB212B" w:rsidRPr="005E4871" w:rsidRDefault="00EB212B" w:rsidP="001E6984">
            <w:pPr>
              <w:spacing w:line="240" w:lineRule="auto"/>
              <w:jc w:val="both"/>
              <w:rPr>
                <w:rFonts w:eastAsiaTheme="minorEastAsia"/>
              </w:rPr>
            </w:pPr>
            <w:r w:rsidRPr="005E4871">
              <w:rPr>
                <w:rFonts w:eastAsiaTheme="minorEastAsia"/>
              </w:rPr>
              <w:lastRenderedPageBreak/>
              <w:t>Maestroni et al., 2020.</w:t>
            </w:r>
          </w:p>
        </w:tc>
        <w:tc>
          <w:tcPr>
            <w:tcW w:w="397" w:type="pct"/>
          </w:tcPr>
          <w:p w14:paraId="364D549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FB340A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AC3528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241F06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6B0F78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E1430B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79E757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50D0F8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11A6C5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6DBB107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5B2BF82"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2D02B8CA" w14:textId="77777777" w:rsidR="00EB212B" w:rsidRPr="005E4871" w:rsidRDefault="00EB212B" w:rsidP="001E6984">
            <w:pPr>
              <w:spacing w:line="240" w:lineRule="auto"/>
              <w:jc w:val="both"/>
              <w:rPr>
                <w:rFonts w:eastAsiaTheme="minorEastAsia"/>
              </w:rPr>
            </w:pPr>
            <w:r w:rsidRPr="005E4871">
              <w:rPr>
                <w:rFonts w:eastAsiaTheme="minorEastAsia"/>
              </w:rPr>
              <w:t>Ludewig and Cook 2002.</w:t>
            </w:r>
          </w:p>
        </w:tc>
        <w:tc>
          <w:tcPr>
            <w:tcW w:w="397" w:type="pct"/>
          </w:tcPr>
          <w:p w14:paraId="5C77EC5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FB34A2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C2FC37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F6B2A4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D4316B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1CBCB7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24A663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B40CDE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502738E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0BBE118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5E3187E"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0569ADCE" w14:textId="77777777" w:rsidR="00EB212B" w:rsidRPr="005E4871" w:rsidRDefault="00EB212B" w:rsidP="001E6984">
            <w:pPr>
              <w:spacing w:line="240" w:lineRule="auto"/>
              <w:jc w:val="both"/>
              <w:rPr>
                <w:rFonts w:eastAsiaTheme="minorEastAsia"/>
              </w:rPr>
            </w:pPr>
            <w:r w:rsidRPr="005E4871">
              <w:rPr>
                <w:rFonts w:eastAsiaTheme="minorEastAsia"/>
              </w:rPr>
              <w:t>Yeşilyaprak et al., 2016.</w:t>
            </w:r>
          </w:p>
        </w:tc>
        <w:tc>
          <w:tcPr>
            <w:tcW w:w="397" w:type="pct"/>
          </w:tcPr>
          <w:p w14:paraId="423D679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BAF43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737302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B3F2A0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13C0A9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76DFCB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185FB5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C07E4D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5E1DFD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6555567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E7B3EB2"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442F624E" w14:textId="77777777" w:rsidR="00EB212B" w:rsidRPr="005E4871" w:rsidRDefault="00EB212B" w:rsidP="001E6984">
            <w:pPr>
              <w:spacing w:line="240" w:lineRule="auto"/>
              <w:jc w:val="both"/>
              <w:rPr>
                <w:rFonts w:eastAsiaTheme="minorEastAsia"/>
              </w:rPr>
            </w:pPr>
            <w:r w:rsidRPr="005E4871">
              <w:rPr>
                <w:rFonts w:eastAsiaTheme="minorEastAsia"/>
              </w:rPr>
              <w:t>Lee et al., 2015.</w:t>
            </w:r>
          </w:p>
        </w:tc>
        <w:tc>
          <w:tcPr>
            <w:tcW w:w="397" w:type="pct"/>
          </w:tcPr>
          <w:p w14:paraId="68DB1D9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90AAF6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69F7C6D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19386A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3A0E9F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F3C7EE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EDD133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23656A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9A8322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5499771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6C7FCD58"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7920FE1D" w14:textId="77777777" w:rsidR="00EB212B" w:rsidRPr="005E4871" w:rsidRDefault="00EB212B" w:rsidP="001E6984">
            <w:pPr>
              <w:spacing w:line="240" w:lineRule="auto"/>
              <w:jc w:val="both"/>
              <w:rPr>
                <w:rFonts w:eastAsiaTheme="minorEastAsia"/>
              </w:rPr>
            </w:pPr>
            <w:r w:rsidRPr="005E4871">
              <w:rPr>
                <w:rFonts w:eastAsiaTheme="minorEastAsia"/>
              </w:rPr>
              <w:t>Lubiatowski et al., 2018.</w:t>
            </w:r>
          </w:p>
        </w:tc>
        <w:tc>
          <w:tcPr>
            <w:tcW w:w="397" w:type="pct"/>
          </w:tcPr>
          <w:p w14:paraId="01C19B5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B72304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6B3DAE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CE2CF0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42D0EF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FA4084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2DD560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039BE5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247856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6CD618B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ED8EDA6" w14:textId="77777777" w:rsidTr="001E6984">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7DF59C48" w14:textId="77777777" w:rsidR="00EB212B" w:rsidRPr="005E4871" w:rsidRDefault="00EB212B" w:rsidP="001E6984">
            <w:pPr>
              <w:spacing w:line="240" w:lineRule="auto"/>
              <w:jc w:val="both"/>
              <w:rPr>
                <w:rFonts w:eastAsiaTheme="minorEastAsia"/>
              </w:rPr>
            </w:pPr>
            <w:r w:rsidRPr="005E4871">
              <w:rPr>
                <w:rFonts w:eastAsiaTheme="minorEastAsia"/>
              </w:rPr>
              <w:t>Moreno-Perez et al., 2015.</w:t>
            </w:r>
          </w:p>
        </w:tc>
        <w:tc>
          <w:tcPr>
            <w:tcW w:w="397" w:type="pct"/>
          </w:tcPr>
          <w:p w14:paraId="527964F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623972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E6B505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5F6263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F26167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3392D2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384E03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B99A12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FC8177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4/8</w:t>
            </w:r>
          </w:p>
        </w:tc>
        <w:tc>
          <w:tcPr>
            <w:tcW w:w="596" w:type="pct"/>
          </w:tcPr>
          <w:p w14:paraId="4A399A1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Moderate</w:t>
            </w:r>
          </w:p>
        </w:tc>
      </w:tr>
      <w:tr w:rsidR="00EB212B" w:rsidRPr="005E4871" w14:paraId="595A9C82" w14:textId="77777777" w:rsidTr="001E6984">
        <w:trPr>
          <w:trHeight w:val="429"/>
        </w:trPr>
        <w:tc>
          <w:tcPr>
            <w:cnfStyle w:val="001000000000" w:firstRow="0" w:lastRow="0" w:firstColumn="1" w:lastColumn="0" w:oddVBand="0" w:evenVBand="0" w:oddHBand="0" w:evenHBand="0" w:firstRowFirstColumn="0" w:firstRowLastColumn="0" w:lastRowFirstColumn="0" w:lastRowLastColumn="0"/>
            <w:tcW w:w="811" w:type="pct"/>
          </w:tcPr>
          <w:p w14:paraId="0321C0DE" w14:textId="77777777" w:rsidR="00EB212B" w:rsidRPr="005E4871" w:rsidRDefault="00EB212B" w:rsidP="001E6984">
            <w:pPr>
              <w:spacing w:line="240" w:lineRule="auto"/>
              <w:jc w:val="both"/>
              <w:rPr>
                <w:rFonts w:eastAsiaTheme="minorEastAsia"/>
              </w:rPr>
            </w:pPr>
            <w:r w:rsidRPr="005E4871">
              <w:rPr>
                <w:rFonts w:eastAsiaTheme="minorEastAsia"/>
              </w:rPr>
              <w:t xml:space="preserve"> Wong 2020</w:t>
            </w:r>
          </w:p>
        </w:tc>
        <w:tc>
          <w:tcPr>
            <w:tcW w:w="397" w:type="pct"/>
          </w:tcPr>
          <w:p w14:paraId="40F0A3A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AC3B89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18DE8D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C2AC52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FDAD1A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AA7F3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FE0132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24B069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7348F01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502FEB1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2DE81AF3"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04330830" w14:textId="77777777" w:rsidR="00EB212B" w:rsidRPr="005E4871" w:rsidRDefault="00EB212B" w:rsidP="001E6984">
            <w:pPr>
              <w:spacing w:line="240" w:lineRule="auto"/>
              <w:jc w:val="both"/>
              <w:rPr>
                <w:rFonts w:eastAsiaTheme="minorEastAsia"/>
              </w:rPr>
            </w:pPr>
            <w:r w:rsidRPr="005E4871">
              <w:rPr>
                <w:rFonts w:eastAsiaTheme="minorEastAsia"/>
              </w:rPr>
              <w:t>Rosa et al., 2019.</w:t>
            </w:r>
          </w:p>
        </w:tc>
        <w:tc>
          <w:tcPr>
            <w:tcW w:w="397" w:type="pct"/>
          </w:tcPr>
          <w:p w14:paraId="34CDCE9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67A3BD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A564C3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BB5F0A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DDD41D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C34419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BC4AE8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3670EE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73B3D32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54B7E56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2B0D007E" w14:textId="77777777" w:rsidTr="001E6984">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3C5EAC27" w14:textId="77777777" w:rsidR="00EB212B" w:rsidRPr="005E4871" w:rsidRDefault="00EB212B" w:rsidP="001E6984">
            <w:pPr>
              <w:spacing w:line="240" w:lineRule="auto"/>
              <w:jc w:val="both"/>
              <w:rPr>
                <w:rFonts w:eastAsiaTheme="minorEastAsia"/>
              </w:rPr>
            </w:pPr>
            <w:r w:rsidRPr="005E4871">
              <w:rPr>
                <w:rFonts w:eastAsiaTheme="minorEastAsia"/>
              </w:rPr>
              <w:t>Turgut and Baltaci 2018.</w:t>
            </w:r>
          </w:p>
        </w:tc>
        <w:tc>
          <w:tcPr>
            <w:tcW w:w="397" w:type="pct"/>
          </w:tcPr>
          <w:p w14:paraId="16FF1FC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472ACF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E628F3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61D2B1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80BD43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8D95CA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5C3891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96F3A2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5B17D61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596" w:type="pct"/>
          </w:tcPr>
          <w:p w14:paraId="3C7D395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Moderate</w:t>
            </w:r>
          </w:p>
        </w:tc>
      </w:tr>
      <w:tr w:rsidR="00EB212B" w:rsidRPr="005E4871" w14:paraId="6314292B" w14:textId="77777777" w:rsidTr="001E6984">
        <w:trPr>
          <w:trHeight w:val="988"/>
        </w:trPr>
        <w:tc>
          <w:tcPr>
            <w:cnfStyle w:val="001000000000" w:firstRow="0" w:lastRow="0" w:firstColumn="1" w:lastColumn="0" w:oddVBand="0" w:evenVBand="0" w:oddHBand="0" w:evenHBand="0" w:firstRowFirstColumn="0" w:firstRowLastColumn="0" w:lastRowFirstColumn="0" w:lastRowLastColumn="0"/>
            <w:tcW w:w="811" w:type="pct"/>
          </w:tcPr>
          <w:p w14:paraId="2CD8A55C" w14:textId="77777777" w:rsidR="00EB212B" w:rsidRDefault="00EB212B" w:rsidP="001E6984">
            <w:pPr>
              <w:spacing w:line="240" w:lineRule="auto"/>
              <w:jc w:val="both"/>
              <w:rPr>
                <w:rFonts w:eastAsiaTheme="minorEastAsia"/>
                <w:b w:val="0"/>
                <w:bCs w:val="0"/>
              </w:rPr>
            </w:pPr>
            <w:r w:rsidRPr="005E4871">
              <w:rPr>
                <w:rFonts w:eastAsiaTheme="minorEastAsia"/>
              </w:rPr>
              <w:t>Oyewole Oluwayemisi Christiana.</w:t>
            </w:r>
          </w:p>
          <w:p w14:paraId="0E4C8E1F" w14:textId="77777777" w:rsidR="00EB212B" w:rsidRPr="005E4871" w:rsidRDefault="00EB212B" w:rsidP="001E6984">
            <w:pPr>
              <w:spacing w:line="240" w:lineRule="auto"/>
              <w:jc w:val="both"/>
              <w:rPr>
                <w:rFonts w:eastAsiaTheme="minorEastAsia"/>
              </w:rPr>
            </w:pPr>
            <w:r>
              <w:rPr>
                <w:rFonts w:eastAsiaTheme="minorEastAsia"/>
              </w:rPr>
              <w:t>2019</w:t>
            </w:r>
          </w:p>
        </w:tc>
        <w:tc>
          <w:tcPr>
            <w:tcW w:w="397" w:type="pct"/>
          </w:tcPr>
          <w:p w14:paraId="29F4EA9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3D9817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A47C84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EDB522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EEAFCB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7ED661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973A04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3D8CF0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F8A6C7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4C6F40C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71263140"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177C3688" w14:textId="77777777" w:rsidR="00EB212B" w:rsidRPr="005E4871" w:rsidRDefault="00EB212B" w:rsidP="001E6984">
            <w:pPr>
              <w:spacing w:line="240" w:lineRule="auto"/>
              <w:jc w:val="both"/>
              <w:rPr>
                <w:rFonts w:eastAsiaTheme="minorEastAsia"/>
              </w:rPr>
            </w:pPr>
            <w:r w:rsidRPr="005E4871">
              <w:rPr>
                <w:rFonts w:eastAsiaTheme="minorEastAsia"/>
              </w:rPr>
              <w:t>Nordqvist et al., 2021.</w:t>
            </w:r>
          </w:p>
        </w:tc>
        <w:tc>
          <w:tcPr>
            <w:tcW w:w="397" w:type="pct"/>
          </w:tcPr>
          <w:p w14:paraId="1344C61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06F38A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5DDBE5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6DB7DE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D7AA5A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532704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B0A47D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473844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EA5C0C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67E256B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7D30E3A3" w14:textId="77777777" w:rsidTr="001E6984">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613C64FA" w14:textId="77777777" w:rsidR="00EB212B" w:rsidRPr="005E4871" w:rsidRDefault="00EB212B" w:rsidP="001E6984">
            <w:pPr>
              <w:spacing w:line="240" w:lineRule="auto"/>
              <w:jc w:val="both"/>
              <w:rPr>
                <w:rFonts w:eastAsiaTheme="minorEastAsia"/>
              </w:rPr>
            </w:pPr>
            <w:r w:rsidRPr="005E4871">
              <w:rPr>
                <w:rFonts w:eastAsiaTheme="minorEastAsia"/>
              </w:rPr>
              <w:t>Navarro-Ledesma et al., 2020.</w:t>
            </w:r>
          </w:p>
        </w:tc>
        <w:tc>
          <w:tcPr>
            <w:tcW w:w="397" w:type="pct"/>
          </w:tcPr>
          <w:p w14:paraId="64FAA70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EE7B4E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A14D71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C8B817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EF2875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93F485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4BC7C1F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9692B0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2A5510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7B22B2C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A9382E7" w14:textId="77777777" w:rsidTr="001E6984">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5799EDB5" w14:textId="77777777" w:rsidR="00EB212B" w:rsidRPr="005E4871" w:rsidRDefault="00EB212B" w:rsidP="001E6984">
            <w:pPr>
              <w:spacing w:line="240" w:lineRule="auto"/>
              <w:jc w:val="both"/>
              <w:rPr>
                <w:rFonts w:eastAsiaTheme="minorEastAsia"/>
              </w:rPr>
            </w:pPr>
            <w:r w:rsidRPr="005E4871">
              <w:rPr>
                <w:rFonts w:eastAsiaTheme="minorEastAsia"/>
              </w:rPr>
              <w:t>Navarro-Ledesma et al., 2019</w:t>
            </w:r>
          </w:p>
        </w:tc>
        <w:tc>
          <w:tcPr>
            <w:tcW w:w="397" w:type="pct"/>
          </w:tcPr>
          <w:p w14:paraId="47411E9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83F0E3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6108CB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3F3790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E763FD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97B9CC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363971F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4D56F5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1B1C297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226F155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04B099B" w14:textId="77777777" w:rsidTr="001E6984">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2811A3E6" w14:textId="77777777" w:rsidR="00EB212B" w:rsidRPr="005E4871" w:rsidRDefault="00EB212B" w:rsidP="001E6984">
            <w:pPr>
              <w:spacing w:line="240" w:lineRule="auto"/>
              <w:jc w:val="both"/>
              <w:rPr>
                <w:rFonts w:eastAsiaTheme="minorEastAsia"/>
              </w:rPr>
            </w:pPr>
            <w:r w:rsidRPr="005E4871">
              <w:rPr>
                <w:rFonts w:eastAsiaTheme="minorEastAsia"/>
              </w:rPr>
              <w:t>Navarro-Ledesma et al., 2018.</w:t>
            </w:r>
          </w:p>
        </w:tc>
        <w:tc>
          <w:tcPr>
            <w:tcW w:w="397" w:type="pct"/>
          </w:tcPr>
          <w:p w14:paraId="47C9691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4D0D26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A254EE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44FD8D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63DA3E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5C627B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4DED896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CBD98B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098DCA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0355DEA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4B0931EF" w14:textId="77777777" w:rsidTr="001E6984">
        <w:trPr>
          <w:trHeight w:val="429"/>
        </w:trPr>
        <w:tc>
          <w:tcPr>
            <w:cnfStyle w:val="001000000000" w:firstRow="0" w:lastRow="0" w:firstColumn="1" w:lastColumn="0" w:oddVBand="0" w:evenVBand="0" w:oddHBand="0" w:evenHBand="0" w:firstRowFirstColumn="0" w:firstRowLastColumn="0" w:lastRowFirstColumn="0" w:lastRowLastColumn="0"/>
            <w:tcW w:w="811" w:type="pct"/>
          </w:tcPr>
          <w:p w14:paraId="29BC3DFC" w14:textId="77777777" w:rsidR="00EB212B" w:rsidRPr="005E4871" w:rsidRDefault="00EB212B" w:rsidP="001E6984">
            <w:pPr>
              <w:spacing w:line="240" w:lineRule="auto"/>
              <w:jc w:val="both"/>
              <w:rPr>
                <w:rFonts w:eastAsiaTheme="minorEastAsia"/>
              </w:rPr>
            </w:pPr>
            <w:r w:rsidRPr="005E4871">
              <w:rPr>
                <w:rFonts w:eastAsiaTheme="minorEastAsia"/>
              </w:rPr>
              <w:t>Muhle et al..</w:t>
            </w:r>
          </w:p>
        </w:tc>
        <w:tc>
          <w:tcPr>
            <w:tcW w:w="397" w:type="pct"/>
          </w:tcPr>
          <w:p w14:paraId="35A2A95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C486FB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1F3716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352BB7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7EF64E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5FFD2F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24DBCD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B51DC1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E755EB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07BF255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3E48CDEB"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ACD6CCD" w14:textId="77777777" w:rsidR="00EB212B" w:rsidRPr="005E4871" w:rsidRDefault="00EB212B" w:rsidP="001E6984">
            <w:pPr>
              <w:spacing w:line="240" w:lineRule="auto"/>
              <w:jc w:val="both"/>
              <w:rPr>
                <w:rFonts w:eastAsiaTheme="minorEastAsia"/>
              </w:rPr>
            </w:pPr>
            <w:r w:rsidRPr="005E4871">
              <w:rPr>
                <w:rFonts w:eastAsiaTheme="minorEastAsia"/>
              </w:rPr>
              <w:t>Struyf et al., 2014.</w:t>
            </w:r>
          </w:p>
        </w:tc>
        <w:tc>
          <w:tcPr>
            <w:tcW w:w="397" w:type="pct"/>
          </w:tcPr>
          <w:p w14:paraId="75D3B92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674093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C91F48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65E69F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F14AFF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7AF017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FD7828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9B64DA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51CDE1C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625A53A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51C60509"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0A108172" w14:textId="77777777" w:rsidR="00EB212B" w:rsidRPr="005E4871" w:rsidRDefault="00EB212B" w:rsidP="001E6984">
            <w:pPr>
              <w:spacing w:line="240" w:lineRule="auto"/>
              <w:jc w:val="both"/>
              <w:rPr>
                <w:rFonts w:eastAsiaTheme="minorEastAsia"/>
              </w:rPr>
            </w:pPr>
            <w:r w:rsidRPr="005E4871">
              <w:rPr>
                <w:rFonts w:eastAsiaTheme="minorEastAsia"/>
              </w:rPr>
              <w:lastRenderedPageBreak/>
              <w:t>Sebastian et al.,2017.</w:t>
            </w:r>
          </w:p>
        </w:tc>
        <w:tc>
          <w:tcPr>
            <w:tcW w:w="397" w:type="pct"/>
          </w:tcPr>
          <w:p w14:paraId="3642BA6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8F68A1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651B76E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69AE709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422FCF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D4E957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3AC825D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2B603A0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59F6D6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3/7</w:t>
            </w:r>
          </w:p>
        </w:tc>
        <w:tc>
          <w:tcPr>
            <w:tcW w:w="596" w:type="pct"/>
          </w:tcPr>
          <w:p w14:paraId="70358F4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High</w:t>
            </w:r>
          </w:p>
        </w:tc>
      </w:tr>
      <w:tr w:rsidR="00EB212B" w:rsidRPr="005E4871" w14:paraId="21661FC9"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4BC0250" w14:textId="77777777" w:rsidR="00EB212B" w:rsidRPr="005E4871" w:rsidRDefault="00EB212B" w:rsidP="001E6984">
            <w:pPr>
              <w:spacing w:line="240" w:lineRule="auto"/>
              <w:jc w:val="both"/>
              <w:rPr>
                <w:rFonts w:eastAsiaTheme="minorEastAsia"/>
              </w:rPr>
            </w:pPr>
            <w:r w:rsidRPr="005E4871">
              <w:rPr>
                <w:rFonts w:eastAsiaTheme="minorEastAsia"/>
              </w:rPr>
              <w:t xml:space="preserve"> Pekyavas, 2021.</w:t>
            </w:r>
          </w:p>
        </w:tc>
        <w:tc>
          <w:tcPr>
            <w:tcW w:w="397" w:type="pct"/>
          </w:tcPr>
          <w:p w14:paraId="2BB17AF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2C6857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4FBAB4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5E6BCB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FE20D2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E202B4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3328F18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4C76EE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31F5CAF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596" w:type="pct"/>
          </w:tcPr>
          <w:p w14:paraId="3D77362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High</w:t>
            </w:r>
          </w:p>
        </w:tc>
      </w:tr>
      <w:tr w:rsidR="00EB212B" w:rsidRPr="005E4871" w14:paraId="6256ACDC"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65DE27C7" w14:textId="77777777" w:rsidR="00EB212B" w:rsidRPr="005E4871" w:rsidRDefault="00EB212B" w:rsidP="001E6984">
            <w:pPr>
              <w:spacing w:line="240" w:lineRule="auto"/>
              <w:jc w:val="both"/>
              <w:rPr>
                <w:rFonts w:eastAsiaTheme="minorEastAsia"/>
              </w:rPr>
            </w:pPr>
            <w:r w:rsidRPr="005E4871">
              <w:rPr>
                <w:rFonts w:eastAsiaTheme="minorEastAsia"/>
              </w:rPr>
              <w:t>Park et al., 2021.</w:t>
            </w:r>
          </w:p>
        </w:tc>
        <w:tc>
          <w:tcPr>
            <w:tcW w:w="397" w:type="pct"/>
          </w:tcPr>
          <w:p w14:paraId="16A8DB4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66F01DE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4B8508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DF73A6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088E4C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EBC775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F3AF30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38B77F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8861FB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5C7A7E9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49008E29"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2325D7F" w14:textId="77777777" w:rsidR="00EB212B" w:rsidRPr="005E4871" w:rsidRDefault="00EB212B" w:rsidP="001E6984">
            <w:pPr>
              <w:spacing w:line="240" w:lineRule="auto"/>
              <w:jc w:val="both"/>
              <w:rPr>
                <w:rFonts w:eastAsiaTheme="minorEastAsia"/>
              </w:rPr>
            </w:pPr>
            <w:r w:rsidRPr="005E4871">
              <w:rPr>
                <w:rFonts w:eastAsiaTheme="minorEastAsia"/>
              </w:rPr>
              <w:t>Harrington et al., 2014.</w:t>
            </w:r>
          </w:p>
        </w:tc>
        <w:tc>
          <w:tcPr>
            <w:tcW w:w="397" w:type="pct"/>
          </w:tcPr>
          <w:p w14:paraId="5139A85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BFC6F0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E3BE2F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A7FEB6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87608E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33FB0B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D6B954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349B59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DC8D0B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6BFC4C1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67C9C0A0"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55A9988" w14:textId="77777777" w:rsidR="00EB212B" w:rsidRPr="005E4871" w:rsidRDefault="00EB212B" w:rsidP="001E6984">
            <w:pPr>
              <w:spacing w:line="240" w:lineRule="auto"/>
              <w:jc w:val="both"/>
              <w:rPr>
                <w:rFonts w:eastAsiaTheme="minorEastAsia"/>
              </w:rPr>
            </w:pPr>
            <w:r w:rsidRPr="005E4871">
              <w:rPr>
                <w:rFonts w:eastAsiaTheme="minorEastAsia"/>
              </w:rPr>
              <w:t xml:space="preserve"> Duzgun, 2019.</w:t>
            </w:r>
          </w:p>
        </w:tc>
        <w:tc>
          <w:tcPr>
            <w:tcW w:w="397" w:type="pct"/>
          </w:tcPr>
          <w:p w14:paraId="6FC0B9B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FA0997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F2D105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ED817A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310DAF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8ACA8B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2D0774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27CA4A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2C4730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057EAD4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CC38B37" w14:textId="77777777" w:rsidTr="001E6984">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41EF996F" w14:textId="77777777" w:rsidR="00EB212B" w:rsidRPr="005E4871" w:rsidRDefault="00EB212B" w:rsidP="001E6984">
            <w:pPr>
              <w:spacing w:line="240" w:lineRule="auto"/>
              <w:jc w:val="both"/>
              <w:rPr>
                <w:rFonts w:eastAsiaTheme="minorEastAsia"/>
              </w:rPr>
            </w:pPr>
            <w:r w:rsidRPr="005E4871">
              <w:rPr>
                <w:rFonts w:eastAsiaTheme="minorEastAsia"/>
              </w:rPr>
              <w:t>Borstad and Ludewig, 2002.</w:t>
            </w:r>
          </w:p>
        </w:tc>
        <w:tc>
          <w:tcPr>
            <w:tcW w:w="397" w:type="pct"/>
          </w:tcPr>
          <w:p w14:paraId="1FDE12F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58A46D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4CBF63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FB1E64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6DC68D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0AEF6A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338D90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6EBC20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D7E8AF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6AA6D19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6F0A629E"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14C06C0A" w14:textId="77777777" w:rsidR="00EB212B" w:rsidRPr="005E4871" w:rsidRDefault="00EB212B" w:rsidP="001E6984">
            <w:pPr>
              <w:spacing w:line="240" w:lineRule="auto"/>
              <w:jc w:val="both"/>
              <w:rPr>
                <w:rFonts w:eastAsiaTheme="minorEastAsia"/>
              </w:rPr>
            </w:pPr>
            <w:r w:rsidRPr="005E4871">
              <w:rPr>
                <w:rFonts w:eastAsiaTheme="minorEastAsia"/>
              </w:rPr>
              <w:t>Kim et al., 2009.</w:t>
            </w:r>
          </w:p>
        </w:tc>
        <w:tc>
          <w:tcPr>
            <w:tcW w:w="397" w:type="pct"/>
          </w:tcPr>
          <w:p w14:paraId="34FD71C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A03D22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FA359E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8BD8E8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B1171C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747145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CE361A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0A25678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5800B00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596" w:type="pct"/>
          </w:tcPr>
          <w:p w14:paraId="2D6DF98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36D1792" w14:textId="77777777" w:rsidTr="001E6984">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7C763889" w14:textId="77777777" w:rsidR="00EB212B" w:rsidRPr="005E4871" w:rsidRDefault="00EB212B" w:rsidP="001E6984">
            <w:pPr>
              <w:spacing w:line="240" w:lineRule="auto"/>
              <w:jc w:val="both"/>
              <w:rPr>
                <w:rFonts w:eastAsiaTheme="minorEastAsia"/>
              </w:rPr>
            </w:pPr>
            <w:r w:rsidRPr="005E4871">
              <w:rPr>
                <w:rFonts w:eastAsiaTheme="minorEastAsia"/>
              </w:rPr>
              <w:t>Mankad and Jagad, 2016.</w:t>
            </w:r>
          </w:p>
        </w:tc>
        <w:tc>
          <w:tcPr>
            <w:tcW w:w="397" w:type="pct"/>
          </w:tcPr>
          <w:p w14:paraId="5E63EAC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A32129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DFFAC8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489AA8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7060CD5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CB1A46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55FD90C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BA848C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1FD11B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4/7</w:t>
            </w:r>
          </w:p>
        </w:tc>
        <w:tc>
          <w:tcPr>
            <w:tcW w:w="596" w:type="pct"/>
          </w:tcPr>
          <w:p w14:paraId="649DC3C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Moderate</w:t>
            </w:r>
          </w:p>
        </w:tc>
      </w:tr>
      <w:tr w:rsidR="00EB212B" w:rsidRPr="005E4871" w14:paraId="66E99C45" w14:textId="77777777" w:rsidTr="001E6984">
        <w:trPr>
          <w:trHeight w:val="988"/>
        </w:trPr>
        <w:tc>
          <w:tcPr>
            <w:cnfStyle w:val="001000000000" w:firstRow="0" w:lastRow="0" w:firstColumn="1" w:lastColumn="0" w:oddVBand="0" w:evenVBand="0" w:oddHBand="0" w:evenHBand="0" w:firstRowFirstColumn="0" w:firstRowLastColumn="0" w:lastRowFirstColumn="0" w:lastRowLastColumn="0"/>
            <w:tcW w:w="811" w:type="pct"/>
          </w:tcPr>
          <w:p w14:paraId="5B2DF7D5" w14:textId="77777777" w:rsidR="00EB212B" w:rsidRPr="005E4871" w:rsidRDefault="00EB212B" w:rsidP="001E6984">
            <w:pPr>
              <w:spacing w:line="240" w:lineRule="auto"/>
              <w:jc w:val="both"/>
              <w:rPr>
                <w:rFonts w:eastAsiaTheme="minorEastAsia"/>
              </w:rPr>
            </w:pPr>
            <w:r w:rsidRPr="005E4871">
              <w:rPr>
                <w:rFonts w:eastAsiaTheme="minorEastAsia"/>
              </w:rPr>
              <w:t>Lee I-G, Im S-C, Kim K. 2020.</w:t>
            </w:r>
          </w:p>
        </w:tc>
        <w:tc>
          <w:tcPr>
            <w:tcW w:w="397" w:type="pct"/>
          </w:tcPr>
          <w:p w14:paraId="0D897E4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EBDF96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914CFB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E70577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6D984B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1C4675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76BC99A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C5F152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6BB344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596" w:type="pct"/>
          </w:tcPr>
          <w:p w14:paraId="76D1BA6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4F7813A4" w14:textId="77777777" w:rsidTr="001E6984">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2B1CF795" w14:textId="77777777" w:rsidR="00EB212B" w:rsidRPr="00C11587" w:rsidRDefault="00EB212B" w:rsidP="001E6984">
            <w:pPr>
              <w:spacing w:line="240" w:lineRule="auto"/>
              <w:jc w:val="both"/>
              <w:rPr>
                <w:rFonts w:eastAsiaTheme="minorEastAsia"/>
                <w:lang w:val="pt-PT"/>
              </w:rPr>
            </w:pPr>
            <w:r w:rsidRPr="00C11587">
              <w:rPr>
                <w:rFonts w:eastAsiaTheme="minorEastAsia"/>
                <w:lang w:val="pt-PT"/>
              </w:rPr>
              <w:t>Dos Santos De Andrade et al., 2020</w:t>
            </w:r>
          </w:p>
        </w:tc>
        <w:tc>
          <w:tcPr>
            <w:tcW w:w="397" w:type="pct"/>
          </w:tcPr>
          <w:p w14:paraId="1152D3E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198881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3AA545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8717F7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533E27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284520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94C1CC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7F9D62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1698EB9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039392E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24329185"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4C96655A" w14:textId="77777777" w:rsidR="00EB212B" w:rsidRPr="005E4871" w:rsidRDefault="00EB212B" w:rsidP="001E6984">
            <w:pPr>
              <w:spacing w:line="240" w:lineRule="auto"/>
              <w:jc w:val="both"/>
              <w:rPr>
                <w:rFonts w:eastAsiaTheme="minorEastAsia"/>
              </w:rPr>
            </w:pPr>
            <w:r w:rsidRPr="005E4871">
              <w:rPr>
                <w:rFonts w:eastAsiaTheme="minorEastAsia"/>
              </w:rPr>
              <w:t>Cools et al., 2016.</w:t>
            </w:r>
          </w:p>
        </w:tc>
        <w:tc>
          <w:tcPr>
            <w:tcW w:w="397" w:type="pct"/>
          </w:tcPr>
          <w:p w14:paraId="40BB015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12E4F2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A0478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7E4687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087C0E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300D99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2A8C7C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4006020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188985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7/7</w:t>
            </w:r>
          </w:p>
        </w:tc>
        <w:tc>
          <w:tcPr>
            <w:tcW w:w="596" w:type="pct"/>
          </w:tcPr>
          <w:p w14:paraId="304A0F1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3C2345EA"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430567D1" w14:textId="77777777" w:rsidR="00EB212B" w:rsidRPr="005E4871" w:rsidRDefault="00EB212B" w:rsidP="001E6984">
            <w:pPr>
              <w:spacing w:line="240" w:lineRule="auto"/>
              <w:jc w:val="both"/>
              <w:rPr>
                <w:rFonts w:eastAsiaTheme="minorEastAsia"/>
              </w:rPr>
            </w:pPr>
            <w:r w:rsidRPr="005E4871">
              <w:rPr>
                <w:rFonts w:eastAsiaTheme="minorEastAsia"/>
              </w:rPr>
              <w:t>Rosa et al., 2019.</w:t>
            </w:r>
          </w:p>
        </w:tc>
        <w:tc>
          <w:tcPr>
            <w:tcW w:w="397" w:type="pct"/>
          </w:tcPr>
          <w:p w14:paraId="416CA839"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07E70B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DB8014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7164CAC"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D88513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19F99C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2DAF3A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4C24CB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3D0717A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54221F9A"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15999B4E"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03DFC39" w14:textId="77777777" w:rsidR="00EB212B" w:rsidRPr="005E4871" w:rsidRDefault="00EB212B" w:rsidP="001E6984">
            <w:pPr>
              <w:spacing w:line="240" w:lineRule="auto"/>
              <w:jc w:val="both"/>
              <w:rPr>
                <w:rFonts w:eastAsiaTheme="minorEastAsia"/>
              </w:rPr>
            </w:pPr>
            <w:r w:rsidRPr="005E4871">
              <w:rPr>
                <w:rFonts w:eastAsiaTheme="minorEastAsia"/>
              </w:rPr>
              <w:t>Laudner, 2004.</w:t>
            </w:r>
          </w:p>
        </w:tc>
        <w:tc>
          <w:tcPr>
            <w:tcW w:w="397" w:type="pct"/>
          </w:tcPr>
          <w:p w14:paraId="5501E4D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4B590B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47D3FDB"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4076EB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C2EC76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9A5B13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148C2DD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0C6BCE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349240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7/7</w:t>
            </w:r>
          </w:p>
        </w:tc>
        <w:tc>
          <w:tcPr>
            <w:tcW w:w="596" w:type="pct"/>
          </w:tcPr>
          <w:p w14:paraId="67F74ED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28D60539" w14:textId="77777777" w:rsidTr="001E6984">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40E7AE17" w14:textId="77777777" w:rsidR="00EB212B" w:rsidRPr="005E4871" w:rsidRDefault="00EB212B" w:rsidP="001E6984">
            <w:pPr>
              <w:spacing w:line="240" w:lineRule="auto"/>
              <w:jc w:val="both"/>
              <w:rPr>
                <w:rFonts w:eastAsiaTheme="minorEastAsia"/>
              </w:rPr>
            </w:pPr>
            <w:r w:rsidRPr="005E4871">
              <w:rPr>
                <w:rFonts w:eastAsiaTheme="minorEastAsia"/>
              </w:rPr>
              <w:t>Riemann et.al., 2010.</w:t>
            </w:r>
          </w:p>
        </w:tc>
        <w:tc>
          <w:tcPr>
            <w:tcW w:w="397" w:type="pct"/>
          </w:tcPr>
          <w:p w14:paraId="130E8F6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09F731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00E7CE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6D9FA4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2362C87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FB134E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C475A2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085B95D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3C91229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26E7E20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0EB433D9" w14:textId="77777777" w:rsidTr="001E6984">
        <w:trPr>
          <w:trHeight w:val="414"/>
        </w:trPr>
        <w:tc>
          <w:tcPr>
            <w:cnfStyle w:val="001000000000" w:firstRow="0" w:lastRow="0" w:firstColumn="1" w:lastColumn="0" w:oddVBand="0" w:evenVBand="0" w:oddHBand="0" w:evenHBand="0" w:firstRowFirstColumn="0" w:firstRowLastColumn="0" w:lastRowFirstColumn="0" w:lastRowLastColumn="0"/>
            <w:tcW w:w="811" w:type="pct"/>
          </w:tcPr>
          <w:p w14:paraId="359332C6" w14:textId="77777777" w:rsidR="00EB212B" w:rsidRPr="005E4871" w:rsidRDefault="00EB212B" w:rsidP="001E6984">
            <w:pPr>
              <w:spacing w:line="240" w:lineRule="auto"/>
              <w:jc w:val="both"/>
              <w:rPr>
                <w:rFonts w:eastAsiaTheme="minorEastAsia"/>
              </w:rPr>
            </w:pPr>
            <w:r w:rsidRPr="005E4871">
              <w:rPr>
                <w:rFonts w:eastAsiaTheme="minorEastAsia"/>
              </w:rPr>
              <w:t>%</w:t>
            </w:r>
          </w:p>
        </w:tc>
        <w:tc>
          <w:tcPr>
            <w:tcW w:w="397" w:type="pct"/>
          </w:tcPr>
          <w:p w14:paraId="6B0FB25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87.23</w:t>
            </w:r>
          </w:p>
        </w:tc>
        <w:tc>
          <w:tcPr>
            <w:tcW w:w="397" w:type="pct"/>
          </w:tcPr>
          <w:p w14:paraId="5438A5D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82.97</w:t>
            </w:r>
          </w:p>
        </w:tc>
        <w:tc>
          <w:tcPr>
            <w:tcW w:w="397" w:type="pct"/>
          </w:tcPr>
          <w:p w14:paraId="1C3F0FD6"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63.82</w:t>
            </w:r>
          </w:p>
        </w:tc>
        <w:tc>
          <w:tcPr>
            <w:tcW w:w="397" w:type="pct"/>
          </w:tcPr>
          <w:p w14:paraId="3A4F395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91.48</w:t>
            </w:r>
          </w:p>
        </w:tc>
        <w:tc>
          <w:tcPr>
            <w:tcW w:w="397" w:type="pct"/>
          </w:tcPr>
          <w:p w14:paraId="0C57AC14"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97.87</w:t>
            </w:r>
          </w:p>
        </w:tc>
        <w:tc>
          <w:tcPr>
            <w:tcW w:w="397" w:type="pct"/>
          </w:tcPr>
          <w:p w14:paraId="1A713D3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48.93</w:t>
            </w:r>
          </w:p>
        </w:tc>
        <w:tc>
          <w:tcPr>
            <w:tcW w:w="397" w:type="pct"/>
          </w:tcPr>
          <w:p w14:paraId="0545C7BD"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72.34</w:t>
            </w:r>
          </w:p>
        </w:tc>
        <w:tc>
          <w:tcPr>
            <w:tcW w:w="397" w:type="pct"/>
          </w:tcPr>
          <w:p w14:paraId="610C5AF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15" w:type="pct"/>
          </w:tcPr>
          <w:p w14:paraId="320A0C7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596" w:type="pct"/>
          </w:tcPr>
          <w:p w14:paraId="468C480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3235D69D"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eastAsiaTheme="majorEastAsia" w:hAnsi="Times New Roman" w:cs="Times New Roman"/>
          <w:sz w:val="24"/>
          <w:szCs w:val="24"/>
          <w:lang w:val="en-GB"/>
        </w:rPr>
        <w:t>Y=Yes; N=NO; U=Unclear; NA= Not applicable.</w:t>
      </w:r>
    </w:p>
    <w:p w14:paraId="56770326"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Q1. Were the criteria for inclusion in the sample clearly defined?</w:t>
      </w:r>
    </w:p>
    <w:p w14:paraId="2EC0B8E6"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lastRenderedPageBreak/>
        <w:t>Q2. Were the study subjects and the setting described in detail?</w:t>
      </w:r>
    </w:p>
    <w:p w14:paraId="32821F34"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Q3. Was the exposure measured in a valid and reliable way?</w:t>
      </w:r>
    </w:p>
    <w:p w14:paraId="44F3EAF4"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Q4. Were objective, standard criteria used for measurement of the</w:t>
      </w:r>
    </w:p>
    <w:p w14:paraId="5C895D0B"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condition?</w:t>
      </w:r>
    </w:p>
    <w:p w14:paraId="1CC35700"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Q5. Were confounding factors identified?</w:t>
      </w:r>
    </w:p>
    <w:p w14:paraId="0CED52FA"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Q6. Were strategies to deal with confounding factors stated?</w:t>
      </w:r>
    </w:p>
    <w:p w14:paraId="0794E83D"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Q7. Were the outcomes measured in a valid and reliable way?</w:t>
      </w:r>
    </w:p>
    <w:p w14:paraId="769E0E1A"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Q8. Was appropriate statistical analysis used?</w:t>
      </w:r>
    </w:p>
    <w:p w14:paraId="288FE027" w14:textId="77777777" w:rsidR="00EB212B" w:rsidRPr="005E4871" w:rsidRDefault="00EB212B" w:rsidP="00EB212B">
      <w:pPr>
        <w:spacing w:line="480" w:lineRule="auto"/>
        <w:jc w:val="both"/>
      </w:pPr>
    </w:p>
    <w:p w14:paraId="3296F071" w14:textId="77777777" w:rsidR="00EB212B" w:rsidRPr="005E4871" w:rsidRDefault="00EB212B" w:rsidP="00EB212B">
      <w:pPr>
        <w:spacing w:line="480" w:lineRule="auto"/>
        <w:jc w:val="both"/>
      </w:pPr>
    </w:p>
    <w:p w14:paraId="6392E256" w14:textId="77777777" w:rsidR="00EB212B" w:rsidRPr="005E4871" w:rsidRDefault="00EB212B" w:rsidP="00EB212B">
      <w:pPr>
        <w:spacing w:line="480" w:lineRule="auto"/>
        <w:jc w:val="both"/>
      </w:pPr>
    </w:p>
    <w:p w14:paraId="1501DB6E" w14:textId="77777777" w:rsidR="00EB212B" w:rsidRPr="005E4871" w:rsidRDefault="00EB212B" w:rsidP="00EB212B">
      <w:pPr>
        <w:spacing w:line="480" w:lineRule="auto"/>
        <w:jc w:val="both"/>
      </w:pPr>
      <w:r w:rsidRPr="005E4871">
        <w:t>Table g): Critical appraisal of Text and opinion studies.</w:t>
      </w:r>
    </w:p>
    <w:p w14:paraId="034BCACE" w14:textId="77777777" w:rsidR="00EB212B" w:rsidRPr="005E4871" w:rsidRDefault="00EB212B" w:rsidP="00EB212B">
      <w:pPr>
        <w:spacing w:line="480" w:lineRule="auto"/>
        <w:jc w:val="both"/>
      </w:pPr>
    </w:p>
    <w:tbl>
      <w:tblPr>
        <w:tblpPr w:leftFromText="180" w:rightFromText="180" w:vertAnchor="text" w:tblpY="1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1082"/>
        <w:gridCol w:w="1034"/>
        <w:gridCol w:w="1081"/>
        <w:gridCol w:w="1081"/>
        <w:gridCol w:w="1081"/>
        <w:gridCol w:w="1034"/>
        <w:gridCol w:w="873"/>
        <w:gridCol w:w="873"/>
      </w:tblGrid>
      <w:tr w:rsidR="00EB212B" w:rsidRPr="005E4871" w14:paraId="0A4FEC7B" w14:textId="77777777" w:rsidTr="001E6984">
        <w:tc>
          <w:tcPr>
            <w:tcW w:w="648" w:type="pct"/>
          </w:tcPr>
          <w:p w14:paraId="0DAFEB06" w14:textId="77777777" w:rsidR="00EB212B" w:rsidRPr="005E4871" w:rsidRDefault="00EB212B" w:rsidP="001E6984">
            <w:pPr>
              <w:spacing w:line="480" w:lineRule="auto"/>
              <w:jc w:val="both"/>
            </w:pPr>
            <w:r w:rsidRPr="005E4871">
              <w:t>Citation</w:t>
            </w:r>
          </w:p>
        </w:tc>
        <w:tc>
          <w:tcPr>
            <w:tcW w:w="578" w:type="pct"/>
          </w:tcPr>
          <w:p w14:paraId="30D802C6" w14:textId="77777777" w:rsidR="00EB212B" w:rsidRPr="005E4871" w:rsidRDefault="00EB212B" w:rsidP="001E6984">
            <w:pPr>
              <w:spacing w:line="480" w:lineRule="auto"/>
              <w:jc w:val="both"/>
            </w:pPr>
            <w:r w:rsidRPr="005E4871">
              <w:t>Q1</w:t>
            </w:r>
          </w:p>
        </w:tc>
        <w:tc>
          <w:tcPr>
            <w:tcW w:w="553" w:type="pct"/>
          </w:tcPr>
          <w:p w14:paraId="69EF3C3F" w14:textId="77777777" w:rsidR="00EB212B" w:rsidRPr="005E4871" w:rsidRDefault="00EB212B" w:rsidP="001E6984">
            <w:pPr>
              <w:spacing w:line="480" w:lineRule="auto"/>
              <w:jc w:val="both"/>
            </w:pPr>
            <w:r w:rsidRPr="005E4871">
              <w:t>Q2</w:t>
            </w:r>
          </w:p>
        </w:tc>
        <w:tc>
          <w:tcPr>
            <w:tcW w:w="578" w:type="pct"/>
          </w:tcPr>
          <w:p w14:paraId="19E72052" w14:textId="77777777" w:rsidR="00EB212B" w:rsidRPr="005E4871" w:rsidRDefault="00EB212B" w:rsidP="001E6984">
            <w:pPr>
              <w:spacing w:line="480" w:lineRule="auto"/>
              <w:jc w:val="both"/>
            </w:pPr>
            <w:r w:rsidRPr="005E4871">
              <w:t>Q3</w:t>
            </w:r>
          </w:p>
        </w:tc>
        <w:tc>
          <w:tcPr>
            <w:tcW w:w="578" w:type="pct"/>
          </w:tcPr>
          <w:p w14:paraId="52CF9EB0" w14:textId="77777777" w:rsidR="00EB212B" w:rsidRPr="005E4871" w:rsidRDefault="00EB212B" w:rsidP="001E6984">
            <w:pPr>
              <w:spacing w:line="480" w:lineRule="auto"/>
              <w:jc w:val="both"/>
            </w:pPr>
            <w:r w:rsidRPr="005E4871">
              <w:t>Q4</w:t>
            </w:r>
          </w:p>
        </w:tc>
        <w:tc>
          <w:tcPr>
            <w:tcW w:w="578" w:type="pct"/>
          </w:tcPr>
          <w:p w14:paraId="0207A8EC" w14:textId="77777777" w:rsidR="00EB212B" w:rsidRPr="005E4871" w:rsidRDefault="00EB212B" w:rsidP="001E6984">
            <w:pPr>
              <w:spacing w:line="480" w:lineRule="auto"/>
              <w:jc w:val="both"/>
            </w:pPr>
            <w:r w:rsidRPr="005E4871">
              <w:t>Q5</w:t>
            </w:r>
          </w:p>
        </w:tc>
        <w:tc>
          <w:tcPr>
            <w:tcW w:w="553" w:type="pct"/>
          </w:tcPr>
          <w:p w14:paraId="7AE8172F" w14:textId="77777777" w:rsidR="00EB212B" w:rsidRPr="005E4871" w:rsidRDefault="00EB212B" w:rsidP="001E6984">
            <w:pPr>
              <w:spacing w:line="480" w:lineRule="auto"/>
              <w:jc w:val="both"/>
            </w:pPr>
            <w:r w:rsidRPr="005E4871">
              <w:t>Q6</w:t>
            </w:r>
          </w:p>
        </w:tc>
        <w:tc>
          <w:tcPr>
            <w:tcW w:w="467" w:type="pct"/>
          </w:tcPr>
          <w:p w14:paraId="34CE61C9" w14:textId="77777777" w:rsidR="00EB212B" w:rsidRPr="005E4871" w:rsidRDefault="00EB212B" w:rsidP="001E6984">
            <w:pPr>
              <w:spacing w:line="480" w:lineRule="auto"/>
              <w:jc w:val="both"/>
            </w:pPr>
            <w:r w:rsidRPr="005E4871">
              <w:t>Score</w:t>
            </w:r>
          </w:p>
        </w:tc>
        <w:tc>
          <w:tcPr>
            <w:tcW w:w="467" w:type="pct"/>
          </w:tcPr>
          <w:p w14:paraId="6C8A223A" w14:textId="77777777" w:rsidR="00EB212B" w:rsidRPr="005E4871" w:rsidRDefault="00EB212B" w:rsidP="001E6984">
            <w:pPr>
              <w:spacing w:line="480" w:lineRule="auto"/>
              <w:jc w:val="both"/>
            </w:pPr>
            <w:r w:rsidRPr="005E4871">
              <w:t>Risk of bias</w:t>
            </w:r>
          </w:p>
        </w:tc>
      </w:tr>
      <w:tr w:rsidR="00EB212B" w:rsidRPr="005E4871" w14:paraId="5E4B7706" w14:textId="77777777" w:rsidTr="001E6984">
        <w:tc>
          <w:tcPr>
            <w:tcW w:w="648" w:type="pct"/>
          </w:tcPr>
          <w:p w14:paraId="372FE341" w14:textId="77777777" w:rsidR="00EB212B" w:rsidRPr="005E4871" w:rsidRDefault="00EB212B" w:rsidP="001E6984">
            <w:pPr>
              <w:spacing w:line="480" w:lineRule="auto"/>
              <w:jc w:val="both"/>
            </w:pPr>
            <w:r w:rsidRPr="005E4871">
              <w:t>Morais N, Cruz J. 2016.</w:t>
            </w:r>
          </w:p>
        </w:tc>
        <w:tc>
          <w:tcPr>
            <w:tcW w:w="578" w:type="pct"/>
          </w:tcPr>
          <w:p w14:paraId="432E13C6" w14:textId="77777777" w:rsidR="00EB212B" w:rsidRPr="005E4871" w:rsidRDefault="00EB212B" w:rsidP="001E6984">
            <w:pPr>
              <w:spacing w:line="480" w:lineRule="auto"/>
              <w:jc w:val="both"/>
            </w:pPr>
            <w:r w:rsidRPr="005E4871">
              <w:t>Y</w:t>
            </w:r>
          </w:p>
        </w:tc>
        <w:tc>
          <w:tcPr>
            <w:tcW w:w="553" w:type="pct"/>
          </w:tcPr>
          <w:p w14:paraId="59B960A1" w14:textId="77777777" w:rsidR="00EB212B" w:rsidRPr="005E4871" w:rsidRDefault="00EB212B" w:rsidP="001E6984">
            <w:pPr>
              <w:spacing w:line="480" w:lineRule="auto"/>
              <w:jc w:val="both"/>
            </w:pPr>
            <w:r w:rsidRPr="005E4871">
              <w:t>U</w:t>
            </w:r>
          </w:p>
        </w:tc>
        <w:tc>
          <w:tcPr>
            <w:tcW w:w="578" w:type="pct"/>
          </w:tcPr>
          <w:p w14:paraId="37BCE831" w14:textId="77777777" w:rsidR="00EB212B" w:rsidRPr="005E4871" w:rsidRDefault="00EB212B" w:rsidP="001E6984">
            <w:pPr>
              <w:spacing w:line="480" w:lineRule="auto"/>
              <w:jc w:val="both"/>
            </w:pPr>
            <w:r w:rsidRPr="005E4871">
              <w:t>Y</w:t>
            </w:r>
          </w:p>
        </w:tc>
        <w:tc>
          <w:tcPr>
            <w:tcW w:w="578" w:type="pct"/>
          </w:tcPr>
          <w:p w14:paraId="65246243" w14:textId="77777777" w:rsidR="00EB212B" w:rsidRPr="005E4871" w:rsidRDefault="00EB212B" w:rsidP="001E6984">
            <w:pPr>
              <w:spacing w:line="480" w:lineRule="auto"/>
              <w:jc w:val="both"/>
            </w:pPr>
            <w:r w:rsidRPr="005E4871">
              <w:t>Y</w:t>
            </w:r>
          </w:p>
        </w:tc>
        <w:tc>
          <w:tcPr>
            <w:tcW w:w="578" w:type="pct"/>
          </w:tcPr>
          <w:p w14:paraId="3FDA829A" w14:textId="77777777" w:rsidR="00EB212B" w:rsidRPr="005E4871" w:rsidRDefault="00EB212B" w:rsidP="001E6984">
            <w:pPr>
              <w:spacing w:line="480" w:lineRule="auto"/>
              <w:jc w:val="both"/>
            </w:pPr>
            <w:r w:rsidRPr="005E4871">
              <w:t>Y</w:t>
            </w:r>
          </w:p>
        </w:tc>
        <w:tc>
          <w:tcPr>
            <w:tcW w:w="553" w:type="pct"/>
          </w:tcPr>
          <w:p w14:paraId="3CD114C1" w14:textId="77777777" w:rsidR="00EB212B" w:rsidRPr="005E4871" w:rsidRDefault="00EB212B" w:rsidP="001E6984">
            <w:pPr>
              <w:spacing w:line="480" w:lineRule="auto"/>
              <w:jc w:val="both"/>
            </w:pPr>
            <w:r w:rsidRPr="005E4871">
              <w:t>Y</w:t>
            </w:r>
          </w:p>
        </w:tc>
        <w:tc>
          <w:tcPr>
            <w:tcW w:w="467" w:type="pct"/>
          </w:tcPr>
          <w:p w14:paraId="3C15FC8A" w14:textId="77777777" w:rsidR="00EB212B" w:rsidRPr="005E4871" w:rsidRDefault="00EB212B" w:rsidP="001E6984">
            <w:pPr>
              <w:spacing w:line="480" w:lineRule="auto"/>
              <w:jc w:val="both"/>
            </w:pPr>
            <w:r w:rsidRPr="005E4871">
              <w:t>5/6</w:t>
            </w:r>
          </w:p>
        </w:tc>
        <w:tc>
          <w:tcPr>
            <w:tcW w:w="467" w:type="pct"/>
          </w:tcPr>
          <w:p w14:paraId="32861E77" w14:textId="77777777" w:rsidR="00EB212B" w:rsidRPr="005E4871" w:rsidRDefault="00EB212B" w:rsidP="001E6984">
            <w:pPr>
              <w:spacing w:line="480" w:lineRule="auto"/>
              <w:jc w:val="both"/>
            </w:pPr>
            <w:r w:rsidRPr="005E4871">
              <w:t>Low</w:t>
            </w:r>
          </w:p>
        </w:tc>
      </w:tr>
      <w:tr w:rsidR="00EB212B" w:rsidRPr="005E4871" w14:paraId="140A35E8" w14:textId="77777777" w:rsidTr="001E6984">
        <w:tc>
          <w:tcPr>
            <w:tcW w:w="648" w:type="pct"/>
          </w:tcPr>
          <w:p w14:paraId="1021F913" w14:textId="77777777" w:rsidR="00EB212B" w:rsidRPr="00C11587" w:rsidRDefault="00EB212B" w:rsidP="001E6984">
            <w:pPr>
              <w:spacing w:line="480" w:lineRule="auto"/>
              <w:jc w:val="both"/>
              <w:rPr>
                <w:lang w:val="pt-PT"/>
              </w:rPr>
            </w:pPr>
            <w:r w:rsidRPr="00C11587">
              <w:rPr>
                <w:lang w:val="pt-PT"/>
              </w:rPr>
              <w:t>Phadke V, Camargo PR, Ludewig PM. 2009.</w:t>
            </w:r>
          </w:p>
        </w:tc>
        <w:tc>
          <w:tcPr>
            <w:tcW w:w="578" w:type="pct"/>
          </w:tcPr>
          <w:p w14:paraId="025D03DB" w14:textId="77777777" w:rsidR="00EB212B" w:rsidRPr="005E4871" w:rsidRDefault="00EB212B" w:rsidP="001E6984">
            <w:pPr>
              <w:spacing w:line="480" w:lineRule="auto"/>
              <w:jc w:val="both"/>
            </w:pPr>
            <w:r w:rsidRPr="005E4871">
              <w:t>Y</w:t>
            </w:r>
          </w:p>
        </w:tc>
        <w:tc>
          <w:tcPr>
            <w:tcW w:w="553" w:type="pct"/>
          </w:tcPr>
          <w:p w14:paraId="456993A4" w14:textId="77777777" w:rsidR="00EB212B" w:rsidRPr="005E4871" w:rsidRDefault="00EB212B" w:rsidP="001E6984">
            <w:pPr>
              <w:spacing w:line="480" w:lineRule="auto"/>
              <w:jc w:val="both"/>
            </w:pPr>
            <w:r w:rsidRPr="005E4871">
              <w:t>U</w:t>
            </w:r>
          </w:p>
        </w:tc>
        <w:tc>
          <w:tcPr>
            <w:tcW w:w="578" w:type="pct"/>
          </w:tcPr>
          <w:p w14:paraId="7E51E56D" w14:textId="77777777" w:rsidR="00EB212B" w:rsidRPr="005E4871" w:rsidRDefault="00EB212B" w:rsidP="001E6984">
            <w:pPr>
              <w:spacing w:line="480" w:lineRule="auto"/>
              <w:jc w:val="both"/>
            </w:pPr>
            <w:r w:rsidRPr="005E4871">
              <w:t>Y</w:t>
            </w:r>
          </w:p>
        </w:tc>
        <w:tc>
          <w:tcPr>
            <w:tcW w:w="578" w:type="pct"/>
          </w:tcPr>
          <w:p w14:paraId="26DB7831" w14:textId="77777777" w:rsidR="00EB212B" w:rsidRPr="005E4871" w:rsidRDefault="00EB212B" w:rsidP="001E6984">
            <w:pPr>
              <w:spacing w:line="480" w:lineRule="auto"/>
              <w:jc w:val="both"/>
            </w:pPr>
            <w:r w:rsidRPr="005E4871">
              <w:t>Y</w:t>
            </w:r>
          </w:p>
        </w:tc>
        <w:tc>
          <w:tcPr>
            <w:tcW w:w="578" w:type="pct"/>
          </w:tcPr>
          <w:p w14:paraId="4C9EB15D" w14:textId="77777777" w:rsidR="00EB212B" w:rsidRPr="005E4871" w:rsidRDefault="00EB212B" w:rsidP="001E6984">
            <w:pPr>
              <w:spacing w:line="480" w:lineRule="auto"/>
              <w:jc w:val="both"/>
            </w:pPr>
            <w:r w:rsidRPr="005E4871">
              <w:t>Y</w:t>
            </w:r>
          </w:p>
        </w:tc>
        <w:tc>
          <w:tcPr>
            <w:tcW w:w="553" w:type="pct"/>
          </w:tcPr>
          <w:p w14:paraId="7F071426" w14:textId="77777777" w:rsidR="00EB212B" w:rsidRPr="005E4871" w:rsidRDefault="00EB212B" w:rsidP="001E6984">
            <w:pPr>
              <w:spacing w:line="480" w:lineRule="auto"/>
              <w:jc w:val="both"/>
            </w:pPr>
            <w:r w:rsidRPr="005E4871">
              <w:t>N</w:t>
            </w:r>
          </w:p>
        </w:tc>
        <w:tc>
          <w:tcPr>
            <w:tcW w:w="467" w:type="pct"/>
          </w:tcPr>
          <w:p w14:paraId="4D9CEE10" w14:textId="77777777" w:rsidR="00EB212B" w:rsidRPr="005E4871" w:rsidRDefault="00EB212B" w:rsidP="001E6984">
            <w:pPr>
              <w:spacing w:line="480" w:lineRule="auto"/>
              <w:jc w:val="both"/>
            </w:pPr>
            <w:r w:rsidRPr="005E4871">
              <w:t>4/6</w:t>
            </w:r>
          </w:p>
        </w:tc>
        <w:tc>
          <w:tcPr>
            <w:tcW w:w="467" w:type="pct"/>
          </w:tcPr>
          <w:p w14:paraId="1865CA2F" w14:textId="77777777" w:rsidR="00EB212B" w:rsidRPr="005E4871" w:rsidRDefault="00EB212B" w:rsidP="001E6984">
            <w:pPr>
              <w:spacing w:line="480" w:lineRule="auto"/>
              <w:jc w:val="both"/>
            </w:pPr>
            <w:r w:rsidRPr="005E4871">
              <w:t>Low</w:t>
            </w:r>
          </w:p>
        </w:tc>
      </w:tr>
      <w:tr w:rsidR="00EB212B" w:rsidRPr="005E4871" w14:paraId="6D2E8171" w14:textId="77777777" w:rsidTr="001E6984">
        <w:tc>
          <w:tcPr>
            <w:tcW w:w="648" w:type="pct"/>
          </w:tcPr>
          <w:p w14:paraId="66C2CE09" w14:textId="77777777" w:rsidR="00EB212B" w:rsidRPr="005E4871" w:rsidRDefault="00EB212B" w:rsidP="001E6984">
            <w:pPr>
              <w:spacing w:line="480" w:lineRule="auto"/>
              <w:jc w:val="both"/>
            </w:pPr>
            <w:r w:rsidRPr="005E4871">
              <w:lastRenderedPageBreak/>
              <w:t>Saini SS, Shah SS, Curtis AS. 2020.</w:t>
            </w:r>
          </w:p>
        </w:tc>
        <w:tc>
          <w:tcPr>
            <w:tcW w:w="578" w:type="pct"/>
          </w:tcPr>
          <w:p w14:paraId="5A67176B" w14:textId="77777777" w:rsidR="00EB212B" w:rsidRPr="005E4871" w:rsidRDefault="00EB212B" w:rsidP="001E6984">
            <w:pPr>
              <w:spacing w:line="480" w:lineRule="auto"/>
              <w:jc w:val="both"/>
            </w:pPr>
            <w:r w:rsidRPr="005E4871">
              <w:t>Y</w:t>
            </w:r>
          </w:p>
        </w:tc>
        <w:tc>
          <w:tcPr>
            <w:tcW w:w="553" w:type="pct"/>
          </w:tcPr>
          <w:p w14:paraId="3FFA5025" w14:textId="77777777" w:rsidR="00EB212B" w:rsidRPr="005E4871" w:rsidRDefault="00EB212B" w:rsidP="001E6984">
            <w:pPr>
              <w:spacing w:line="480" w:lineRule="auto"/>
              <w:jc w:val="both"/>
            </w:pPr>
            <w:r w:rsidRPr="005E4871">
              <w:t>U</w:t>
            </w:r>
          </w:p>
        </w:tc>
        <w:tc>
          <w:tcPr>
            <w:tcW w:w="578" w:type="pct"/>
          </w:tcPr>
          <w:p w14:paraId="00E160FB" w14:textId="77777777" w:rsidR="00EB212B" w:rsidRPr="005E4871" w:rsidRDefault="00EB212B" w:rsidP="001E6984">
            <w:pPr>
              <w:spacing w:line="480" w:lineRule="auto"/>
              <w:jc w:val="both"/>
            </w:pPr>
            <w:r w:rsidRPr="005E4871">
              <w:t>Y</w:t>
            </w:r>
          </w:p>
        </w:tc>
        <w:tc>
          <w:tcPr>
            <w:tcW w:w="578" w:type="pct"/>
          </w:tcPr>
          <w:p w14:paraId="61521FE0" w14:textId="77777777" w:rsidR="00EB212B" w:rsidRPr="005E4871" w:rsidRDefault="00EB212B" w:rsidP="001E6984">
            <w:pPr>
              <w:spacing w:line="480" w:lineRule="auto"/>
              <w:jc w:val="both"/>
            </w:pPr>
            <w:r w:rsidRPr="005E4871">
              <w:t>Y</w:t>
            </w:r>
          </w:p>
        </w:tc>
        <w:tc>
          <w:tcPr>
            <w:tcW w:w="578" w:type="pct"/>
          </w:tcPr>
          <w:p w14:paraId="269DB20A" w14:textId="77777777" w:rsidR="00EB212B" w:rsidRPr="005E4871" w:rsidRDefault="00EB212B" w:rsidP="001E6984">
            <w:pPr>
              <w:spacing w:line="480" w:lineRule="auto"/>
              <w:jc w:val="both"/>
            </w:pPr>
            <w:r w:rsidRPr="005E4871">
              <w:t>Y</w:t>
            </w:r>
          </w:p>
        </w:tc>
        <w:tc>
          <w:tcPr>
            <w:tcW w:w="553" w:type="pct"/>
          </w:tcPr>
          <w:p w14:paraId="0AC3EA86" w14:textId="77777777" w:rsidR="00EB212B" w:rsidRPr="005E4871" w:rsidRDefault="00EB212B" w:rsidP="001E6984">
            <w:pPr>
              <w:spacing w:line="480" w:lineRule="auto"/>
              <w:jc w:val="both"/>
            </w:pPr>
            <w:r w:rsidRPr="005E4871">
              <w:t>U</w:t>
            </w:r>
          </w:p>
        </w:tc>
        <w:tc>
          <w:tcPr>
            <w:tcW w:w="467" w:type="pct"/>
          </w:tcPr>
          <w:p w14:paraId="1908D5B2" w14:textId="77777777" w:rsidR="00EB212B" w:rsidRPr="005E4871" w:rsidRDefault="00EB212B" w:rsidP="001E6984">
            <w:pPr>
              <w:spacing w:line="480" w:lineRule="auto"/>
              <w:jc w:val="both"/>
            </w:pPr>
            <w:r w:rsidRPr="005E4871">
              <w:t>4/6</w:t>
            </w:r>
          </w:p>
        </w:tc>
        <w:tc>
          <w:tcPr>
            <w:tcW w:w="467" w:type="pct"/>
          </w:tcPr>
          <w:p w14:paraId="02FADE4A" w14:textId="77777777" w:rsidR="00EB212B" w:rsidRPr="005E4871" w:rsidRDefault="00EB212B" w:rsidP="001E6984">
            <w:pPr>
              <w:spacing w:line="480" w:lineRule="auto"/>
              <w:jc w:val="both"/>
            </w:pPr>
            <w:r w:rsidRPr="005E4871">
              <w:t>Low</w:t>
            </w:r>
          </w:p>
        </w:tc>
      </w:tr>
      <w:tr w:rsidR="00EB212B" w:rsidRPr="005E4871" w14:paraId="6D768AB4" w14:textId="77777777" w:rsidTr="001E6984">
        <w:tc>
          <w:tcPr>
            <w:tcW w:w="648" w:type="pct"/>
          </w:tcPr>
          <w:p w14:paraId="2C28AD9C" w14:textId="77777777" w:rsidR="00EB212B" w:rsidRPr="005E4871" w:rsidRDefault="00EB212B" w:rsidP="001E6984">
            <w:pPr>
              <w:spacing w:line="480" w:lineRule="auto"/>
              <w:jc w:val="both"/>
            </w:pPr>
            <w:r w:rsidRPr="005E4871">
              <w:t>Bhatia DN, de Beer JF, van Rooyen KS, Lam F, du Toit DF. 2007.</w:t>
            </w:r>
          </w:p>
        </w:tc>
        <w:tc>
          <w:tcPr>
            <w:tcW w:w="578" w:type="pct"/>
          </w:tcPr>
          <w:p w14:paraId="2F991742" w14:textId="77777777" w:rsidR="00EB212B" w:rsidRPr="005E4871" w:rsidRDefault="00EB212B" w:rsidP="001E6984">
            <w:pPr>
              <w:spacing w:line="480" w:lineRule="auto"/>
              <w:jc w:val="both"/>
            </w:pPr>
            <w:r w:rsidRPr="005E4871">
              <w:t>Y</w:t>
            </w:r>
          </w:p>
        </w:tc>
        <w:tc>
          <w:tcPr>
            <w:tcW w:w="553" w:type="pct"/>
          </w:tcPr>
          <w:p w14:paraId="1F1E13CC" w14:textId="77777777" w:rsidR="00EB212B" w:rsidRPr="005E4871" w:rsidRDefault="00EB212B" w:rsidP="001E6984">
            <w:pPr>
              <w:spacing w:line="480" w:lineRule="auto"/>
              <w:jc w:val="both"/>
            </w:pPr>
            <w:r w:rsidRPr="005E4871">
              <w:t>Y</w:t>
            </w:r>
          </w:p>
        </w:tc>
        <w:tc>
          <w:tcPr>
            <w:tcW w:w="578" w:type="pct"/>
          </w:tcPr>
          <w:p w14:paraId="5FEA4443" w14:textId="77777777" w:rsidR="00EB212B" w:rsidRPr="005E4871" w:rsidRDefault="00EB212B" w:rsidP="001E6984">
            <w:pPr>
              <w:spacing w:line="480" w:lineRule="auto"/>
              <w:jc w:val="both"/>
            </w:pPr>
            <w:r w:rsidRPr="005E4871">
              <w:t>Y</w:t>
            </w:r>
          </w:p>
        </w:tc>
        <w:tc>
          <w:tcPr>
            <w:tcW w:w="578" w:type="pct"/>
          </w:tcPr>
          <w:p w14:paraId="39499F4C" w14:textId="77777777" w:rsidR="00EB212B" w:rsidRPr="005E4871" w:rsidRDefault="00EB212B" w:rsidP="001E6984">
            <w:pPr>
              <w:spacing w:line="480" w:lineRule="auto"/>
              <w:jc w:val="both"/>
            </w:pPr>
            <w:r w:rsidRPr="005E4871">
              <w:t>Y</w:t>
            </w:r>
          </w:p>
        </w:tc>
        <w:tc>
          <w:tcPr>
            <w:tcW w:w="578" w:type="pct"/>
          </w:tcPr>
          <w:p w14:paraId="58710218" w14:textId="77777777" w:rsidR="00EB212B" w:rsidRPr="005E4871" w:rsidRDefault="00EB212B" w:rsidP="001E6984">
            <w:pPr>
              <w:spacing w:line="480" w:lineRule="auto"/>
              <w:jc w:val="both"/>
            </w:pPr>
            <w:r w:rsidRPr="005E4871">
              <w:t>Y</w:t>
            </w:r>
          </w:p>
        </w:tc>
        <w:tc>
          <w:tcPr>
            <w:tcW w:w="553" w:type="pct"/>
          </w:tcPr>
          <w:p w14:paraId="026A4A9C" w14:textId="77777777" w:rsidR="00EB212B" w:rsidRPr="005E4871" w:rsidRDefault="00EB212B" w:rsidP="001E6984">
            <w:pPr>
              <w:spacing w:line="480" w:lineRule="auto"/>
              <w:jc w:val="both"/>
            </w:pPr>
            <w:r w:rsidRPr="005E4871">
              <w:t>N/A</w:t>
            </w:r>
          </w:p>
        </w:tc>
        <w:tc>
          <w:tcPr>
            <w:tcW w:w="467" w:type="pct"/>
          </w:tcPr>
          <w:p w14:paraId="42BCE7C3" w14:textId="77777777" w:rsidR="00EB212B" w:rsidRPr="005E4871" w:rsidRDefault="00EB212B" w:rsidP="001E6984">
            <w:pPr>
              <w:spacing w:line="480" w:lineRule="auto"/>
              <w:jc w:val="both"/>
            </w:pPr>
            <w:r w:rsidRPr="005E4871">
              <w:t>6/6</w:t>
            </w:r>
          </w:p>
        </w:tc>
        <w:tc>
          <w:tcPr>
            <w:tcW w:w="467" w:type="pct"/>
          </w:tcPr>
          <w:p w14:paraId="6413FA4F" w14:textId="77777777" w:rsidR="00EB212B" w:rsidRPr="005E4871" w:rsidRDefault="00EB212B" w:rsidP="001E6984">
            <w:pPr>
              <w:spacing w:line="480" w:lineRule="auto"/>
              <w:jc w:val="both"/>
            </w:pPr>
            <w:r w:rsidRPr="005E4871">
              <w:t>Low</w:t>
            </w:r>
          </w:p>
        </w:tc>
      </w:tr>
      <w:tr w:rsidR="00EB212B" w:rsidRPr="005E4871" w14:paraId="0302235A" w14:textId="77777777" w:rsidTr="001E6984">
        <w:tc>
          <w:tcPr>
            <w:tcW w:w="648" w:type="pct"/>
          </w:tcPr>
          <w:p w14:paraId="77B40BB4" w14:textId="77777777" w:rsidR="00EB212B" w:rsidRPr="005E4871" w:rsidRDefault="00EB212B" w:rsidP="001E6984">
            <w:pPr>
              <w:spacing w:line="480" w:lineRule="auto"/>
              <w:jc w:val="both"/>
            </w:pPr>
            <w:r w:rsidRPr="005E4871">
              <w:t>%</w:t>
            </w:r>
          </w:p>
        </w:tc>
        <w:tc>
          <w:tcPr>
            <w:tcW w:w="578" w:type="pct"/>
          </w:tcPr>
          <w:p w14:paraId="51320362" w14:textId="77777777" w:rsidR="00EB212B" w:rsidRPr="005E4871" w:rsidRDefault="00EB212B" w:rsidP="001E6984">
            <w:pPr>
              <w:spacing w:line="480" w:lineRule="auto"/>
              <w:jc w:val="both"/>
            </w:pPr>
            <w:r w:rsidRPr="005E4871">
              <w:t>100.0</w:t>
            </w:r>
          </w:p>
        </w:tc>
        <w:tc>
          <w:tcPr>
            <w:tcW w:w="553" w:type="pct"/>
          </w:tcPr>
          <w:p w14:paraId="06B89E59" w14:textId="77777777" w:rsidR="00EB212B" w:rsidRPr="005E4871" w:rsidRDefault="00EB212B" w:rsidP="001E6984">
            <w:pPr>
              <w:spacing w:line="480" w:lineRule="auto"/>
              <w:jc w:val="both"/>
            </w:pPr>
            <w:r w:rsidRPr="005E4871">
              <w:t>25.0</w:t>
            </w:r>
          </w:p>
        </w:tc>
        <w:tc>
          <w:tcPr>
            <w:tcW w:w="578" w:type="pct"/>
          </w:tcPr>
          <w:p w14:paraId="739F6457" w14:textId="77777777" w:rsidR="00EB212B" w:rsidRPr="005E4871" w:rsidRDefault="00EB212B" w:rsidP="001E6984">
            <w:pPr>
              <w:spacing w:line="480" w:lineRule="auto"/>
              <w:jc w:val="both"/>
            </w:pPr>
            <w:r w:rsidRPr="005E4871">
              <w:t>100.0</w:t>
            </w:r>
          </w:p>
        </w:tc>
        <w:tc>
          <w:tcPr>
            <w:tcW w:w="578" w:type="pct"/>
          </w:tcPr>
          <w:p w14:paraId="44D95DA8" w14:textId="77777777" w:rsidR="00EB212B" w:rsidRPr="005E4871" w:rsidRDefault="00EB212B" w:rsidP="001E6984">
            <w:pPr>
              <w:spacing w:line="480" w:lineRule="auto"/>
              <w:jc w:val="both"/>
            </w:pPr>
            <w:r w:rsidRPr="005E4871">
              <w:t>100.0</w:t>
            </w:r>
          </w:p>
        </w:tc>
        <w:tc>
          <w:tcPr>
            <w:tcW w:w="578" w:type="pct"/>
          </w:tcPr>
          <w:p w14:paraId="61EAE034" w14:textId="77777777" w:rsidR="00EB212B" w:rsidRPr="005E4871" w:rsidRDefault="00EB212B" w:rsidP="001E6984">
            <w:pPr>
              <w:spacing w:line="480" w:lineRule="auto"/>
              <w:jc w:val="both"/>
            </w:pPr>
            <w:r w:rsidRPr="005E4871">
              <w:t>100.0</w:t>
            </w:r>
          </w:p>
        </w:tc>
        <w:tc>
          <w:tcPr>
            <w:tcW w:w="553" w:type="pct"/>
          </w:tcPr>
          <w:p w14:paraId="0AA8137E" w14:textId="77777777" w:rsidR="00EB212B" w:rsidRPr="005E4871" w:rsidRDefault="00EB212B" w:rsidP="001E6984">
            <w:pPr>
              <w:spacing w:line="480" w:lineRule="auto"/>
              <w:jc w:val="both"/>
            </w:pPr>
            <w:r w:rsidRPr="005E4871">
              <w:t>25.0</w:t>
            </w:r>
          </w:p>
        </w:tc>
        <w:tc>
          <w:tcPr>
            <w:tcW w:w="467" w:type="pct"/>
          </w:tcPr>
          <w:p w14:paraId="6D009220" w14:textId="77777777" w:rsidR="00EB212B" w:rsidRPr="005E4871" w:rsidRDefault="00EB212B" w:rsidP="001E6984">
            <w:pPr>
              <w:spacing w:line="480" w:lineRule="auto"/>
              <w:jc w:val="both"/>
            </w:pPr>
          </w:p>
        </w:tc>
        <w:tc>
          <w:tcPr>
            <w:tcW w:w="467" w:type="pct"/>
          </w:tcPr>
          <w:p w14:paraId="49F2CF29" w14:textId="77777777" w:rsidR="00EB212B" w:rsidRPr="005E4871" w:rsidRDefault="00EB212B" w:rsidP="001E6984">
            <w:pPr>
              <w:spacing w:line="480" w:lineRule="auto"/>
              <w:jc w:val="both"/>
            </w:pPr>
          </w:p>
        </w:tc>
      </w:tr>
    </w:tbl>
    <w:p w14:paraId="0412E3CE"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Y=Yes; N=No; U= Unclear; NA= Not applicable.</w:t>
      </w:r>
    </w:p>
    <w:p w14:paraId="63B9FA7A"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Q1. Is the source of the opinion clearly identified?</w:t>
      </w:r>
    </w:p>
    <w:p w14:paraId="70CB0455"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Q2. Does the source of the opinion have standing in the field of expertise?</w:t>
      </w:r>
    </w:p>
    <w:p w14:paraId="3772229F"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Q3. Is the interest of the relevant population the central focus of the opinion?</w:t>
      </w:r>
    </w:p>
    <w:p w14:paraId="30A6FD69"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Q4. Is the stated position the result of an analytical process, and is there logic in the opinion expressed? </w:t>
      </w:r>
    </w:p>
    <w:p w14:paraId="11548235"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Q5. Is there reference to the exact literature?</w:t>
      </w:r>
    </w:p>
    <w:p w14:paraId="7213F5A8"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Q6. Is any incongruency with the literature/sources logically defended?</w:t>
      </w:r>
    </w:p>
    <w:p w14:paraId="02C41609"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p>
    <w:p w14:paraId="378E0F3E" w14:textId="77777777" w:rsidR="00EB212B" w:rsidRPr="005E4871" w:rsidRDefault="00EB212B" w:rsidP="00EB212B">
      <w:pPr>
        <w:spacing w:line="480" w:lineRule="auto"/>
        <w:jc w:val="both"/>
        <w:rPr>
          <w:rFonts w:eastAsiaTheme="majorEastAsia"/>
        </w:rPr>
      </w:pPr>
      <w:r w:rsidRPr="005E4871">
        <w:rPr>
          <w:rFonts w:eastAsiaTheme="majorEastAsia"/>
        </w:rPr>
        <w:t>Table h): Critical Appraisal of Eligible Case Reports</w:t>
      </w:r>
    </w:p>
    <w:p w14:paraId="5FEB8B4D" w14:textId="77777777" w:rsidR="00EB212B" w:rsidRPr="005E4871" w:rsidRDefault="00EB212B" w:rsidP="00EB212B">
      <w:pPr>
        <w:spacing w:line="480" w:lineRule="auto"/>
        <w:jc w:val="both"/>
      </w:pPr>
    </w:p>
    <w:tbl>
      <w:tblPr>
        <w:tblStyle w:val="GridTable1Light"/>
        <w:tblW w:w="5000" w:type="pct"/>
        <w:tblLook w:val="04A0" w:firstRow="1" w:lastRow="0" w:firstColumn="1" w:lastColumn="0" w:noHBand="0" w:noVBand="1"/>
      </w:tblPr>
      <w:tblGrid>
        <w:gridCol w:w="1159"/>
        <w:gridCol w:w="671"/>
        <w:gridCol w:w="671"/>
        <w:gridCol w:w="916"/>
        <w:gridCol w:w="915"/>
        <w:gridCol w:w="915"/>
        <w:gridCol w:w="915"/>
        <w:gridCol w:w="670"/>
        <w:gridCol w:w="915"/>
        <w:gridCol w:w="883"/>
        <w:gridCol w:w="722"/>
      </w:tblGrid>
      <w:tr w:rsidR="00EB212B" w:rsidRPr="005E4871" w14:paraId="03EF9773" w14:textId="77777777" w:rsidTr="001E69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pct"/>
            <w:shd w:val="clear" w:color="auto" w:fill="D1D1D1" w:themeFill="background2" w:themeFillShade="E6"/>
          </w:tcPr>
          <w:p w14:paraId="6A4BE847" w14:textId="77777777" w:rsidR="00EB212B" w:rsidRPr="005E4871" w:rsidRDefault="00EB212B" w:rsidP="001E6984">
            <w:pPr>
              <w:spacing w:line="240" w:lineRule="auto"/>
              <w:jc w:val="both"/>
              <w:rPr>
                <w:rFonts w:eastAsiaTheme="minorEastAsia"/>
              </w:rPr>
            </w:pPr>
            <w:r w:rsidRPr="005E4871">
              <w:rPr>
                <w:rFonts w:eastAsiaTheme="minorEastAsia"/>
              </w:rPr>
              <w:t>Citation</w:t>
            </w:r>
          </w:p>
        </w:tc>
        <w:tc>
          <w:tcPr>
            <w:tcW w:w="359" w:type="pct"/>
            <w:shd w:val="clear" w:color="auto" w:fill="D1D1D1" w:themeFill="background2" w:themeFillShade="E6"/>
          </w:tcPr>
          <w:p w14:paraId="7D1AEDCA"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w:t>
            </w:r>
          </w:p>
        </w:tc>
        <w:tc>
          <w:tcPr>
            <w:tcW w:w="359" w:type="pct"/>
            <w:shd w:val="clear" w:color="auto" w:fill="D1D1D1" w:themeFill="background2" w:themeFillShade="E6"/>
          </w:tcPr>
          <w:p w14:paraId="0D216435"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Q2</w:t>
            </w:r>
          </w:p>
        </w:tc>
        <w:tc>
          <w:tcPr>
            <w:tcW w:w="490" w:type="pct"/>
            <w:shd w:val="clear" w:color="auto" w:fill="D1D1D1" w:themeFill="background2" w:themeFillShade="E6"/>
          </w:tcPr>
          <w:p w14:paraId="550E089D"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Q3</w:t>
            </w:r>
          </w:p>
        </w:tc>
        <w:tc>
          <w:tcPr>
            <w:tcW w:w="489" w:type="pct"/>
            <w:shd w:val="clear" w:color="auto" w:fill="D1D1D1" w:themeFill="background2" w:themeFillShade="E6"/>
          </w:tcPr>
          <w:p w14:paraId="166D5431"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Q4</w:t>
            </w:r>
          </w:p>
        </w:tc>
        <w:tc>
          <w:tcPr>
            <w:tcW w:w="489" w:type="pct"/>
            <w:shd w:val="clear" w:color="auto" w:fill="D1D1D1" w:themeFill="background2" w:themeFillShade="E6"/>
          </w:tcPr>
          <w:p w14:paraId="7B439784"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Q5</w:t>
            </w:r>
          </w:p>
        </w:tc>
        <w:tc>
          <w:tcPr>
            <w:tcW w:w="489" w:type="pct"/>
            <w:shd w:val="clear" w:color="auto" w:fill="D1D1D1" w:themeFill="background2" w:themeFillShade="E6"/>
          </w:tcPr>
          <w:p w14:paraId="6B189A3D"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Q6</w:t>
            </w:r>
          </w:p>
        </w:tc>
        <w:tc>
          <w:tcPr>
            <w:tcW w:w="358" w:type="pct"/>
            <w:shd w:val="clear" w:color="auto" w:fill="D1D1D1" w:themeFill="background2" w:themeFillShade="E6"/>
          </w:tcPr>
          <w:p w14:paraId="29E1F698"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Q7</w:t>
            </w:r>
          </w:p>
        </w:tc>
        <w:tc>
          <w:tcPr>
            <w:tcW w:w="489" w:type="pct"/>
            <w:shd w:val="clear" w:color="auto" w:fill="D1D1D1" w:themeFill="background2" w:themeFillShade="E6"/>
          </w:tcPr>
          <w:p w14:paraId="5CBDF65D"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Q8</w:t>
            </w:r>
          </w:p>
        </w:tc>
        <w:tc>
          <w:tcPr>
            <w:tcW w:w="472" w:type="pct"/>
            <w:shd w:val="clear" w:color="auto" w:fill="D1D1D1" w:themeFill="background2" w:themeFillShade="E6"/>
          </w:tcPr>
          <w:p w14:paraId="7EA1431F"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b w:val="0"/>
              </w:rPr>
            </w:pPr>
            <w:r w:rsidRPr="005E4871">
              <w:rPr>
                <w:rFonts w:eastAsiaTheme="minorEastAsia"/>
              </w:rPr>
              <w:t>Score</w:t>
            </w:r>
          </w:p>
        </w:tc>
        <w:tc>
          <w:tcPr>
            <w:tcW w:w="386" w:type="pct"/>
            <w:shd w:val="clear" w:color="auto" w:fill="D1D1D1" w:themeFill="background2" w:themeFillShade="E6"/>
          </w:tcPr>
          <w:p w14:paraId="0B98E756" w14:textId="77777777" w:rsidR="00EB212B" w:rsidRPr="005E4871" w:rsidRDefault="00EB212B" w:rsidP="001E6984">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b w:val="0"/>
              </w:rPr>
            </w:pPr>
            <w:r w:rsidRPr="005E4871">
              <w:rPr>
                <w:rFonts w:eastAsiaTheme="minorEastAsia"/>
              </w:rPr>
              <w:t>Risk of bias</w:t>
            </w:r>
          </w:p>
        </w:tc>
      </w:tr>
      <w:tr w:rsidR="00EB212B" w:rsidRPr="005E4871" w14:paraId="58D01408" w14:textId="77777777" w:rsidTr="001E6984">
        <w:tc>
          <w:tcPr>
            <w:cnfStyle w:val="001000000000" w:firstRow="0" w:lastRow="0" w:firstColumn="1" w:lastColumn="0" w:oddVBand="0" w:evenVBand="0" w:oddHBand="0" w:evenHBand="0" w:firstRowFirstColumn="0" w:firstRowLastColumn="0" w:lastRowFirstColumn="0" w:lastRowLastColumn="0"/>
            <w:tcW w:w="620" w:type="pct"/>
          </w:tcPr>
          <w:p w14:paraId="1991DC04" w14:textId="77777777" w:rsidR="00EB212B" w:rsidRPr="00C11587" w:rsidRDefault="00EB212B" w:rsidP="001E6984">
            <w:pPr>
              <w:spacing w:line="240" w:lineRule="auto"/>
              <w:jc w:val="both"/>
              <w:rPr>
                <w:rFonts w:eastAsiaTheme="minorEastAsia"/>
                <w:lang w:val="pt-PT"/>
              </w:rPr>
            </w:pPr>
            <w:r w:rsidRPr="00C11587">
              <w:rPr>
                <w:rFonts w:eastAsiaTheme="minorEastAsia"/>
                <w:lang w:val="pt-PT"/>
              </w:rPr>
              <w:t>Ramos MRF, Junior YACS, de Souza LAB. 2019.</w:t>
            </w:r>
          </w:p>
        </w:tc>
        <w:tc>
          <w:tcPr>
            <w:tcW w:w="359" w:type="pct"/>
          </w:tcPr>
          <w:p w14:paraId="0BB232A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59" w:type="pct"/>
          </w:tcPr>
          <w:p w14:paraId="4E4D5EFF"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490" w:type="pct"/>
          </w:tcPr>
          <w:p w14:paraId="094236E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89" w:type="pct"/>
          </w:tcPr>
          <w:p w14:paraId="4C41F73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89" w:type="pct"/>
          </w:tcPr>
          <w:p w14:paraId="19B5E00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89" w:type="pct"/>
          </w:tcPr>
          <w:p w14:paraId="715F7D32"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58" w:type="pct"/>
          </w:tcPr>
          <w:p w14:paraId="7752EA8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489" w:type="pct"/>
          </w:tcPr>
          <w:p w14:paraId="42FB8D77"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72" w:type="pct"/>
          </w:tcPr>
          <w:p w14:paraId="476EDB0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386" w:type="pct"/>
          </w:tcPr>
          <w:p w14:paraId="02D5A2B8"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EB212B" w:rsidRPr="005E4871" w14:paraId="37ADE786" w14:textId="77777777" w:rsidTr="001E6984">
        <w:tc>
          <w:tcPr>
            <w:cnfStyle w:val="001000000000" w:firstRow="0" w:lastRow="0" w:firstColumn="1" w:lastColumn="0" w:oddVBand="0" w:evenVBand="0" w:oddHBand="0" w:evenHBand="0" w:firstRowFirstColumn="0" w:firstRowLastColumn="0" w:lastRowFirstColumn="0" w:lastRowLastColumn="0"/>
            <w:tcW w:w="620" w:type="pct"/>
          </w:tcPr>
          <w:p w14:paraId="419D50AC" w14:textId="77777777" w:rsidR="00EB212B" w:rsidRPr="005E4871" w:rsidRDefault="00EB212B" w:rsidP="001E6984">
            <w:pPr>
              <w:spacing w:line="240" w:lineRule="auto"/>
              <w:jc w:val="both"/>
              <w:rPr>
                <w:rFonts w:eastAsiaTheme="minorEastAsia"/>
              </w:rPr>
            </w:pPr>
            <w:r w:rsidRPr="005E4871">
              <w:rPr>
                <w:rFonts w:eastAsiaTheme="minorEastAsia"/>
              </w:rPr>
              <w:t>%</w:t>
            </w:r>
          </w:p>
        </w:tc>
        <w:tc>
          <w:tcPr>
            <w:tcW w:w="359" w:type="pct"/>
          </w:tcPr>
          <w:p w14:paraId="4B2CB831"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359" w:type="pct"/>
          </w:tcPr>
          <w:p w14:paraId="0DA3044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490" w:type="pct"/>
          </w:tcPr>
          <w:p w14:paraId="41E6B390"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89" w:type="pct"/>
          </w:tcPr>
          <w:p w14:paraId="4A836A8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89" w:type="pct"/>
          </w:tcPr>
          <w:p w14:paraId="2E99FD3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89" w:type="pct"/>
          </w:tcPr>
          <w:p w14:paraId="6493970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58" w:type="pct"/>
          </w:tcPr>
          <w:p w14:paraId="0D158093"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489" w:type="pct"/>
          </w:tcPr>
          <w:p w14:paraId="0CF22E2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72" w:type="pct"/>
          </w:tcPr>
          <w:p w14:paraId="41E0F165"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86" w:type="pct"/>
          </w:tcPr>
          <w:p w14:paraId="6D99931E" w14:textId="77777777" w:rsidR="00EB212B" w:rsidRPr="005E4871" w:rsidRDefault="00EB212B" w:rsidP="001E6984">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2597E2D0" w14:textId="77777777" w:rsidR="00EB212B" w:rsidRPr="005E4871" w:rsidRDefault="00EB212B" w:rsidP="00EB212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eastAsiaTheme="majorEastAsia" w:hAnsi="Times New Roman" w:cs="Times New Roman"/>
          <w:sz w:val="24"/>
          <w:szCs w:val="24"/>
          <w:lang w:val="en-GB"/>
        </w:rPr>
        <w:t>Y=Yes; N=NO; U=Unclear; NA= Not applicable.</w:t>
      </w:r>
    </w:p>
    <w:p w14:paraId="4EE504F4"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Q1. Were patient’s demographic characteristics clearly described?</w:t>
      </w:r>
    </w:p>
    <w:p w14:paraId="42FBD1BE"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Q2. Was the patient’s history clearly described and presented as a timeline?</w:t>
      </w:r>
    </w:p>
    <w:p w14:paraId="51AA3C57"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Q3. Was the current clinical condition of the patient on presentation clearly described? </w:t>
      </w:r>
    </w:p>
    <w:p w14:paraId="0AD9B90A"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Q4. Were diagnostic tests or assessment methods and the results clearly described?</w:t>
      </w:r>
    </w:p>
    <w:p w14:paraId="5D9C6988"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Q5. Was the intervention(s) or treatment procedure(s) clearly described? </w:t>
      </w:r>
    </w:p>
    <w:p w14:paraId="54896963"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Q6. Was the post-intervention clinical condition clearly described? </w:t>
      </w:r>
    </w:p>
    <w:p w14:paraId="369CD2C8" w14:textId="77777777" w:rsidR="00EB212B" w:rsidRPr="005E4871" w:rsidRDefault="00EB212B" w:rsidP="00EB212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lang w:val="en-GB"/>
        </w:rPr>
        <w:t xml:space="preserve">Q7. Were adverse events (harms) or unanticipated events identified and described? </w:t>
      </w:r>
    </w:p>
    <w:p w14:paraId="394F1800" w14:textId="77777777" w:rsidR="00EB212B" w:rsidRPr="00D00B5D" w:rsidRDefault="00EB212B" w:rsidP="00EB212B">
      <w:pPr>
        <w:pStyle w:val="NoSpacing"/>
        <w:spacing w:line="480" w:lineRule="auto"/>
        <w:jc w:val="both"/>
        <w:rPr>
          <w:rFonts w:ascii="Times New Roman" w:eastAsiaTheme="majorEastAsia" w:hAnsi="Times New Roman" w:cs="Times New Roman"/>
          <w:i/>
          <w:iCs/>
          <w:color w:val="0F4761" w:themeColor="accent1" w:themeShade="BF"/>
          <w:sz w:val="24"/>
          <w:szCs w:val="24"/>
          <w:lang w:val="en-GB"/>
        </w:rPr>
      </w:pPr>
      <w:r w:rsidRPr="005E4871">
        <w:rPr>
          <w:rFonts w:ascii="Times New Roman" w:hAnsi="Times New Roman" w:cs="Times New Roman"/>
          <w:sz w:val="24"/>
          <w:szCs w:val="24"/>
          <w:lang w:val="en-GB"/>
        </w:rPr>
        <w:t>Q8. Does the case report provide takeaway lessons?</w:t>
      </w:r>
    </w:p>
    <w:p w14:paraId="38F43D00" w14:textId="77777777" w:rsidR="001C76BA" w:rsidRDefault="001C76BA"/>
    <w:sectPr w:rsidR="001C76BA" w:rsidSect="00EB212B">
      <w:pgSz w:w="12242" w:h="15842" w:code="1"/>
      <w:pgMar w:top="1440" w:right="1440" w:bottom="1440" w:left="1440" w:header="0" w:footer="0" w:gutter="0"/>
      <w:lnNumType w:countBy="1" w:restart="continuous"/>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ind w:left="66" w:hanging="360"/>
      </w:pPr>
    </w:lvl>
    <w:lvl w:ilvl="1">
      <w:start w:val="1"/>
      <w:numFmt w:val="lowerLetter"/>
      <w:lvlText w:val="%2."/>
      <w:lvlJc w:val="left"/>
      <w:pPr>
        <w:tabs>
          <w:tab w:val="num" w:pos="786"/>
        </w:tabs>
        <w:ind w:left="786" w:hanging="360"/>
      </w:pPr>
    </w:lvl>
    <w:lvl w:ilvl="2">
      <w:start w:val="1"/>
      <w:numFmt w:val="lowerRoman"/>
      <w:lvlText w:val="%3."/>
      <w:lvlJc w:val="right"/>
      <w:pPr>
        <w:tabs>
          <w:tab w:val="num" w:pos="1506"/>
        </w:tabs>
        <w:ind w:left="1506" w:hanging="180"/>
      </w:pPr>
    </w:lvl>
    <w:lvl w:ilvl="3">
      <w:start w:val="1"/>
      <w:numFmt w:val="decimal"/>
      <w:lvlText w:val="%4."/>
      <w:lvlJc w:val="left"/>
      <w:pPr>
        <w:tabs>
          <w:tab w:val="num" w:pos="2226"/>
        </w:tabs>
        <w:ind w:left="2226" w:hanging="360"/>
      </w:pPr>
    </w:lvl>
    <w:lvl w:ilvl="4">
      <w:start w:val="1"/>
      <w:numFmt w:val="lowerLetter"/>
      <w:lvlText w:val="%5."/>
      <w:lvlJc w:val="left"/>
      <w:pPr>
        <w:tabs>
          <w:tab w:val="num" w:pos="2946"/>
        </w:tabs>
        <w:ind w:left="2946" w:hanging="360"/>
      </w:pPr>
    </w:lvl>
    <w:lvl w:ilvl="5">
      <w:start w:val="1"/>
      <w:numFmt w:val="lowerRoman"/>
      <w:lvlText w:val="%6."/>
      <w:lvlJc w:val="right"/>
      <w:pPr>
        <w:tabs>
          <w:tab w:val="num" w:pos="3666"/>
        </w:tabs>
        <w:ind w:left="3666" w:hanging="180"/>
      </w:pPr>
    </w:lvl>
    <w:lvl w:ilvl="6">
      <w:start w:val="1"/>
      <w:numFmt w:val="decimal"/>
      <w:lvlText w:val="%7."/>
      <w:lvlJc w:val="left"/>
      <w:pPr>
        <w:tabs>
          <w:tab w:val="num" w:pos="4386"/>
        </w:tabs>
        <w:ind w:left="4386" w:hanging="360"/>
      </w:pPr>
    </w:lvl>
    <w:lvl w:ilvl="7">
      <w:start w:val="1"/>
      <w:numFmt w:val="lowerLetter"/>
      <w:lvlText w:val="%8."/>
      <w:lvlJc w:val="left"/>
      <w:pPr>
        <w:tabs>
          <w:tab w:val="num" w:pos="5106"/>
        </w:tabs>
        <w:ind w:left="5106" w:hanging="360"/>
      </w:pPr>
    </w:lvl>
    <w:lvl w:ilvl="8">
      <w:start w:val="1"/>
      <w:numFmt w:val="lowerRoman"/>
      <w:lvlText w:val="%9."/>
      <w:lvlJc w:val="right"/>
      <w:pPr>
        <w:tabs>
          <w:tab w:val="num" w:pos="5826"/>
        </w:tabs>
        <w:ind w:left="5826"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A04E7AD6"/>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7424E2F6"/>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31F866CA"/>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FE7682BC"/>
    <w:lvl w:ilvl="0">
      <w:start w:val="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lvl w:ilvl="0">
      <w:start w:val="1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multilevel"/>
    <w:tmpl w:val="00000011"/>
    <w:lvl w:ilvl="0">
      <w:start w:val="1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2"/>
    <w:multiLevelType w:val="multilevel"/>
    <w:tmpl w:val="00000012"/>
    <w:lvl w:ilvl="0">
      <w:start w:val="1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multilevel"/>
    <w:tmpl w:val="00000013"/>
    <w:lvl w:ilvl="0">
      <w:start w:val="1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6E34DF"/>
    <w:multiLevelType w:val="hybridMultilevel"/>
    <w:tmpl w:val="D5A6FC02"/>
    <w:lvl w:ilvl="0" w:tplc="BBE243A0">
      <w:start w:val="1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09617281"/>
    <w:multiLevelType w:val="hybridMultilevel"/>
    <w:tmpl w:val="EB7CA7E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0E5B7695"/>
    <w:multiLevelType w:val="hybridMultilevel"/>
    <w:tmpl w:val="A9BAD24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6F30D85"/>
    <w:multiLevelType w:val="hybridMultilevel"/>
    <w:tmpl w:val="A9BAD24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B757C53"/>
    <w:multiLevelType w:val="hybridMultilevel"/>
    <w:tmpl w:val="A46A27F8"/>
    <w:lvl w:ilvl="0" w:tplc="4170E00A">
      <w:start w:val="22"/>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23DE2A1B"/>
    <w:multiLevelType w:val="hybridMultilevel"/>
    <w:tmpl w:val="1EA6328E"/>
    <w:lvl w:ilvl="0" w:tplc="14D0BCCA">
      <w:start w:val="34"/>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5" w15:restartNumberingAfterBreak="0">
    <w:nsid w:val="24AD395B"/>
    <w:multiLevelType w:val="hybridMultilevel"/>
    <w:tmpl w:val="1CCC24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4D40CD3"/>
    <w:multiLevelType w:val="hybridMultilevel"/>
    <w:tmpl w:val="BE4C2332"/>
    <w:lvl w:ilvl="0" w:tplc="D76262A0">
      <w:start w:val="2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AC845F1"/>
    <w:multiLevelType w:val="hybridMultilevel"/>
    <w:tmpl w:val="62C0C400"/>
    <w:lvl w:ilvl="0" w:tplc="352669CE">
      <w:start w:val="34"/>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496B4744"/>
    <w:multiLevelType w:val="hybridMultilevel"/>
    <w:tmpl w:val="CA4C4D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BC55AF2"/>
    <w:multiLevelType w:val="hybridMultilevel"/>
    <w:tmpl w:val="93B62C96"/>
    <w:lvl w:ilvl="0" w:tplc="54083018">
      <w:start w:val="3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2233337"/>
    <w:multiLevelType w:val="hybridMultilevel"/>
    <w:tmpl w:val="0E08C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53D2102"/>
    <w:multiLevelType w:val="hybridMultilevel"/>
    <w:tmpl w:val="A9BAD24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799783B"/>
    <w:multiLevelType w:val="hybridMultilevel"/>
    <w:tmpl w:val="A9BAD24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85127330">
    <w:abstractNumId w:val="0"/>
  </w:num>
  <w:num w:numId="2" w16cid:durableId="1530144354">
    <w:abstractNumId w:val="1"/>
  </w:num>
  <w:num w:numId="3" w16cid:durableId="2058120727">
    <w:abstractNumId w:val="2"/>
  </w:num>
  <w:num w:numId="4" w16cid:durableId="1542089076">
    <w:abstractNumId w:val="3"/>
  </w:num>
  <w:num w:numId="5" w16cid:durableId="1791321595">
    <w:abstractNumId w:val="4"/>
  </w:num>
  <w:num w:numId="6" w16cid:durableId="1917133282">
    <w:abstractNumId w:val="5"/>
  </w:num>
  <w:num w:numId="7" w16cid:durableId="1461261841">
    <w:abstractNumId w:val="6"/>
  </w:num>
  <w:num w:numId="8" w16cid:durableId="236476738">
    <w:abstractNumId w:val="7"/>
  </w:num>
  <w:num w:numId="9" w16cid:durableId="1501238747">
    <w:abstractNumId w:val="8"/>
  </w:num>
  <w:num w:numId="10" w16cid:durableId="876507653">
    <w:abstractNumId w:val="9"/>
  </w:num>
  <w:num w:numId="11" w16cid:durableId="92013634">
    <w:abstractNumId w:val="10"/>
  </w:num>
  <w:num w:numId="12" w16cid:durableId="190344753">
    <w:abstractNumId w:val="11"/>
  </w:num>
  <w:num w:numId="13" w16cid:durableId="307705789">
    <w:abstractNumId w:val="12"/>
  </w:num>
  <w:num w:numId="14" w16cid:durableId="640571785">
    <w:abstractNumId w:val="13"/>
  </w:num>
  <w:num w:numId="15" w16cid:durableId="618100605">
    <w:abstractNumId w:val="14"/>
  </w:num>
  <w:num w:numId="16" w16cid:durableId="2103063204">
    <w:abstractNumId w:val="15"/>
  </w:num>
  <w:num w:numId="17" w16cid:durableId="1652633140">
    <w:abstractNumId w:val="16"/>
  </w:num>
  <w:num w:numId="18" w16cid:durableId="541096231">
    <w:abstractNumId w:val="17"/>
  </w:num>
  <w:num w:numId="19" w16cid:durableId="424233659">
    <w:abstractNumId w:val="18"/>
  </w:num>
  <w:num w:numId="20" w16cid:durableId="389614876">
    <w:abstractNumId w:val="32"/>
  </w:num>
  <w:num w:numId="21" w16cid:durableId="316616650">
    <w:abstractNumId w:val="31"/>
  </w:num>
  <w:num w:numId="22" w16cid:durableId="2035380370">
    <w:abstractNumId w:val="22"/>
  </w:num>
  <w:num w:numId="23" w16cid:durableId="1926183077">
    <w:abstractNumId w:val="21"/>
  </w:num>
  <w:num w:numId="24" w16cid:durableId="882448183">
    <w:abstractNumId w:val="19"/>
  </w:num>
  <w:num w:numId="25" w16cid:durableId="1042169780">
    <w:abstractNumId w:val="23"/>
  </w:num>
  <w:num w:numId="26" w16cid:durableId="615525145">
    <w:abstractNumId w:val="27"/>
  </w:num>
  <w:num w:numId="27" w16cid:durableId="1284072500">
    <w:abstractNumId w:val="30"/>
  </w:num>
  <w:num w:numId="28" w16cid:durableId="316342784">
    <w:abstractNumId w:val="20"/>
  </w:num>
  <w:num w:numId="29" w16cid:durableId="926034455">
    <w:abstractNumId w:val="28"/>
  </w:num>
  <w:num w:numId="30" w16cid:durableId="963149488">
    <w:abstractNumId w:val="24"/>
  </w:num>
  <w:num w:numId="31" w16cid:durableId="321197051">
    <w:abstractNumId w:val="29"/>
  </w:num>
  <w:num w:numId="32" w16cid:durableId="1983003203">
    <w:abstractNumId w:val="26"/>
  </w:num>
  <w:num w:numId="33" w16cid:durableId="3165693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12B"/>
    <w:rsid w:val="001C76BA"/>
    <w:rsid w:val="00EB212B"/>
    <w:rsid w:val="00ED4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1FF33"/>
  <w15:chartTrackingRefBased/>
  <w15:docId w15:val="{510B8585-1655-481B-9F58-A5C4A587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12B"/>
    <w:pPr>
      <w:spacing w:after="0" w:line="36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EB2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2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21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B21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B21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B21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1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1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1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1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21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21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B21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B212B"/>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B21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1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1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12B"/>
    <w:rPr>
      <w:rFonts w:eastAsiaTheme="majorEastAsia" w:cstheme="majorBidi"/>
      <w:color w:val="272727" w:themeColor="text1" w:themeTint="D8"/>
    </w:rPr>
  </w:style>
  <w:style w:type="paragraph" w:styleId="Title">
    <w:name w:val="Title"/>
    <w:basedOn w:val="Normal"/>
    <w:next w:val="Normal"/>
    <w:link w:val="TitleChar"/>
    <w:uiPriority w:val="10"/>
    <w:qFormat/>
    <w:rsid w:val="00EB21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1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1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1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12B"/>
    <w:pPr>
      <w:spacing w:before="160"/>
      <w:jc w:val="center"/>
    </w:pPr>
    <w:rPr>
      <w:i/>
      <w:iCs/>
      <w:color w:val="404040" w:themeColor="text1" w:themeTint="BF"/>
    </w:rPr>
  </w:style>
  <w:style w:type="character" w:customStyle="1" w:styleId="QuoteChar">
    <w:name w:val="Quote Char"/>
    <w:basedOn w:val="DefaultParagraphFont"/>
    <w:link w:val="Quote"/>
    <w:uiPriority w:val="29"/>
    <w:rsid w:val="00EB212B"/>
    <w:rPr>
      <w:i/>
      <w:iCs/>
      <w:color w:val="404040" w:themeColor="text1" w:themeTint="BF"/>
    </w:rPr>
  </w:style>
  <w:style w:type="paragraph" w:styleId="ListParagraph">
    <w:name w:val="List Paragraph"/>
    <w:basedOn w:val="Normal"/>
    <w:uiPriority w:val="34"/>
    <w:qFormat/>
    <w:rsid w:val="00EB212B"/>
    <w:pPr>
      <w:ind w:left="720"/>
      <w:contextualSpacing/>
    </w:pPr>
  </w:style>
  <w:style w:type="character" w:styleId="IntenseEmphasis">
    <w:name w:val="Intense Emphasis"/>
    <w:basedOn w:val="DefaultParagraphFont"/>
    <w:uiPriority w:val="21"/>
    <w:qFormat/>
    <w:rsid w:val="00EB212B"/>
    <w:rPr>
      <w:i/>
      <w:iCs/>
      <w:color w:val="0F4761" w:themeColor="accent1" w:themeShade="BF"/>
    </w:rPr>
  </w:style>
  <w:style w:type="paragraph" w:styleId="IntenseQuote">
    <w:name w:val="Intense Quote"/>
    <w:basedOn w:val="Normal"/>
    <w:next w:val="Normal"/>
    <w:link w:val="IntenseQuoteChar"/>
    <w:uiPriority w:val="30"/>
    <w:qFormat/>
    <w:rsid w:val="00EB2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212B"/>
    <w:rPr>
      <w:i/>
      <w:iCs/>
      <w:color w:val="0F4761" w:themeColor="accent1" w:themeShade="BF"/>
    </w:rPr>
  </w:style>
  <w:style w:type="character" w:styleId="IntenseReference">
    <w:name w:val="Intense Reference"/>
    <w:basedOn w:val="DefaultParagraphFont"/>
    <w:uiPriority w:val="32"/>
    <w:qFormat/>
    <w:rsid w:val="00EB212B"/>
    <w:rPr>
      <w:b/>
      <w:bCs/>
      <w:smallCaps/>
      <w:color w:val="0F4761" w:themeColor="accent1" w:themeShade="BF"/>
      <w:spacing w:val="5"/>
    </w:rPr>
  </w:style>
  <w:style w:type="table" w:customStyle="1" w:styleId="ckeshowborder">
    <w:name w:val="cke_show_border"/>
    <w:basedOn w:val="TableNormal"/>
    <w:rsid w:val="00EB212B"/>
    <w:pPr>
      <w:spacing w:after="0" w:line="240" w:lineRule="auto"/>
    </w:pPr>
    <w:rPr>
      <w:rFonts w:ascii="Times New Roman" w:eastAsia="Times New Roman" w:hAnsi="Times New Roman" w:cs="Times New Roman"/>
      <w:kern w:val="0"/>
      <w:sz w:val="20"/>
      <w:szCs w:val="20"/>
      <w:lang w:val="en-ZA" w:eastAsia="en-ZA"/>
      <w14:ligatures w14:val="none"/>
    </w:rPr>
    <w:tblPr/>
  </w:style>
  <w:style w:type="character" w:styleId="CommentReference">
    <w:name w:val="annotation reference"/>
    <w:basedOn w:val="DefaultParagraphFont"/>
    <w:rsid w:val="00EB212B"/>
    <w:rPr>
      <w:sz w:val="16"/>
      <w:szCs w:val="16"/>
    </w:rPr>
  </w:style>
  <w:style w:type="paragraph" w:styleId="CommentText">
    <w:name w:val="annotation text"/>
    <w:basedOn w:val="Normal"/>
    <w:link w:val="CommentTextChar"/>
    <w:uiPriority w:val="99"/>
    <w:rsid w:val="00EB212B"/>
    <w:rPr>
      <w:sz w:val="20"/>
      <w:szCs w:val="20"/>
    </w:rPr>
  </w:style>
  <w:style w:type="character" w:customStyle="1" w:styleId="CommentTextChar">
    <w:name w:val="Comment Text Char"/>
    <w:basedOn w:val="DefaultParagraphFont"/>
    <w:link w:val="CommentText"/>
    <w:uiPriority w:val="99"/>
    <w:rsid w:val="00EB212B"/>
    <w:rPr>
      <w:rFonts w:ascii="Times New Roman" w:eastAsia="Times New Roman" w:hAnsi="Times New Roman" w:cs="Times New Roman"/>
      <w:kern w:val="0"/>
      <w:sz w:val="20"/>
      <w:szCs w:val="20"/>
      <w:lang w:val="en-GB"/>
      <w14:ligatures w14:val="none"/>
    </w:rPr>
  </w:style>
  <w:style w:type="paragraph" w:customStyle="1" w:styleId="TableContents">
    <w:name w:val="Table Contents"/>
    <w:basedOn w:val="Normal"/>
    <w:qFormat/>
    <w:rsid w:val="00EB212B"/>
    <w:pPr>
      <w:suppressLineNumbers/>
      <w:suppressAutoHyphens/>
      <w:spacing w:after="160" w:line="259" w:lineRule="auto"/>
    </w:pPr>
    <w:rPr>
      <w:rFonts w:asciiTheme="minorHAnsi" w:eastAsiaTheme="minorHAnsi" w:hAnsiTheme="minorHAnsi" w:cstheme="minorBidi"/>
      <w:sz w:val="22"/>
      <w:szCs w:val="22"/>
      <w:lang w:val="en-US"/>
    </w:rPr>
  </w:style>
  <w:style w:type="paragraph" w:styleId="Revision">
    <w:name w:val="Revision"/>
    <w:hidden/>
    <w:uiPriority w:val="99"/>
    <w:semiHidden/>
    <w:rsid w:val="00EB212B"/>
    <w:pPr>
      <w:spacing w:after="0" w:line="240" w:lineRule="auto"/>
    </w:pPr>
    <w:rPr>
      <w:rFonts w:ascii="Times New Roman" w:eastAsia="Times New Roman" w:hAnsi="Times New Roman" w:cs="Times New Roman"/>
      <w:kern w:val="0"/>
      <w:sz w:val="24"/>
      <w:szCs w:val="24"/>
      <w:lang w:val="en-ZA" w:eastAsia="en-ZA"/>
      <w14:ligatures w14:val="none"/>
    </w:rPr>
  </w:style>
  <w:style w:type="table" w:styleId="TableGrid">
    <w:name w:val="Table Grid"/>
    <w:basedOn w:val="TableNormal"/>
    <w:uiPriority w:val="39"/>
    <w:rsid w:val="00EB212B"/>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B212B"/>
    <w:pPr>
      <w:spacing w:after="0" w:line="240" w:lineRule="auto"/>
    </w:pPr>
    <w:rPr>
      <w:rFonts w:ascii="Times New Roman" w:eastAsia="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212B"/>
    <w:pPr>
      <w:autoSpaceDE w:val="0"/>
      <w:autoSpaceDN w:val="0"/>
      <w:adjustRightInd w:val="0"/>
      <w:spacing w:after="0" w:line="240" w:lineRule="auto"/>
    </w:pPr>
    <w:rPr>
      <w:rFonts w:ascii="Arial" w:hAnsi="Arial" w:cs="Arial"/>
      <w:color w:val="000000"/>
      <w:kern w:val="0"/>
      <w:sz w:val="24"/>
      <w:szCs w:val="24"/>
      <w:lang w:val="en-ZA"/>
      <w14:ligatures w14:val="none"/>
    </w:rPr>
  </w:style>
  <w:style w:type="table" w:customStyle="1" w:styleId="TableGrid2">
    <w:name w:val="Table Grid2"/>
    <w:basedOn w:val="TableNormal"/>
    <w:next w:val="TableGrid"/>
    <w:uiPriority w:val="39"/>
    <w:rsid w:val="00EB212B"/>
    <w:pPr>
      <w:spacing w:after="0" w:line="240" w:lineRule="auto"/>
    </w:pPr>
    <w:rPr>
      <w:rFonts w:eastAsia="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212B"/>
    <w:pPr>
      <w:tabs>
        <w:tab w:val="center" w:pos="4513"/>
        <w:tab w:val="right" w:pos="9026"/>
      </w:tabs>
    </w:pPr>
  </w:style>
  <w:style w:type="character" w:customStyle="1" w:styleId="HeaderChar">
    <w:name w:val="Header Char"/>
    <w:basedOn w:val="DefaultParagraphFont"/>
    <w:link w:val="Header"/>
    <w:uiPriority w:val="99"/>
    <w:rsid w:val="00EB212B"/>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EB212B"/>
    <w:pPr>
      <w:tabs>
        <w:tab w:val="center" w:pos="4513"/>
        <w:tab w:val="right" w:pos="9026"/>
      </w:tabs>
    </w:pPr>
  </w:style>
  <w:style w:type="character" w:customStyle="1" w:styleId="FooterChar">
    <w:name w:val="Footer Char"/>
    <w:basedOn w:val="DefaultParagraphFont"/>
    <w:link w:val="Footer"/>
    <w:uiPriority w:val="99"/>
    <w:rsid w:val="00EB212B"/>
    <w:rPr>
      <w:rFonts w:ascii="Times New Roman" w:eastAsia="Times New Roman" w:hAnsi="Times New Roman" w:cs="Times New Roman"/>
      <w:kern w:val="0"/>
      <w:sz w:val="24"/>
      <w:szCs w:val="24"/>
      <w:lang w:val="en-GB"/>
      <w14:ligatures w14:val="none"/>
    </w:rPr>
  </w:style>
  <w:style w:type="paragraph" w:styleId="Caption">
    <w:name w:val="caption"/>
    <w:basedOn w:val="Normal"/>
    <w:next w:val="Normal"/>
    <w:uiPriority w:val="35"/>
    <w:semiHidden/>
    <w:unhideWhenUsed/>
    <w:qFormat/>
    <w:rsid w:val="00EB212B"/>
    <w:pPr>
      <w:spacing w:after="200"/>
    </w:pPr>
    <w:rPr>
      <w:rFonts w:asciiTheme="minorHAnsi" w:eastAsiaTheme="minorEastAsia" w:hAnsiTheme="minorHAnsi" w:cstheme="minorBidi"/>
      <w:i/>
      <w:iCs/>
      <w:color w:val="0E2841" w:themeColor="text2"/>
      <w:sz w:val="18"/>
      <w:szCs w:val="18"/>
    </w:rPr>
  </w:style>
  <w:style w:type="character" w:styleId="Strong">
    <w:name w:val="Strong"/>
    <w:basedOn w:val="DefaultParagraphFont"/>
    <w:uiPriority w:val="22"/>
    <w:qFormat/>
    <w:rsid w:val="00EB212B"/>
    <w:rPr>
      <w:b/>
      <w:bCs/>
      <w:color w:val="auto"/>
    </w:rPr>
  </w:style>
  <w:style w:type="character" w:styleId="Emphasis">
    <w:name w:val="Emphasis"/>
    <w:basedOn w:val="DefaultParagraphFont"/>
    <w:uiPriority w:val="20"/>
    <w:qFormat/>
    <w:rsid w:val="00EB212B"/>
    <w:rPr>
      <w:i/>
      <w:iCs/>
      <w:color w:val="auto"/>
    </w:rPr>
  </w:style>
  <w:style w:type="paragraph" w:styleId="NoSpacing">
    <w:name w:val="No Spacing"/>
    <w:uiPriority w:val="1"/>
    <w:qFormat/>
    <w:rsid w:val="00EB212B"/>
    <w:pPr>
      <w:spacing w:after="0" w:line="240" w:lineRule="auto"/>
    </w:pPr>
    <w:rPr>
      <w:rFonts w:eastAsiaTheme="minorEastAsia"/>
      <w:kern w:val="0"/>
      <w:lang w:val="en-AU"/>
      <w14:ligatures w14:val="none"/>
    </w:rPr>
  </w:style>
  <w:style w:type="character" w:styleId="SubtleEmphasis">
    <w:name w:val="Subtle Emphasis"/>
    <w:basedOn w:val="DefaultParagraphFont"/>
    <w:uiPriority w:val="19"/>
    <w:qFormat/>
    <w:rsid w:val="00EB212B"/>
    <w:rPr>
      <w:i/>
      <w:iCs/>
      <w:color w:val="404040" w:themeColor="text1" w:themeTint="BF"/>
    </w:rPr>
  </w:style>
  <w:style w:type="character" w:styleId="SubtleReference">
    <w:name w:val="Subtle Reference"/>
    <w:basedOn w:val="DefaultParagraphFont"/>
    <w:uiPriority w:val="31"/>
    <w:qFormat/>
    <w:rsid w:val="00EB212B"/>
    <w:rPr>
      <w:smallCaps/>
      <w:color w:val="404040" w:themeColor="text1" w:themeTint="BF"/>
    </w:rPr>
  </w:style>
  <w:style w:type="character" w:styleId="BookTitle">
    <w:name w:val="Book Title"/>
    <w:basedOn w:val="DefaultParagraphFont"/>
    <w:uiPriority w:val="33"/>
    <w:qFormat/>
    <w:rsid w:val="00EB212B"/>
    <w:rPr>
      <w:b/>
      <w:bCs/>
      <w:i/>
      <w:iCs/>
      <w:spacing w:val="5"/>
    </w:rPr>
  </w:style>
  <w:style w:type="paragraph" w:styleId="TOCHeading">
    <w:name w:val="TOC Heading"/>
    <w:basedOn w:val="Heading1"/>
    <w:next w:val="Normal"/>
    <w:uiPriority w:val="39"/>
    <w:semiHidden/>
    <w:unhideWhenUsed/>
    <w:qFormat/>
    <w:rsid w:val="00EB212B"/>
    <w:pPr>
      <w:spacing w:before="240" w:after="0"/>
      <w:jc w:val="both"/>
      <w:outlineLvl w:val="9"/>
    </w:pPr>
    <w:rPr>
      <w:sz w:val="32"/>
      <w:szCs w:val="32"/>
    </w:rPr>
  </w:style>
  <w:style w:type="paragraph" w:styleId="CommentSubject">
    <w:name w:val="annotation subject"/>
    <w:basedOn w:val="CommentText"/>
    <w:next w:val="CommentText"/>
    <w:link w:val="CommentSubjectChar"/>
    <w:uiPriority w:val="99"/>
    <w:semiHidden/>
    <w:unhideWhenUsed/>
    <w:rsid w:val="00EB212B"/>
    <w:rPr>
      <w:b/>
      <w:bCs/>
    </w:rPr>
  </w:style>
  <w:style w:type="character" w:customStyle="1" w:styleId="CommentSubjectChar">
    <w:name w:val="Comment Subject Char"/>
    <w:basedOn w:val="CommentTextChar"/>
    <w:link w:val="CommentSubject"/>
    <w:uiPriority w:val="99"/>
    <w:semiHidden/>
    <w:rsid w:val="00EB212B"/>
    <w:rPr>
      <w:rFonts w:ascii="Times New Roman" w:eastAsia="Times New Roman" w:hAnsi="Times New Roman" w:cs="Times New Roman"/>
      <w:b/>
      <w:bCs/>
      <w:kern w:val="0"/>
      <w:sz w:val="20"/>
      <w:szCs w:val="20"/>
      <w:lang w:val="en-GB"/>
      <w14:ligatures w14:val="none"/>
    </w:rPr>
  </w:style>
  <w:style w:type="paragraph" w:styleId="BalloonText">
    <w:name w:val="Balloon Text"/>
    <w:basedOn w:val="Normal"/>
    <w:link w:val="BalloonTextChar"/>
    <w:uiPriority w:val="99"/>
    <w:semiHidden/>
    <w:unhideWhenUsed/>
    <w:rsid w:val="00EB212B"/>
    <w:rPr>
      <w:rFonts w:ascii="Segoe UI" w:hAnsi="Segoe UI"/>
      <w:sz w:val="18"/>
      <w:szCs w:val="18"/>
    </w:rPr>
  </w:style>
  <w:style w:type="character" w:customStyle="1" w:styleId="BalloonTextChar">
    <w:name w:val="Balloon Text Char"/>
    <w:basedOn w:val="DefaultParagraphFont"/>
    <w:link w:val="BalloonText"/>
    <w:uiPriority w:val="99"/>
    <w:semiHidden/>
    <w:rsid w:val="00EB212B"/>
    <w:rPr>
      <w:rFonts w:ascii="Segoe UI" w:eastAsia="Times New Roman" w:hAnsi="Segoe UI" w:cs="Times New Roman"/>
      <w:kern w:val="0"/>
      <w:sz w:val="18"/>
      <w:szCs w:val="18"/>
      <w:lang w:val="en-GB"/>
      <w14:ligatures w14:val="none"/>
    </w:rPr>
  </w:style>
  <w:style w:type="character" w:styleId="Hyperlink">
    <w:name w:val="Hyperlink"/>
    <w:unhideWhenUsed/>
    <w:rsid w:val="00EB212B"/>
    <w:rPr>
      <w:color w:val="0563C1"/>
      <w:u w:val="single"/>
    </w:rPr>
  </w:style>
  <w:style w:type="paragraph" w:customStyle="1" w:styleId="CM1">
    <w:name w:val="CM1"/>
    <w:basedOn w:val="Normal"/>
    <w:next w:val="Normal"/>
    <w:rsid w:val="00EB212B"/>
    <w:pPr>
      <w:widowControl w:val="0"/>
      <w:autoSpaceDE w:val="0"/>
      <w:autoSpaceDN w:val="0"/>
      <w:adjustRightInd w:val="0"/>
    </w:pPr>
    <w:rPr>
      <w:rFonts w:ascii="Calibri" w:hAnsi="Calibri"/>
      <w:lang w:val="en-CA" w:eastAsia="en-CA"/>
    </w:rPr>
  </w:style>
  <w:style w:type="table" w:styleId="GridTable1Light">
    <w:name w:val="Grid Table 1 Light"/>
    <w:basedOn w:val="TableNormal"/>
    <w:uiPriority w:val="46"/>
    <w:rsid w:val="00EB212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EB212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GridLight">
    <w:name w:val="Grid Table Light"/>
    <w:basedOn w:val="TableNormal"/>
    <w:uiPriority w:val="40"/>
    <w:rsid w:val="00EB212B"/>
    <w:pPr>
      <w:spacing w:after="0" w:line="240" w:lineRule="auto"/>
    </w:pPr>
    <w:rPr>
      <w:rFonts w:ascii="Times New Roman" w:eastAsia="Times New Roman" w:hAnsi="Times New Roman" w:cs="Times New Roman"/>
      <w:kern w:val="0"/>
      <w:sz w:val="20"/>
      <w:szCs w:val="20"/>
      <w:lang w:val="en-ZA" w:eastAsia="en-ZA"/>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B212B"/>
    <w:pPr>
      <w:spacing w:before="100" w:beforeAutospacing="1" w:after="100" w:afterAutospacing="1"/>
    </w:pPr>
    <w:rPr>
      <w:lang w:val="en-ZA" w:eastAsia="en-ZA"/>
    </w:rPr>
  </w:style>
  <w:style w:type="character" w:customStyle="1" w:styleId="spellingerror">
    <w:name w:val="spellingerror"/>
    <w:basedOn w:val="DefaultParagraphFont"/>
    <w:rsid w:val="00EB212B"/>
  </w:style>
  <w:style w:type="character" w:customStyle="1" w:styleId="normaltextrun">
    <w:name w:val="normaltextrun"/>
    <w:basedOn w:val="DefaultParagraphFont"/>
    <w:rsid w:val="00EB212B"/>
  </w:style>
  <w:style w:type="character" w:customStyle="1" w:styleId="eop">
    <w:name w:val="eop"/>
    <w:basedOn w:val="DefaultParagraphFont"/>
    <w:rsid w:val="00EB212B"/>
  </w:style>
  <w:style w:type="character" w:styleId="UnresolvedMention">
    <w:name w:val="Unresolved Mention"/>
    <w:basedOn w:val="DefaultParagraphFont"/>
    <w:uiPriority w:val="99"/>
    <w:semiHidden/>
    <w:unhideWhenUsed/>
    <w:rsid w:val="00EB212B"/>
    <w:rPr>
      <w:color w:val="605E5C"/>
      <w:shd w:val="clear" w:color="auto" w:fill="E1DFDD"/>
    </w:rPr>
  </w:style>
  <w:style w:type="table" w:styleId="GridTable4-Accent5">
    <w:name w:val="Grid Table 4 Accent 5"/>
    <w:basedOn w:val="TableNormal"/>
    <w:uiPriority w:val="49"/>
    <w:rsid w:val="00EB212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3">
    <w:name w:val="Grid Table 5 Dark Accent 3"/>
    <w:basedOn w:val="TableNormal"/>
    <w:uiPriority w:val="50"/>
    <w:rsid w:val="00EB212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paragraph" w:styleId="NormalWeb">
    <w:name w:val="Normal (Web)"/>
    <w:basedOn w:val="Normal"/>
    <w:uiPriority w:val="99"/>
    <w:unhideWhenUsed/>
    <w:rsid w:val="00EB212B"/>
    <w:pPr>
      <w:spacing w:before="100" w:beforeAutospacing="1" w:after="100" w:afterAutospacing="1" w:line="240" w:lineRule="auto"/>
    </w:pPr>
    <w:rPr>
      <w:lang w:val="en-ZA" w:eastAsia="en-ZA"/>
    </w:rPr>
  </w:style>
  <w:style w:type="table" w:styleId="PlainTable2">
    <w:name w:val="Plain Table 2"/>
    <w:basedOn w:val="TableNormal"/>
    <w:uiPriority w:val="42"/>
    <w:rsid w:val="00EB212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Accent6">
    <w:name w:val="Grid Table 3 Accent 6"/>
    <w:basedOn w:val="TableNormal"/>
    <w:uiPriority w:val="48"/>
    <w:rsid w:val="00EB212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3-Accent5">
    <w:name w:val="Grid Table 3 Accent 5"/>
    <w:basedOn w:val="TableNormal"/>
    <w:uiPriority w:val="48"/>
    <w:rsid w:val="00EB212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PlainTable5">
    <w:name w:val="Plain Table 5"/>
    <w:basedOn w:val="TableNormal"/>
    <w:uiPriority w:val="45"/>
    <w:rsid w:val="00EB212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EB212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EB212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B212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EB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showHistoryTerm('ctl00_ctl00_FindField_FindField_historyControl_HistoryRepeater_ctl34_ellipsis',true)" TargetMode="External"/><Relationship Id="rId5" Type="http://schemas.openxmlformats.org/officeDocument/2006/relationships/hyperlink" Target="javascript:showHistoryTerm('ctl00_ctl00_FindField_FindField_historyControl_HistoryRepeater_ctl36_ellipsis',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6345</Words>
  <Characters>36169</Characters>
  <Application>Microsoft Office Word</Application>
  <DocSecurity>0</DocSecurity>
  <Lines>301</Lines>
  <Paragraphs>84</Paragraphs>
  <ScaleCrop>false</ScaleCrop>
  <Company>SpringerNature</Company>
  <LinksUpToDate>false</LinksUpToDate>
  <CharactersWithSpaces>42430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2024-06-13T10:10:00Z</dcterms:created>
  <dcterms:modified xsi:type="dcterms:W3CDTF">2024-06-13T10:10:00Z</dcterms:modified>
</cp:coreProperties>
</file>