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C2E6" w14:textId="2BB36900" w:rsidR="00B260D2" w:rsidRDefault="0054168E" w:rsidP="00B260D2">
      <w:pPr>
        <w:jc w:val="center"/>
      </w:pPr>
      <w:r>
        <w:rPr>
          <w:noProof/>
        </w:rPr>
        <w:drawing>
          <wp:inline distT="0" distB="0" distL="0" distR="0" wp14:anchorId="1CCFE78A" wp14:editId="02D4BEE5">
            <wp:extent cx="6108213" cy="4474479"/>
            <wp:effectExtent l="0" t="0" r="698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213" cy="447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AB829" w14:textId="2B6ECEE5" w:rsidR="00B260D2" w:rsidRPr="001F6CB6" w:rsidRDefault="00836587" w:rsidP="009D0C11">
      <w:pPr>
        <w:spacing w:line="360" w:lineRule="auto"/>
        <w:rPr>
          <w:rFonts w:ascii="Arial" w:eastAsia="仿宋" w:hAnsi="Arial" w:cs="Arial"/>
          <w:color w:val="000000" w:themeColor="text1"/>
          <w:szCs w:val="21"/>
        </w:rPr>
      </w:pPr>
      <w:bookmarkStart w:id="0" w:name="_Hlk146052394"/>
      <w:r w:rsidRPr="00836587">
        <w:rPr>
          <w:rFonts w:ascii="Arial" w:eastAsia="仿宋" w:hAnsi="Arial" w:cs="Arial"/>
          <w:b/>
          <w:bCs/>
          <w:color w:val="000000" w:themeColor="text1"/>
          <w:szCs w:val="21"/>
        </w:rPr>
        <w:t>Fig</w:t>
      </w:r>
      <w:r w:rsidR="001F6CB6">
        <w:rPr>
          <w:rFonts w:ascii="Arial" w:eastAsia="仿宋" w:hAnsi="Arial" w:cs="Arial" w:hint="eastAsia"/>
          <w:b/>
          <w:bCs/>
          <w:color w:val="000000" w:themeColor="text1"/>
          <w:szCs w:val="21"/>
        </w:rPr>
        <w:t>.</w:t>
      </w:r>
      <w:r w:rsidRPr="00836587">
        <w:rPr>
          <w:rFonts w:ascii="Arial" w:eastAsia="仿宋" w:hAnsi="Arial" w:cs="Arial"/>
          <w:b/>
          <w:bCs/>
          <w:color w:val="000000" w:themeColor="text1"/>
          <w:szCs w:val="21"/>
        </w:rPr>
        <w:t xml:space="preserve"> S2. </w:t>
      </w:r>
      <w:r w:rsidRPr="001F6CB6">
        <w:rPr>
          <w:rFonts w:ascii="Arial" w:eastAsia="仿宋" w:hAnsi="Arial" w:cs="Arial"/>
          <w:color w:val="000000" w:themeColor="text1"/>
          <w:szCs w:val="21"/>
        </w:rPr>
        <w:t xml:space="preserve">Performance of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PCaSS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model in the discriminants of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PCa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and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OCa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BPD, HP. </w:t>
      </w:r>
      <w:r w:rsidR="00EF7FAA" w:rsidRPr="001F6CB6">
        <w:rPr>
          <w:rFonts w:ascii="Arial" w:eastAsia="仿宋" w:hAnsi="Arial" w:cs="Arial"/>
          <w:color w:val="000000" w:themeColor="text1"/>
          <w:szCs w:val="21"/>
        </w:rPr>
        <w:t xml:space="preserve">A-C </w:t>
      </w:r>
      <w:r w:rsidRPr="001F6CB6">
        <w:rPr>
          <w:rFonts w:ascii="Arial" w:eastAsia="仿宋" w:hAnsi="Arial" w:cs="Arial"/>
          <w:color w:val="000000" w:themeColor="text1"/>
          <w:szCs w:val="21"/>
        </w:rPr>
        <w:t xml:space="preserve">Screening index was calculated and plotted in a dot plot among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PCa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and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OCa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, BPD, HP for the discriminants in the training set (A), testing set (B), and validation set (C). </w:t>
      </w:r>
      <w:r w:rsidR="00EF7FAA" w:rsidRPr="001F6CB6">
        <w:rPr>
          <w:rFonts w:ascii="Arial" w:eastAsia="仿宋" w:hAnsi="Arial" w:cs="Arial"/>
          <w:color w:val="000000" w:themeColor="text1"/>
          <w:szCs w:val="21"/>
        </w:rPr>
        <w:t xml:space="preserve">D-F </w:t>
      </w:r>
      <w:r w:rsidRPr="001F6CB6">
        <w:rPr>
          <w:rFonts w:ascii="Arial" w:eastAsia="仿宋" w:hAnsi="Arial" w:cs="Arial"/>
          <w:color w:val="000000" w:themeColor="text1"/>
          <w:szCs w:val="21"/>
        </w:rPr>
        <w:t xml:space="preserve">The radar chart summarized the ACC of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PCaSS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model in each cohort. Orange polyline represented the ACC value of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PCaSS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model in distinguishing each cancer in the training set (D), testing set (E), and validation set (F). </w:t>
      </w:r>
      <w:r w:rsidR="00EF7FAA" w:rsidRPr="001F6CB6">
        <w:rPr>
          <w:rFonts w:ascii="Arial" w:eastAsia="仿宋" w:hAnsi="Arial" w:cs="Arial"/>
          <w:color w:val="000000" w:themeColor="text1"/>
          <w:szCs w:val="21"/>
        </w:rPr>
        <w:t xml:space="preserve">G-I </w:t>
      </w:r>
      <w:r w:rsidRPr="001F6CB6">
        <w:rPr>
          <w:rFonts w:ascii="Arial" w:eastAsia="仿宋" w:hAnsi="Arial" w:cs="Arial"/>
          <w:color w:val="000000" w:themeColor="text1"/>
          <w:szCs w:val="21"/>
        </w:rPr>
        <w:t xml:space="preserve">Screening index was calculated and plotted in a dot plot among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PCa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in different clinical subgroups for the discriminants in training set (G), testing set (H) and validation set (I). </w:t>
      </w:r>
      <w:r w:rsidR="00EF7FAA" w:rsidRPr="001F6CB6">
        <w:rPr>
          <w:rFonts w:ascii="Arial" w:eastAsia="仿宋" w:hAnsi="Arial" w:cs="Arial"/>
          <w:color w:val="000000" w:themeColor="text1"/>
          <w:szCs w:val="21"/>
        </w:rPr>
        <w:t xml:space="preserve">J-L </w:t>
      </w:r>
      <w:r w:rsidRPr="001F6CB6">
        <w:rPr>
          <w:rFonts w:ascii="Arial" w:eastAsia="仿宋" w:hAnsi="Arial" w:cs="Arial"/>
          <w:color w:val="000000" w:themeColor="text1"/>
          <w:szCs w:val="21"/>
        </w:rPr>
        <w:t xml:space="preserve">The histogram represented the ACC value of </w:t>
      </w:r>
      <w:proofErr w:type="spellStart"/>
      <w:r w:rsidRPr="001F6CB6">
        <w:rPr>
          <w:rFonts w:ascii="Arial" w:eastAsia="仿宋" w:hAnsi="Arial" w:cs="Arial"/>
          <w:color w:val="000000" w:themeColor="text1"/>
          <w:szCs w:val="21"/>
        </w:rPr>
        <w:t>PCaSS</w:t>
      </w:r>
      <w:proofErr w:type="spellEnd"/>
      <w:r w:rsidRPr="001F6CB6">
        <w:rPr>
          <w:rFonts w:ascii="Arial" w:eastAsia="仿宋" w:hAnsi="Arial" w:cs="Arial"/>
          <w:color w:val="000000" w:themeColor="text1"/>
          <w:szCs w:val="21"/>
        </w:rPr>
        <w:t xml:space="preserve"> model in distinguishing each subgroup in training set (J), testing set (K) and validation set (L).</w:t>
      </w:r>
      <w:bookmarkEnd w:id="0"/>
    </w:p>
    <w:sectPr w:rsidR="00B260D2" w:rsidRPr="001F6CB6" w:rsidSect="00B260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17EC" w14:textId="77777777" w:rsidR="007E2232" w:rsidRDefault="007E2232" w:rsidP="00B260D2">
      <w:r>
        <w:separator/>
      </w:r>
    </w:p>
  </w:endnote>
  <w:endnote w:type="continuationSeparator" w:id="0">
    <w:p w14:paraId="480EC1CC" w14:textId="77777777" w:rsidR="007E2232" w:rsidRDefault="007E2232" w:rsidP="00B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A9B57" w14:textId="77777777" w:rsidR="007E2232" w:rsidRDefault="007E2232" w:rsidP="00B260D2">
      <w:r>
        <w:separator/>
      </w:r>
    </w:p>
  </w:footnote>
  <w:footnote w:type="continuationSeparator" w:id="0">
    <w:p w14:paraId="06DA6E43" w14:textId="77777777" w:rsidR="007E2232" w:rsidRDefault="007E2232" w:rsidP="00B2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C5"/>
    <w:rsid w:val="00027B68"/>
    <w:rsid w:val="00175AA0"/>
    <w:rsid w:val="001F4060"/>
    <w:rsid w:val="001F6CB6"/>
    <w:rsid w:val="00524DEF"/>
    <w:rsid w:val="0054168E"/>
    <w:rsid w:val="007C5712"/>
    <w:rsid w:val="007E2232"/>
    <w:rsid w:val="00836587"/>
    <w:rsid w:val="009D0C11"/>
    <w:rsid w:val="00A729A7"/>
    <w:rsid w:val="00B260D2"/>
    <w:rsid w:val="00D20D87"/>
    <w:rsid w:val="00E766C5"/>
    <w:rsid w:val="00E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4658D"/>
  <w15:chartTrackingRefBased/>
  <w15:docId w15:val="{8CDE26BF-388E-4758-8EB2-BA3EEAA8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lc</cp:lastModifiedBy>
  <cp:revision>8</cp:revision>
  <dcterms:created xsi:type="dcterms:W3CDTF">2023-08-19T14:45:00Z</dcterms:created>
  <dcterms:modified xsi:type="dcterms:W3CDTF">2023-11-16T15:38:00Z</dcterms:modified>
</cp:coreProperties>
</file>