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4C2E6" w14:textId="0B5683BE" w:rsidR="00B260D2" w:rsidRDefault="00B260D2" w:rsidP="00B260D2">
      <w:pPr>
        <w:jc w:val="center"/>
      </w:pPr>
      <w:r>
        <w:rPr>
          <w:rFonts w:hint="eastAsia"/>
          <w:noProof/>
        </w:rPr>
        <w:drawing>
          <wp:inline distT="0" distB="0" distL="0" distR="0" wp14:anchorId="1108D8DB" wp14:editId="3A481107">
            <wp:extent cx="9492018" cy="6327807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99184" cy="6332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AB829" w14:textId="63766ECC" w:rsidR="00B260D2" w:rsidRPr="00B260D2" w:rsidRDefault="00B260D2">
      <w:pPr>
        <w:rPr>
          <w:rFonts w:ascii="Arial" w:eastAsia="仿宋" w:hAnsi="Arial" w:cs="Arial"/>
          <w:color w:val="000000" w:themeColor="text1"/>
          <w:szCs w:val="21"/>
        </w:rPr>
      </w:pPr>
      <w:r w:rsidRPr="00B260D2">
        <w:rPr>
          <w:rFonts w:ascii="Arial" w:eastAsia="仿宋" w:hAnsi="Arial" w:cs="Arial"/>
          <w:b/>
          <w:bCs/>
          <w:color w:val="000000" w:themeColor="text1"/>
          <w:szCs w:val="21"/>
        </w:rPr>
        <w:t>Fig</w:t>
      </w:r>
      <w:r w:rsidR="006D2DA1">
        <w:rPr>
          <w:rFonts w:ascii="Arial" w:eastAsia="仿宋" w:hAnsi="Arial" w:cs="Arial" w:hint="eastAsia"/>
          <w:b/>
          <w:bCs/>
          <w:color w:val="000000" w:themeColor="text1"/>
          <w:szCs w:val="21"/>
        </w:rPr>
        <w:t>.</w:t>
      </w:r>
      <w:r w:rsidRPr="00B260D2">
        <w:rPr>
          <w:rFonts w:ascii="Arial" w:eastAsia="仿宋" w:hAnsi="Arial" w:cs="Arial"/>
          <w:b/>
          <w:bCs/>
          <w:color w:val="000000" w:themeColor="text1"/>
          <w:szCs w:val="21"/>
        </w:rPr>
        <w:t xml:space="preserve"> S1. </w:t>
      </w:r>
      <w:r w:rsidRPr="00B260D2">
        <w:rPr>
          <w:rFonts w:ascii="Arial" w:eastAsia="仿宋" w:hAnsi="Arial" w:cs="Arial"/>
          <w:color w:val="000000" w:themeColor="text1"/>
          <w:szCs w:val="21"/>
        </w:rPr>
        <w:t>The differences of 18 candidate miRNAs in PCa and NPCa.</w:t>
      </w:r>
    </w:p>
    <w:sectPr w:rsidR="00B260D2" w:rsidRPr="00B260D2" w:rsidSect="00B260D2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D601E" w14:textId="77777777" w:rsidR="002B2AB0" w:rsidRDefault="002B2AB0" w:rsidP="00B260D2">
      <w:r>
        <w:separator/>
      </w:r>
    </w:p>
  </w:endnote>
  <w:endnote w:type="continuationSeparator" w:id="0">
    <w:p w14:paraId="60D616A8" w14:textId="77777777" w:rsidR="002B2AB0" w:rsidRDefault="002B2AB0" w:rsidP="00B26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B566A" w14:textId="77777777" w:rsidR="002B2AB0" w:rsidRDefault="002B2AB0" w:rsidP="00B260D2">
      <w:r>
        <w:separator/>
      </w:r>
    </w:p>
  </w:footnote>
  <w:footnote w:type="continuationSeparator" w:id="0">
    <w:p w14:paraId="7F9F7EA8" w14:textId="77777777" w:rsidR="002B2AB0" w:rsidRDefault="002B2AB0" w:rsidP="00B260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6C5"/>
    <w:rsid w:val="002B2AB0"/>
    <w:rsid w:val="00485523"/>
    <w:rsid w:val="006D2DA1"/>
    <w:rsid w:val="007C5712"/>
    <w:rsid w:val="00A729A7"/>
    <w:rsid w:val="00B260D2"/>
    <w:rsid w:val="00B609C2"/>
    <w:rsid w:val="00E7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94658D"/>
  <w15:chartTrackingRefBased/>
  <w15:docId w15:val="{8CDE26BF-388E-4758-8EB2-BA3EEAA8B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60D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260D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260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260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w</dc:creator>
  <cp:keywords/>
  <dc:description/>
  <cp:lastModifiedBy>lc</cp:lastModifiedBy>
  <cp:revision>4</cp:revision>
  <dcterms:created xsi:type="dcterms:W3CDTF">2023-08-19T14:45:00Z</dcterms:created>
  <dcterms:modified xsi:type="dcterms:W3CDTF">2023-11-16T15:38:00Z</dcterms:modified>
</cp:coreProperties>
</file>