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70D0A" w14:textId="77777777" w:rsidR="00736BD2" w:rsidRPr="00736BD2" w:rsidRDefault="00736BD2" w:rsidP="00736BD2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Times New Roman" w:hAnsi="Times New Roman" w:cs="Times New Roman"/>
          <w:b/>
          <w:color w:val="000000"/>
        </w:rPr>
      </w:pPr>
      <w:r w:rsidRPr="00736BD2">
        <w:rPr>
          <w:rFonts w:ascii="Times New Roman" w:hAnsi="Times New Roman" w:cs="Times New Roman"/>
          <w:b/>
          <w:color w:val="000000"/>
        </w:rPr>
        <w:t xml:space="preserve">SUPPLEMENTARY MATERIAL </w:t>
      </w:r>
    </w:p>
    <w:p w14:paraId="086BF913" w14:textId="77777777" w:rsidR="00736BD2" w:rsidRPr="00736BD2" w:rsidRDefault="00736BD2" w:rsidP="00736BD2">
      <w:pPr>
        <w:rPr>
          <w:rFonts w:ascii="Times New Roman" w:hAnsi="Times New Roman" w:cs="Times New Roman"/>
          <w:b/>
        </w:rPr>
      </w:pPr>
    </w:p>
    <w:p w14:paraId="313F0979" w14:textId="77777777" w:rsidR="00736BD2" w:rsidRPr="00736BD2" w:rsidRDefault="00736BD2" w:rsidP="00736BD2">
      <w:pPr>
        <w:pStyle w:val="Caption"/>
        <w:keepNext/>
        <w:rPr>
          <w:rFonts w:cs="Times New Roman"/>
          <w:b/>
          <w:bCs/>
          <w:i/>
          <w:iCs w:val="0"/>
          <w:sz w:val="24"/>
          <w:szCs w:val="24"/>
        </w:rPr>
      </w:pPr>
      <w:r w:rsidRPr="00736BD2">
        <w:rPr>
          <w:rFonts w:cs="Times New Roman"/>
          <w:b/>
          <w:bCs/>
          <w:sz w:val="24"/>
          <w:szCs w:val="24"/>
        </w:rPr>
        <w:t xml:space="preserve">Supplementary Fig. </w:t>
      </w:r>
      <w:r w:rsidRPr="00736BD2">
        <w:rPr>
          <w:rFonts w:cs="Times New Roman"/>
          <w:b/>
          <w:bCs/>
          <w:sz w:val="24"/>
          <w:szCs w:val="24"/>
        </w:rPr>
        <w:fldChar w:fldCharType="begin"/>
      </w:r>
      <w:r w:rsidRPr="00736BD2">
        <w:rPr>
          <w:rFonts w:cs="Times New Roman"/>
          <w:b/>
          <w:bCs/>
          <w:sz w:val="24"/>
          <w:szCs w:val="24"/>
        </w:rPr>
        <w:instrText xml:space="preserve"> SEQ Fig. \* ARABIC </w:instrText>
      </w:r>
      <w:r w:rsidRPr="00736BD2">
        <w:rPr>
          <w:rFonts w:cs="Times New Roman"/>
          <w:b/>
          <w:bCs/>
          <w:sz w:val="24"/>
          <w:szCs w:val="24"/>
        </w:rPr>
        <w:fldChar w:fldCharType="separate"/>
      </w:r>
      <w:r w:rsidRPr="00736BD2">
        <w:rPr>
          <w:rFonts w:cs="Times New Roman"/>
          <w:b/>
          <w:bCs/>
          <w:noProof/>
          <w:sz w:val="24"/>
          <w:szCs w:val="24"/>
        </w:rPr>
        <w:t>1</w:t>
      </w:r>
      <w:r w:rsidRPr="00736BD2">
        <w:rPr>
          <w:rFonts w:cs="Times New Roman"/>
          <w:b/>
          <w:bCs/>
          <w:sz w:val="24"/>
          <w:szCs w:val="24"/>
        </w:rPr>
        <w:fldChar w:fldCharType="end"/>
      </w:r>
      <w:r w:rsidRPr="00736BD2">
        <w:rPr>
          <w:rFonts w:cs="Times New Roman"/>
          <w:b/>
          <w:bCs/>
          <w:sz w:val="24"/>
          <w:szCs w:val="24"/>
        </w:rPr>
        <w:t xml:space="preserve">: Maximum pit depths for </w:t>
      </w:r>
      <w:r w:rsidRPr="00736BD2">
        <w:rPr>
          <w:rFonts w:cs="Times New Roman"/>
          <w:b/>
          <w:bCs/>
          <w:i/>
          <w:iCs w:val="0"/>
          <w:sz w:val="24"/>
          <w:szCs w:val="24"/>
        </w:rPr>
        <w:t xml:space="preserve">P. profundus </w:t>
      </w:r>
      <w:r w:rsidRPr="00736BD2">
        <w:rPr>
          <w:rFonts w:cs="Times New Roman"/>
          <w:b/>
          <w:bCs/>
          <w:sz w:val="24"/>
          <w:szCs w:val="24"/>
        </w:rPr>
        <w:t>driven corrosion</w:t>
      </w:r>
      <w:r w:rsidRPr="00736BD2">
        <w:rPr>
          <w:rFonts w:cs="Times New Roman"/>
          <w:b/>
          <w:bCs/>
          <w:i/>
          <w:iCs w:val="0"/>
          <w:sz w:val="24"/>
          <w:szCs w:val="24"/>
        </w:rPr>
        <w:t xml:space="preserve"> </w:t>
      </w:r>
    </w:p>
    <w:p w14:paraId="5A5B29F1" w14:textId="77777777" w:rsidR="00736BD2" w:rsidRPr="00736BD2" w:rsidRDefault="00736BD2" w:rsidP="00736BD2">
      <w:pPr>
        <w:keepNext/>
        <w:jc w:val="center"/>
        <w:rPr>
          <w:rFonts w:ascii="Times New Roman" w:hAnsi="Times New Roman" w:cs="Times New Roman"/>
        </w:rPr>
      </w:pPr>
      <w:r w:rsidRPr="00736BD2">
        <w:rPr>
          <w:rFonts w:ascii="Times New Roman" w:hAnsi="Times New Roman" w:cs="Times New Roman"/>
          <w:b/>
          <w:noProof/>
        </w:rPr>
        <w:drawing>
          <wp:inline distT="0" distB="0" distL="0" distR="0" wp14:anchorId="47AADA7A" wp14:editId="4591A3D9">
            <wp:extent cx="5329445" cy="3850246"/>
            <wp:effectExtent l="0" t="0" r="5080" b="0"/>
            <wp:docPr id="1714205814" name="image9.png" descr="A screenshot of a graph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205814" name="image9.png" descr="A screenshot of a graph&#10;&#10;Description automatically generated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0" b="1730"/>
                    <a:stretch>
                      <a:fillRect/>
                    </a:stretch>
                  </pic:blipFill>
                  <pic:spPr>
                    <a:xfrm>
                      <a:off x="0" y="0"/>
                      <a:ext cx="5329445" cy="38502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64EB39" w14:textId="14F76007" w:rsidR="00736BD2" w:rsidRPr="00736BD2" w:rsidRDefault="00736BD2" w:rsidP="00736BD2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color w:val="000000"/>
        </w:rPr>
      </w:pPr>
      <w:r w:rsidRPr="00736BD2">
        <w:rPr>
          <w:rFonts w:ascii="Times New Roman" w:eastAsia="Times New Roman" w:hAnsi="Times New Roman" w:cs="Times New Roman"/>
          <w:color w:val="000000"/>
        </w:rPr>
        <w:t xml:space="preserve">Maximum pit depths on the surface of coupons incubated with </w:t>
      </w:r>
      <w:r w:rsidRPr="00736BD2">
        <w:rPr>
          <w:rFonts w:ascii="Times New Roman" w:eastAsia="Times New Roman" w:hAnsi="Times New Roman" w:cs="Times New Roman"/>
          <w:i/>
          <w:color w:val="000000"/>
        </w:rPr>
        <w:t xml:space="preserve">P. profundus </w:t>
      </w:r>
      <w:r w:rsidRPr="00736BD2">
        <w:rPr>
          <w:rFonts w:ascii="Times New Roman" w:eastAsia="Times New Roman" w:hAnsi="Times New Roman" w:cs="Times New Roman"/>
          <w:iCs/>
          <w:color w:val="000000"/>
        </w:rPr>
        <w:t>was</w:t>
      </w:r>
      <w:r w:rsidRPr="00736BD2">
        <w:rPr>
          <w:rFonts w:ascii="Times New Roman" w:eastAsia="Times New Roman" w:hAnsi="Times New Roman" w:cs="Times New Roman"/>
          <w:color w:val="000000"/>
        </w:rPr>
        <w:t xml:space="preserve"> obtained through </w:t>
      </w:r>
      <w:r w:rsidR="00515C35">
        <w:rPr>
          <w:rFonts w:ascii="Times New Roman" w:eastAsia="Times New Roman" w:hAnsi="Times New Roman" w:cs="Times New Roman"/>
          <w:color w:val="000000"/>
        </w:rPr>
        <w:t>CLSM analysis</w:t>
      </w:r>
      <w:r w:rsidRPr="00736BD2">
        <w:rPr>
          <w:rFonts w:ascii="Times New Roman" w:eastAsia="Times New Roman" w:hAnsi="Times New Roman" w:cs="Times New Roman"/>
          <w:color w:val="000000"/>
        </w:rPr>
        <w:t xml:space="preserve">. </w:t>
      </w:r>
      <w:r w:rsidRPr="00736BD2">
        <w:rPr>
          <w:rFonts w:ascii="Times New Roman" w:eastAsia="Times New Roman" w:hAnsi="Times New Roman" w:cs="Times New Roman"/>
          <w:b/>
          <w:bCs/>
          <w:color w:val="000000"/>
        </w:rPr>
        <w:t>A, B</w:t>
      </w:r>
      <w:r w:rsidRPr="00736BD2">
        <w:rPr>
          <w:rFonts w:ascii="Times New Roman" w:eastAsia="Times New Roman" w:hAnsi="Times New Roman" w:cs="Times New Roman"/>
          <w:color w:val="000000"/>
        </w:rPr>
        <w:t xml:space="preserve"> In static condition</w:t>
      </w:r>
      <w:r w:rsidR="00515C35">
        <w:rPr>
          <w:rFonts w:ascii="Times New Roman" w:eastAsia="Times New Roman" w:hAnsi="Times New Roman" w:cs="Times New Roman"/>
          <w:color w:val="000000"/>
        </w:rPr>
        <w:t>s,</w:t>
      </w:r>
      <w:r w:rsidRPr="00736BD2">
        <w:rPr>
          <w:rFonts w:ascii="Times New Roman" w:eastAsia="Times New Roman" w:hAnsi="Times New Roman" w:cs="Times New Roman"/>
          <w:color w:val="000000"/>
        </w:rPr>
        <w:t xml:space="preserve"> at 0.1 and 30 MPa respectively</w:t>
      </w:r>
      <w:r w:rsidR="00515C35">
        <w:rPr>
          <w:rFonts w:ascii="Times New Roman" w:eastAsia="Times New Roman" w:hAnsi="Times New Roman" w:cs="Times New Roman"/>
          <w:color w:val="000000"/>
        </w:rPr>
        <w:t>,</w:t>
      </w:r>
      <w:r w:rsidRPr="00736BD2">
        <w:rPr>
          <w:rFonts w:ascii="Times New Roman" w:eastAsia="Times New Roman" w:hAnsi="Times New Roman" w:cs="Times New Roman"/>
          <w:color w:val="000000"/>
        </w:rPr>
        <w:t xml:space="preserve"> the surface of the coupons is characterised by the presence of pitting corrosion, with wider pits under HHP. </w:t>
      </w:r>
      <w:r w:rsidRPr="00736BD2">
        <w:rPr>
          <w:rFonts w:ascii="Times New Roman" w:eastAsia="Times New Roman" w:hAnsi="Times New Roman" w:cs="Times New Roman"/>
          <w:b/>
          <w:bCs/>
          <w:color w:val="000000"/>
        </w:rPr>
        <w:t>C, D</w:t>
      </w:r>
      <w:r w:rsidRPr="00736BD2">
        <w:rPr>
          <w:rFonts w:ascii="Times New Roman" w:eastAsia="Times New Roman" w:hAnsi="Times New Roman" w:cs="Times New Roman"/>
          <w:color w:val="000000"/>
        </w:rPr>
        <w:t xml:space="preserve"> Under flow conditions the topography is consistent with generalised corrosion, with deeper features at atmospheric pressure. </w:t>
      </w:r>
    </w:p>
    <w:p w14:paraId="18A0E065" w14:textId="77777777" w:rsidR="00736BD2" w:rsidRPr="00736BD2" w:rsidRDefault="00736BD2" w:rsidP="00736BD2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color w:val="000000"/>
        </w:rPr>
      </w:pPr>
    </w:p>
    <w:p w14:paraId="6ECD51BD" w14:textId="77777777" w:rsidR="00736BD2" w:rsidRPr="00736BD2" w:rsidRDefault="00736BD2" w:rsidP="00736BD2">
      <w:pPr>
        <w:pStyle w:val="Caption"/>
        <w:keepNext/>
        <w:rPr>
          <w:rFonts w:cs="Times New Roman"/>
          <w:b/>
          <w:bCs/>
          <w:sz w:val="24"/>
          <w:szCs w:val="24"/>
        </w:rPr>
      </w:pPr>
      <w:r w:rsidRPr="00736BD2">
        <w:rPr>
          <w:rFonts w:cs="Times New Roman"/>
          <w:b/>
          <w:bCs/>
          <w:sz w:val="24"/>
          <w:szCs w:val="24"/>
        </w:rPr>
        <w:lastRenderedPageBreak/>
        <w:t xml:space="preserve">Supplementary Fig. </w:t>
      </w:r>
      <w:r w:rsidRPr="00736BD2">
        <w:rPr>
          <w:rFonts w:cs="Times New Roman"/>
          <w:b/>
          <w:bCs/>
          <w:sz w:val="24"/>
          <w:szCs w:val="24"/>
        </w:rPr>
        <w:fldChar w:fldCharType="begin"/>
      </w:r>
      <w:r w:rsidRPr="00736BD2">
        <w:rPr>
          <w:rFonts w:cs="Times New Roman"/>
          <w:b/>
          <w:bCs/>
          <w:sz w:val="24"/>
          <w:szCs w:val="24"/>
        </w:rPr>
        <w:instrText xml:space="preserve"> SEQ Fig. \* ARABIC </w:instrText>
      </w:r>
      <w:r w:rsidRPr="00736BD2">
        <w:rPr>
          <w:rFonts w:cs="Times New Roman"/>
          <w:b/>
          <w:bCs/>
          <w:sz w:val="24"/>
          <w:szCs w:val="24"/>
        </w:rPr>
        <w:fldChar w:fldCharType="separate"/>
      </w:r>
      <w:r w:rsidRPr="00736BD2">
        <w:rPr>
          <w:rFonts w:cs="Times New Roman"/>
          <w:b/>
          <w:bCs/>
          <w:noProof/>
          <w:sz w:val="24"/>
          <w:szCs w:val="24"/>
        </w:rPr>
        <w:t>2</w:t>
      </w:r>
      <w:r w:rsidRPr="00736BD2">
        <w:rPr>
          <w:rFonts w:cs="Times New Roman"/>
          <w:b/>
          <w:bCs/>
          <w:sz w:val="24"/>
          <w:szCs w:val="24"/>
        </w:rPr>
        <w:fldChar w:fldCharType="end"/>
      </w:r>
      <w:r w:rsidRPr="00736BD2">
        <w:rPr>
          <w:rFonts w:cs="Times New Roman"/>
          <w:b/>
          <w:bCs/>
          <w:sz w:val="24"/>
          <w:szCs w:val="24"/>
        </w:rPr>
        <w:t xml:space="preserve">: Visualisation of the biofilm matrix </w:t>
      </w:r>
    </w:p>
    <w:p w14:paraId="55C5B1B3" w14:textId="77777777" w:rsidR="00736BD2" w:rsidRPr="00736BD2" w:rsidRDefault="00736BD2" w:rsidP="00736BD2">
      <w:pPr>
        <w:keepNext/>
        <w:jc w:val="center"/>
        <w:rPr>
          <w:rFonts w:ascii="Times New Roman" w:hAnsi="Times New Roman" w:cs="Times New Roman"/>
        </w:rPr>
      </w:pPr>
      <w:r w:rsidRPr="00736BD2">
        <w:rPr>
          <w:rFonts w:ascii="Times New Roman" w:hAnsi="Times New Roman" w:cs="Times New Roman"/>
          <w:b/>
          <w:noProof/>
        </w:rPr>
        <w:drawing>
          <wp:inline distT="0" distB="0" distL="0" distR="0" wp14:anchorId="25319BCA" wp14:editId="7F478628">
            <wp:extent cx="4441007" cy="4441007"/>
            <wp:effectExtent l="0" t="0" r="4445" b="4445"/>
            <wp:docPr id="1714205813" name="image4.jpg" descr="A close-up of a green back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205813" name="image4.jpg" descr="A close-up of a green background&#10;&#10;Description automatically generated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1007" cy="44410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C3F0B8D" w14:textId="77777777" w:rsidR="00736BD2" w:rsidRPr="00736BD2" w:rsidRDefault="00736BD2" w:rsidP="00736BD2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color w:val="000000"/>
        </w:rPr>
      </w:pPr>
      <w:r w:rsidRPr="00736BD2">
        <w:rPr>
          <w:rFonts w:ascii="Times New Roman" w:eastAsia="Times New Roman" w:hAnsi="Times New Roman" w:cs="Times New Roman"/>
          <w:i/>
          <w:color w:val="000000"/>
        </w:rPr>
        <w:t>P. profundus</w:t>
      </w:r>
      <w:r w:rsidRPr="00736BD2">
        <w:rPr>
          <w:rFonts w:ascii="Times New Roman" w:eastAsia="Times New Roman" w:hAnsi="Times New Roman" w:cs="Times New Roman"/>
          <w:color w:val="000000"/>
        </w:rPr>
        <w:t xml:space="preserve"> biofilm matrix was characterised after staining with Syto9 under CLSM. In static conditions (</w:t>
      </w:r>
      <w:r w:rsidRPr="00736BD2">
        <w:rPr>
          <w:rFonts w:ascii="Times New Roman" w:eastAsia="Times New Roman" w:hAnsi="Times New Roman" w:cs="Times New Roman"/>
          <w:b/>
          <w:bCs/>
          <w:color w:val="000000"/>
        </w:rPr>
        <w:t>A, B</w:t>
      </w:r>
      <w:r w:rsidRPr="00736BD2">
        <w:rPr>
          <w:rFonts w:ascii="Times New Roman" w:eastAsia="Times New Roman" w:hAnsi="Times New Roman" w:cs="Times New Roman"/>
          <w:color w:val="000000"/>
        </w:rPr>
        <w:t>) the amount of EPS/corrosion product mix appears to be lower than in flow conditions (</w:t>
      </w:r>
      <w:r w:rsidRPr="00736BD2">
        <w:rPr>
          <w:rFonts w:ascii="Times New Roman" w:eastAsia="Times New Roman" w:hAnsi="Times New Roman" w:cs="Times New Roman"/>
          <w:b/>
          <w:bCs/>
          <w:color w:val="000000"/>
        </w:rPr>
        <w:t>C, D</w:t>
      </w:r>
      <w:r w:rsidRPr="00736BD2">
        <w:rPr>
          <w:rFonts w:ascii="Times New Roman" w:eastAsia="Times New Roman" w:hAnsi="Times New Roman" w:cs="Times New Roman"/>
          <w:color w:val="000000"/>
        </w:rPr>
        <w:t xml:space="preserve">) regardless of the pressure. Scale bar = 50 </w:t>
      </w:r>
      <w:proofErr w:type="spellStart"/>
      <w:r w:rsidRPr="00736BD2">
        <w:rPr>
          <w:rFonts w:ascii="Times New Roman" w:eastAsia="Symbol" w:hAnsi="Times New Roman" w:cs="Times New Roman"/>
          <w:color w:val="000000"/>
        </w:rPr>
        <w:t>μ</w:t>
      </w:r>
      <w:r w:rsidRPr="00736BD2">
        <w:rPr>
          <w:rFonts w:ascii="Times New Roman" w:eastAsia="Times New Roman" w:hAnsi="Times New Roman" w:cs="Times New Roman"/>
          <w:color w:val="000000"/>
        </w:rPr>
        <w:t>m</w:t>
      </w:r>
      <w:proofErr w:type="spellEnd"/>
      <w:r w:rsidRPr="00736BD2">
        <w:rPr>
          <w:rFonts w:ascii="Times New Roman" w:eastAsia="Times New Roman" w:hAnsi="Times New Roman" w:cs="Times New Roman"/>
          <w:color w:val="000000"/>
        </w:rPr>
        <w:t>.</w:t>
      </w:r>
    </w:p>
    <w:p w14:paraId="39AAECCD" w14:textId="77777777" w:rsidR="00736BD2" w:rsidRPr="00736BD2" w:rsidRDefault="00736BD2" w:rsidP="00736BD2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iCs/>
          <w:color w:val="000000"/>
        </w:rPr>
      </w:pPr>
    </w:p>
    <w:p w14:paraId="6D4B405F" w14:textId="77777777" w:rsidR="00736BD2" w:rsidRPr="00736BD2" w:rsidRDefault="00736BD2" w:rsidP="00736BD2">
      <w:pPr>
        <w:pStyle w:val="Caption"/>
        <w:keepNext/>
        <w:rPr>
          <w:rFonts w:cs="Times New Roman"/>
          <w:b/>
          <w:bCs/>
          <w:sz w:val="24"/>
          <w:szCs w:val="24"/>
        </w:rPr>
      </w:pPr>
      <w:r w:rsidRPr="00736BD2">
        <w:rPr>
          <w:rFonts w:cs="Times New Roman"/>
          <w:b/>
          <w:bCs/>
          <w:sz w:val="24"/>
          <w:szCs w:val="24"/>
        </w:rPr>
        <w:lastRenderedPageBreak/>
        <w:t xml:space="preserve">Supplementary Fig. </w:t>
      </w:r>
      <w:r w:rsidRPr="00736BD2">
        <w:rPr>
          <w:rFonts w:cs="Times New Roman"/>
          <w:b/>
          <w:bCs/>
          <w:sz w:val="24"/>
          <w:szCs w:val="24"/>
        </w:rPr>
        <w:fldChar w:fldCharType="begin"/>
      </w:r>
      <w:r w:rsidRPr="00736BD2">
        <w:rPr>
          <w:rFonts w:cs="Times New Roman"/>
          <w:b/>
          <w:bCs/>
          <w:sz w:val="24"/>
          <w:szCs w:val="24"/>
        </w:rPr>
        <w:instrText xml:space="preserve"> SEQ Fig. \* ARABIC </w:instrText>
      </w:r>
      <w:r w:rsidRPr="00736BD2">
        <w:rPr>
          <w:rFonts w:cs="Times New Roman"/>
          <w:b/>
          <w:bCs/>
          <w:sz w:val="24"/>
          <w:szCs w:val="24"/>
        </w:rPr>
        <w:fldChar w:fldCharType="separate"/>
      </w:r>
      <w:r w:rsidRPr="00736BD2">
        <w:rPr>
          <w:rFonts w:cs="Times New Roman"/>
          <w:b/>
          <w:bCs/>
          <w:noProof/>
          <w:sz w:val="24"/>
          <w:szCs w:val="24"/>
        </w:rPr>
        <w:t>3</w:t>
      </w:r>
      <w:r w:rsidRPr="00736BD2">
        <w:rPr>
          <w:rFonts w:cs="Times New Roman"/>
          <w:b/>
          <w:bCs/>
          <w:sz w:val="24"/>
          <w:szCs w:val="24"/>
        </w:rPr>
        <w:fldChar w:fldCharType="end"/>
      </w:r>
      <w:r w:rsidRPr="00736BD2">
        <w:rPr>
          <w:rFonts w:cs="Times New Roman"/>
          <w:b/>
          <w:bCs/>
          <w:sz w:val="24"/>
          <w:szCs w:val="24"/>
        </w:rPr>
        <w:t>: Photo of the high-pressure bioelectrochemostat.</w:t>
      </w:r>
    </w:p>
    <w:p w14:paraId="7AF17CC9" w14:textId="77777777" w:rsidR="00736BD2" w:rsidRPr="00736BD2" w:rsidRDefault="00736BD2" w:rsidP="00736BD2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rFonts w:ascii="Times New Roman" w:hAnsi="Times New Roman" w:cs="Times New Roman"/>
        </w:rPr>
      </w:pPr>
      <w:r w:rsidRPr="00736BD2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55688429" wp14:editId="25A2F92E">
            <wp:extent cx="3911600" cy="4877836"/>
            <wp:effectExtent l="0" t="0" r="0" b="0"/>
            <wp:docPr id="1921843648" name="Picture 2" descr="A room with a large black cylinder and a cloc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843648" name="Picture 2" descr="A room with a large black cylinder and a clock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7374" cy="488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D2A07" w14:textId="77777777" w:rsidR="00736BD2" w:rsidRPr="00736BD2" w:rsidRDefault="00736BD2" w:rsidP="00736BD2">
      <w:pPr>
        <w:pStyle w:val="Caption"/>
        <w:rPr>
          <w:rFonts w:cs="Times New Roman"/>
          <w:sz w:val="24"/>
          <w:szCs w:val="24"/>
        </w:rPr>
      </w:pPr>
      <w:r w:rsidRPr="00736BD2">
        <w:rPr>
          <w:rFonts w:cs="Times New Roman"/>
          <w:sz w:val="24"/>
          <w:szCs w:val="24"/>
        </w:rPr>
        <w:t>Visible are the dual pump continuous-flow system (</w:t>
      </w:r>
      <w:r w:rsidRPr="00736BD2">
        <w:rPr>
          <w:rFonts w:cs="Times New Roman"/>
          <w:b/>
          <w:bCs/>
          <w:sz w:val="24"/>
          <w:szCs w:val="24"/>
        </w:rPr>
        <w:t>I</w:t>
      </w:r>
      <w:r w:rsidRPr="00736BD2">
        <w:rPr>
          <w:rFonts w:cs="Times New Roman"/>
          <w:sz w:val="24"/>
          <w:szCs w:val="24"/>
        </w:rPr>
        <w:t>), anaerobic medium reservoir (II), control panel (</w:t>
      </w:r>
      <w:r w:rsidRPr="00736BD2">
        <w:rPr>
          <w:rFonts w:cs="Times New Roman"/>
          <w:b/>
          <w:bCs/>
          <w:sz w:val="24"/>
          <w:szCs w:val="24"/>
        </w:rPr>
        <w:t>III</w:t>
      </w:r>
      <w:r w:rsidRPr="00736BD2">
        <w:rPr>
          <w:rFonts w:cs="Times New Roman"/>
          <w:sz w:val="24"/>
          <w:szCs w:val="24"/>
        </w:rPr>
        <w:t>), pre-reactor pressure gauge (</w:t>
      </w:r>
      <w:r w:rsidRPr="00736BD2">
        <w:rPr>
          <w:rFonts w:cs="Times New Roman"/>
          <w:b/>
          <w:bCs/>
          <w:sz w:val="24"/>
          <w:szCs w:val="24"/>
        </w:rPr>
        <w:t>IV</w:t>
      </w:r>
      <w:r w:rsidRPr="00736BD2">
        <w:rPr>
          <w:rFonts w:cs="Times New Roman"/>
          <w:sz w:val="24"/>
          <w:szCs w:val="24"/>
        </w:rPr>
        <w:t>), pressure vessel (</w:t>
      </w:r>
      <w:r w:rsidRPr="00736BD2">
        <w:rPr>
          <w:rFonts w:cs="Times New Roman"/>
          <w:b/>
          <w:bCs/>
          <w:sz w:val="24"/>
          <w:szCs w:val="24"/>
        </w:rPr>
        <w:t>VI</w:t>
      </w:r>
      <w:r w:rsidRPr="00736BD2">
        <w:rPr>
          <w:rFonts w:cs="Times New Roman"/>
          <w:sz w:val="24"/>
          <w:szCs w:val="24"/>
        </w:rPr>
        <w:t>), post-reactor pressure gauge (</w:t>
      </w:r>
      <w:r w:rsidRPr="00736BD2">
        <w:rPr>
          <w:rFonts w:cs="Times New Roman"/>
          <w:b/>
          <w:bCs/>
          <w:sz w:val="24"/>
          <w:szCs w:val="24"/>
        </w:rPr>
        <w:t>IX</w:t>
      </w:r>
      <w:r w:rsidRPr="00736BD2">
        <w:rPr>
          <w:rFonts w:cs="Times New Roman"/>
          <w:sz w:val="24"/>
          <w:szCs w:val="24"/>
        </w:rPr>
        <w:t>), flow check valve (</w:t>
      </w:r>
      <w:r w:rsidRPr="00736BD2">
        <w:rPr>
          <w:rFonts w:cs="Times New Roman"/>
          <w:b/>
          <w:bCs/>
          <w:sz w:val="24"/>
          <w:szCs w:val="24"/>
        </w:rPr>
        <w:t>X</w:t>
      </w:r>
      <w:r w:rsidRPr="00736BD2">
        <w:rPr>
          <w:rFonts w:cs="Times New Roman"/>
          <w:sz w:val="24"/>
          <w:szCs w:val="24"/>
        </w:rPr>
        <w:t>), ABPR (</w:t>
      </w:r>
      <w:r w:rsidRPr="00736BD2">
        <w:rPr>
          <w:rFonts w:cs="Times New Roman"/>
          <w:b/>
          <w:bCs/>
          <w:sz w:val="24"/>
          <w:szCs w:val="24"/>
        </w:rPr>
        <w:t>XI</w:t>
      </w:r>
      <w:r w:rsidRPr="00736BD2">
        <w:rPr>
          <w:rFonts w:cs="Times New Roman"/>
          <w:sz w:val="24"/>
          <w:szCs w:val="24"/>
        </w:rPr>
        <w:t>), high-pressure connector (</w:t>
      </w:r>
      <w:r w:rsidRPr="00736BD2">
        <w:rPr>
          <w:rFonts w:cs="Times New Roman"/>
          <w:b/>
          <w:bCs/>
          <w:sz w:val="24"/>
          <w:szCs w:val="24"/>
        </w:rPr>
        <w:t>XIV</w:t>
      </w:r>
      <w:r w:rsidRPr="00736BD2">
        <w:rPr>
          <w:rFonts w:cs="Times New Roman"/>
          <w:sz w:val="24"/>
          <w:szCs w:val="24"/>
        </w:rPr>
        <w:t>) and potentiostat (</w:t>
      </w:r>
      <w:r w:rsidRPr="00736BD2">
        <w:rPr>
          <w:rFonts w:cs="Times New Roman"/>
          <w:b/>
          <w:bCs/>
          <w:sz w:val="24"/>
          <w:szCs w:val="24"/>
        </w:rPr>
        <w:t>XIII</w:t>
      </w:r>
      <w:r w:rsidRPr="00736BD2">
        <w:rPr>
          <w:rFonts w:cs="Times New Roman"/>
          <w:sz w:val="24"/>
          <w:szCs w:val="24"/>
        </w:rPr>
        <w:t>).</w:t>
      </w:r>
    </w:p>
    <w:p w14:paraId="3451FD86" w14:textId="77777777" w:rsidR="00736BD2" w:rsidRPr="00736BD2" w:rsidRDefault="00736BD2" w:rsidP="00736BD2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Times New Roman" w:hAnsi="Times New Roman" w:cs="Times New Roman"/>
          <w:color w:val="000000"/>
        </w:rPr>
      </w:pPr>
    </w:p>
    <w:p w14:paraId="4877D33F" w14:textId="77777777" w:rsidR="00736BD2" w:rsidRPr="00736BD2" w:rsidRDefault="00736BD2" w:rsidP="00736BD2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Times New Roman" w:hAnsi="Times New Roman" w:cs="Times New Roman"/>
          <w:color w:val="000000"/>
        </w:rPr>
      </w:pPr>
    </w:p>
    <w:p w14:paraId="37F0025C" w14:textId="77777777" w:rsidR="00736BD2" w:rsidRPr="00736BD2" w:rsidRDefault="00736BD2" w:rsidP="00736BD2">
      <w:pPr>
        <w:pStyle w:val="Caption"/>
        <w:keepNext/>
        <w:rPr>
          <w:rFonts w:cs="Times New Roman"/>
          <w:b/>
          <w:bCs/>
          <w:sz w:val="24"/>
          <w:szCs w:val="24"/>
        </w:rPr>
      </w:pPr>
      <w:r w:rsidRPr="00736BD2">
        <w:rPr>
          <w:rFonts w:cs="Times New Roman"/>
          <w:b/>
          <w:bCs/>
          <w:sz w:val="24"/>
          <w:szCs w:val="24"/>
        </w:rPr>
        <w:lastRenderedPageBreak/>
        <w:t xml:space="preserve">Supplementary Fig. </w:t>
      </w:r>
      <w:r w:rsidRPr="00736BD2">
        <w:rPr>
          <w:rFonts w:cs="Times New Roman"/>
          <w:b/>
          <w:bCs/>
          <w:sz w:val="24"/>
          <w:szCs w:val="24"/>
        </w:rPr>
        <w:fldChar w:fldCharType="begin"/>
      </w:r>
      <w:r w:rsidRPr="00736BD2">
        <w:rPr>
          <w:rFonts w:cs="Times New Roman"/>
          <w:b/>
          <w:bCs/>
          <w:sz w:val="24"/>
          <w:szCs w:val="24"/>
        </w:rPr>
        <w:instrText xml:space="preserve"> SEQ Fig. \* ARABIC </w:instrText>
      </w:r>
      <w:r w:rsidRPr="00736BD2">
        <w:rPr>
          <w:rFonts w:cs="Times New Roman"/>
          <w:b/>
          <w:bCs/>
          <w:sz w:val="24"/>
          <w:szCs w:val="24"/>
        </w:rPr>
        <w:fldChar w:fldCharType="separate"/>
      </w:r>
      <w:r w:rsidRPr="00736BD2">
        <w:rPr>
          <w:rFonts w:cs="Times New Roman"/>
          <w:b/>
          <w:bCs/>
          <w:noProof/>
          <w:sz w:val="24"/>
          <w:szCs w:val="24"/>
        </w:rPr>
        <w:t>4</w:t>
      </w:r>
      <w:r w:rsidRPr="00736BD2">
        <w:rPr>
          <w:rFonts w:cs="Times New Roman"/>
          <w:b/>
          <w:bCs/>
          <w:sz w:val="24"/>
          <w:szCs w:val="24"/>
        </w:rPr>
        <w:fldChar w:fldCharType="end"/>
      </w:r>
      <w:r w:rsidRPr="00736BD2">
        <w:rPr>
          <w:rFonts w:cs="Times New Roman"/>
          <w:b/>
          <w:bCs/>
          <w:sz w:val="24"/>
          <w:szCs w:val="24"/>
        </w:rPr>
        <w:t>: Schematics of the corrosion model of the coupon.</w:t>
      </w:r>
    </w:p>
    <w:p w14:paraId="0D976189" w14:textId="77777777" w:rsidR="00736BD2" w:rsidRPr="00736BD2" w:rsidRDefault="00736BD2" w:rsidP="00736BD2">
      <w:pPr>
        <w:jc w:val="center"/>
        <w:rPr>
          <w:rFonts w:ascii="Times New Roman" w:hAnsi="Times New Roman" w:cs="Times New Roman"/>
        </w:rPr>
      </w:pPr>
      <w:r w:rsidRPr="00736BD2">
        <w:rPr>
          <w:rFonts w:ascii="Times New Roman" w:hAnsi="Times New Roman" w:cs="Times New Roman"/>
          <w:noProof/>
        </w:rPr>
        <w:drawing>
          <wp:inline distT="0" distB="0" distL="0" distR="0" wp14:anchorId="783E1CD8" wp14:editId="16E9F1BD">
            <wp:extent cx="2936813" cy="3842218"/>
            <wp:effectExtent l="0" t="0" r="0" b="0"/>
            <wp:docPr id="10153625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362562" name="Picture 1"/>
                    <pic:cNvPicPr/>
                  </pic:nvPicPr>
                  <pic:blipFill>
                    <a:blip r:embed="rId7"/>
                    <a:srcRect l="1493" r="1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813" cy="3842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857DA5" w14:textId="77777777" w:rsidR="00736BD2" w:rsidRPr="00736BD2" w:rsidRDefault="00736BD2" w:rsidP="00736BD2">
      <w:pPr>
        <w:rPr>
          <w:rFonts w:ascii="Times New Roman" w:eastAsiaTheme="minorHAnsi" w:hAnsi="Times New Roman" w:cs="Times New Roman"/>
          <w:color w:val="000000" w:themeColor="text1"/>
          <w:lang w:eastAsia="en-US"/>
        </w:rPr>
      </w:pPr>
      <w:r w:rsidRPr="00736BD2">
        <w:rPr>
          <w:rFonts w:ascii="Times New Roman" w:eastAsiaTheme="minorHAnsi" w:hAnsi="Times New Roman" w:cs="Times New Roman"/>
          <w:b/>
          <w:color w:val="000000" w:themeColor="text1"/>
          <w:lang w:eastAsia="en-US"/>
        </w:rPr>
        <w:t xml:space="preserve">A </w:t>
      </w:r>
      <w:r w:rsidRPr="00736BD2">
        <w:rPr>
          <w:rFonts w:ascii="Times New Roman" w:eastAsiaTheme="minorHAnsi" w:hAnsi="Times New Roman" w:cs="Times New Roman"/>
          <w:color w:val="000000" w:themeColor="text1"/>
          <w:lang w:eastAsia="en-US"/>
        </w:rPr>
        <w:t xml:space="preserve">Without the background flow, the substance diffuses from the plate surface of species concentration, </w:t>
      </w:r>
      <w:r w:rsidRPr="00736BD2">
        <w:rPr>
          <w:rFonts w:ascii="Cambria Math" w:eastAsiaTheme="minorHAnsi" w:hAnsi="Cambria Math" w:cs="Cambria Math"/>
          <w:color w:val="000000" w:themeColor="text1"/>
          <w:lang w:val="en-SG" w:eastAsia="en-US"/>
        </w:rPr>
        <w:t>𝜑</w:t>
      </w:r>
      <w:r w:rsidRPr="00736BD2">
        <w:rPr>
          <w:rFonts w:ascii="Times New Roman" w:eastAsiaTheme="minorHAnsi" w:hAnsi="Times New Roman" w:cs="Times New Roman"/>
          <w:i/>
          <w:color w:val="000000" w:themeColor="text1"/>
          <w:vertAlign w:val="subscript"/>
          <w:lang w:val="en-SG" w:eastAsia="en-US"/>
        </w:rPr>
        <w:t>s</w:t>
      </w:r>
      <w:r w:rsidRPr="00736BD2">
        <w:rPr>
          <w:rFonts w:ascii="Times New Roman" w:eastAsiaTheme="minorHAnsi" w:hAnsi="Times New Roman" w:cs="Times New Roman"/>
          <w:color w:val="000000" w:themeColor="text1"/>
          <w:lang w:eastAsia="en-US"/>
        </w:rPr>
        <w:t>,</w:t>
      </w:r>
      <w:r w:rsidRPr="00736BD2">
        <w:rPr>
          <w:rFonts w:ascii="Times New Roman" w:eastAsiaTheme="minorHAnsi" w:hAnsi="Times New Roman" w:cs="Times New Roman"/>
          <w:color w:val="000000" w:themeColor="text1"/>
          <w:lang w:val="en-SG" w:eastAsia="en-US"/>
        </w:rPr>
        <w:t xml:space="preserve"> to the bulk fluid of </w:t>
      </w:r>
      <w:r w:rsidRPr="00736BD2">
        <w:rPr>
          <w:rFonts w:ascii="Times New Roman" w:eastAsiaTheme="minorHAnsi" w:hAnsi="Times New Roman" w:cs="Times New Roman"/>
          <w:color w:val="000000" w:themeColor="text1"/>
          <w:lang w:eastAsia="en-US"/>
        </w:rPr>
        <w:t xml:space="preserve">species concentration, </w:t>
      </w:r>
      <w:r w:rsidRPr="00736BD2">
        <w:rPr>
          <w:rFonts w:ascii="Cambria Math" w:eastAsiaTheme="minorHAnsi" w:hAnsi="Cambria Math" w:cs="Cambria Math"/>
          <w:color w:val="000000" w:themeColor="text1"/>
          <w:lang w:val="en-SG" w:eastAsia="en-US"/>
        </w:rPr>
        <w:t>𝜑</w:t>
      </w:r>
      <w:r w:rsidRPr="00736BD2">
        <w:rPr>
          <w:rFonts w:ascii="Times New Roman" w:eastAsiaTheme="minorHAnsi" w:hAnsi="Times New Roman" w:cs="Times New Roman"/>
          <w:color w:val="000000" w:themeColor="text1"/>
          <w:vertAlign w:val="subscript"/>
          <w:lang w:val="en-SG" w:eastAsia="en-US"/>
        </w:rPr>
        <w:t>∞</w:t>
      </w:r>
      <w:r w:rsidRPr="00736BD2">
        <w:rPr>
          <w:rFonts w:ascii="Times New Roman" w:eastAsiaTheme="minorHAnsi" w:hAnsi="Times New Roman" w:cs="Times New Roman"/>
          <w:color w:val="000000" w:themeColor="text1"/>
          <w:lang w:val="en-SG" w:eastAsia="en-US"/>
        </w:rPr>
        <w:t xml:space="preserve">. </w:t>
      </w:r>
      <w:r w:rsidRPr="00736BD2">
        <w:rPr>
          <w:rFonts w:ascii="Times New Roman" w:eastAsiaTheme="minorHAnsi" w:hAnsi="Times New Roman" w:cs="Times New Roman"/>
          <w:b/>
          <w:bCs/>
          <w:color w:val="000000" w:themeColor="text1"/>
          <w:lang w:val="en-SG" w:eastAsia="en-US"/>
        </w:rPr>
        <w:t>B</w:t>
      </w:r>
      <w:r w:rsidRPr="00736BD2">
        <w:rPr>
          <w:rFonts w:ascii="Times New Roman" w:eastAsiaTheme="minorHAnsi" w:hAnsi="Times New Roman" w:cs="Times New Roman"/>
          <w:color w:val="000000" w:themeColor="text1"/>
          <w:lang w:val="en-SG" w:eastAsia="en-US"/>
        </w:rPr>
        <w:t xml:space="preserve"> </w:t>
      </w:r>
      <w:r w:rsidRPr="00736BD2">
        <w:rPr>
          <w:rFonts w:ascii="Times New Roman" w:eastAsiaTheme="minorHAnsi" w:hAnsi="Times New Roman" w:cs="Times New Roman"/>
          <w:color w:val="000000" w:themeColor="text1"/>
          <w:lang w:eastAsia="en-US"/>
        </w:rPr>
        <w:t xml:space="preserve">In the continuous flow condition with the averaged flow velocity of </w:t>
      </w:r>
      <w:r w:rsidRPr="00736BD2">
        <w:rPr>
          <w:rFonts w:ascii="Times New Roman" w:eastAsiaTheme="minorHAnsi" w:hAnsi="Times New Roman" w:cs="Times New Roman"/>
          <w:i/>
          <w:color w:val="000000" w:themeColor="text1"/>
          <w:lang w:val="en-SG" w:eastAsia="en-US"/>
        </w:rPr>
        <w:t>u</w:t>
      </w:r>
      <w:r w:rsidRPr="00736BD2">
        <w:rPr>
          <w:rFonts w:ascii="Times New Roman" w:eastAsiaTheme="minorHAnsi" w:hAnsi="Times New Roman" w:cs="Times New Roman"/>
          <w:color w:val="000000" w:themeColor="text1"/>
          <w:vertAlign w:val="subscript"/>
          <w:lang w:val="en-SG" w:eastAsia="en-US"/>
        </w:rPr>
        <w:t>∞</w:t>
      </w:r>
      <w:r w:rsidRPr="00736BD2">
        <w:rPr>
          <w:rFonts w:ascii="Times New Roman" w:eastAsiaTheme="minorHAnsi" w:hAnsi="Times New Roman" w:cs="Times New Roman"/>
          <w:color w:val="000000" w:themeColor="text1"/>
          <w:lang w:val="en-SG" w:eastAsia="en-US"/>
        </w:rPr>
        <w:t xml:space="preserve">, the mass transfer rate of the </w:t>
      </w:r>
      <w:r w:rsidRPr="00736BD2">
        <w:rPr>
          <w:rFonts w:ascii="Times New Roman" w:eastAsiaTheme="minorHAnsi" w:hAnsi="Times New Roman" w:cs="Times New Roman"/>
          <w:color w:val="000000" w:themeColor="text1"/>
          <w:lang w:eastAsia="en-US"/>
        </w:rPr>
        <w:t>corrosion products released</w:t>
      </w:r>
      <w:r w:rsidRPr="00736BD2">
        <w:rPr>
          <w:rFonts w:ascii="Times New Roman" w:eastAsiaTheme="minorHAnsi" w:hAnsi="Times New Roman" w:cs="Times New Roman"/>
          <w:color w:val="000000" w:themeColor="text1"/>
          <w:lang w:val="en-SG" w:eastAsia="en-US"/>
        </w:rPr>
        <w:t xml:space="preserve"> from the </w:t>
      </w:r>
      <w:r w:rsidRPr="00736BD2">
        <w:rPr>
          <w:rFonts w:ascii="Times New Roman" w:eastAsiaTheme="minorHAnsi" w:hAnsi="Times New Roman" w:cs="Times New Roman"/>
          <w:color w:val="000000" w:themeColor="text1"/>
          <w:lang w:eastAsia="en-US"/>
        </w:rPr>
        <w:t>coupon’s</w:t>
      </w:r>
      <w:r w:rsidRPr="00736BD2">
        <w:rPr>
          <w:rFonts w:ascii="Times New Roman" w:eastAsiaTheme="minorHAnsi" w:hAnsi="Times New Roman" w:cs="Times New Roman"/>
          <w:color w:val="000000" w:themeColor="text1"/>
          <w:lang w:val="en-SG" w:eastAsia="en-US"/>
        </w:rPr>
        <w:t xml:space="preserve"> surface to the bulk f</w:t>
      </w:r>
      <w:proofErr w:type="spellStart"/>
      <w:r w:rsidRPr="00736BD2">
        <w:rPr>
          <w:rFonts w:ascii="Times New Roman" w:eastAsiaTheme="minorHAnsi" w:hAnsi="Times New Roman" w:cs="Times New Roman"/>
          <w:color w:val="000000" w:themeColor="text1"/>
          <w:lang w:eastAsia="en-US"/>
        </w:rPr>
        <w:t>luid</w:t>
      </w:r>
      <w:proofErr w:type="spellEnd"/>
      <w:r w:rsidRPr="00736BD2">
        <w:rPr>
          <w:rFonts w:ascii="Times New Roman" w:eastAsiaTheme="minorHAnsi" w:hAnsi="Times New Roman" w:cs="Times New Roman"/>
          <w:color w:val="000000" w:themeColor="text1"/>
          <w:lang w:eastAsia="en-US"/>
        </w:rPr>
        <w:t xml:space="preserve"> is speed up by convection. In the experimental setup, the concentration boundary layer of the corrosion products is well contained in the velocity boundary layer of the flow.</w:t>
      </w:r>
    </w:p>
    <w:p w14:paraId="3331D140" w14:textId="77777777" w:rsidR="00736BD2" w:rsidRPr="00736BD2" w:rsidRDefault="00736BD2" w:rsidP="00736BD2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Times New Roman" w:hAnsi="Times New Roman" w:cs="Times New Roman"/>
          <w:color w:val="000000"/>
        </w:rPr>
      </w:pPr>
    </w:p>
    <w:p w14:paraId="19354178" w14:textId="77777777" w:rsidR="00736BD2" w:rsidRPr="00736BD2" w:rsidRDefault="00736BD2" w:rsidP="00736BD2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Times New Roman" w:hAnsi="Times New Roman" w:cs="Times New Roman"/>
          <w:color w:val="000000"/>
        </w:rPr>
      </w:pPr>
    </w:p>
    <w:p w14:paraId="2B1D5B6E" w14:textId="77777777" w:rsidR="00736BD2" w:rsidRPr="00736BD2" w:rsidRDefault="00736BD2" w:rsidP="00736BD2">
      <w:pPr>
        <w:pStyle w:val="Caption"/>
        <w:keepNext/>
        <w:rPr>
          <w:rFonts w:cs="Times New Roman"/>
          <w:b/>
          <w:bCs/>
          <w:sz w:val="24"/>
          <w:szCs w:val="24"/>
        </w:rPr>
      </w:pPr>
      <w:r w:rsidRPr="00736BD2">
        <w:rPr>
          <w:rFonts w:cs="Times New Roman"/>
          <w:b/>
          <w:bCs/>
          <w:sz w:val="24"/>
          <w:szCs w:val="24"/>
        </w:rPr>
        <w:t xml:space="preserve">Supplementary Table </w:t>
      </w:r>
      <w:r w:rsidRPr="00736BD2">
        <w:rPr>
          <w:rFonts w:cs="Times New Roman"/>
          <w:b/>
          <w:bCs/>
          <w:sz w:val="24"/>
          <w:szCs w:val="24"/>
        </w:rPr>
        <w:fldChar w:fldCharType="begin"/>
      </w:r>
      <w:r w:rsidRPr="00736BD2">
        <w:rPr>
          <w:rFonts w:cs="Times New Roman"/>
          <w:b/>
          <w:bCs/>
          <w:sz w:val="24"/>
          <w:szCs w:val="24"/>
        </w:rPr>
        <w:instrText xml:space="preserve"> SEQ Supplementary_Table \* ARABIC </w:instrText>
      </w:r>
      <w:r w:rsidRPr="00736BD2">
        <w:rPr>
          <w:rFonts w:cs="Times New Roman"/>
          <w:b/>
          <w:bCs/>
          <w:sz w:val="24"/>
          <w:szCs w:val="24"/>
        </w:rPr>
        <w:fldChar w:fldCharType="separate"/>
      </w:r>
      <w:r w:rsidRPr="00736BD2">
        <w:rPr>
          <w:rFonts w:cs="Times New Roman"/>
          <w:b/>
          <w:bCs/>
          <w:noProof/>
          <w:sz w:val="24"/>
          <w:szCs w:val="24"/>
        </w:rPr>
        <w:t>1</w:t>
      </w:r>
      <w:r w:rsidRPr="00736BD2">
        <w:rPr>
          <w:rFonts w:cs="Times New Roman"/>
          <w:b/>
          <w:bCs/>
          <w:sz w:val="24"/>
          <w:szCs w:val="24"/>
        </w:rPr>
        <w:fldChar w:fldCharType="end"/>
      </w:r>
      <w:r w:rsidRPr="00736BD2">
        <w:rPr>
          <w:rFonts w:cs="Times New Roman"/>
          <w:b/>
          <w:bCs/>
          <w:sz w:val="24"/>
          <w:szCs w:val="24"/>
        </w:rPr>
        <w:t>:</w:t>
      </w:r>
      <w:r w:rsidRPr="00736BD2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736BD2">
        <w:rPr>
          <w:rFonts w:eastAsia="Times New Roman" w:cs="Times New Roman"/>
          <w:b/>
          <w:bCs/>
          <w:color w:val="000000"/>
          <w:sz w:val="24"/>
          <w:szCs w:val="24"/>
        </w:rPr>
        <w:t xml:space="preserve">Chemical composition (in </w:t>
      </w:r>
      <w:proofErr w:type="spellStart"/>
      <w:r w:rsidRPr="00736BD2">
        <w:rPr>
          <w:rFonts w:eastAsia="Times New Roman" w:cs="Times New Roman"/>
          <w:b/>
          <w:bCs/>
          <w:color w:val="000000"/>
          <w:sz w:val="24"/>
          <w:szCs w:val="24"/>
        </w:rPr>
        <w:t>wt</w:t>
      </w:r>
      <w:proofErr w:type="spellEnd"/>
      <w:r w:rsidRPr="00736BD2">
        <w:rPr>
          <w:rFonts w:eastAsia="Times New Roman" w:cs="Times New Roman"/>
          <w:b/>
          <w:bCs/>
          <w:color w:val="000000"/>
          <w:sz w:val="24"/>
          <w:szCs w:val="24"/>
        </w:rPr>
        <w:t>%) of AH36 steel.</w:t>
      </w:r>
    </w:p>
    <w:p w14:paraId="204965B4" w14:textId="77777777" w:rsidR="00736BD2" w:rsidRPr="00736BD2" w:rsidRDefault="007141EC" w:rsidP="00736BD2">
      <w:pPr>
        <w:jc w:val="center"/>
        <w:rPr>
          <w:rFonts w:ascii="Times New Roman" w:hAnsi="Times New Roman" w:cs="Times New Roman"/>
        </w:rPr>
      </w:pPr>
      <w:r w:rsidRPr="00BC0227">
        <w:rPr>
          <w:rFonts w:ascii="Times New Roman" w:hAnsi="Times New Roman" w:cs="Times New Roman"/>
          <w:noProof/>
        </w:rPr>
        <w:object w:dxaOrig="5960" w:dyaOrig="1400" w14:anchorId="5C95CA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97.4pt;height:71.35pt;mso-width-percent:0;mso-height-percent:0;mso-width-percent:0;mso-height-percent:0" o:ole="">
            <v:imagedata r:id="rId8" o:title=""/>
          </v:shape>
          <o:OLEObject Type="Embed" ProgID="Excel.Sheet.12" ShapeID="_x0000_i1026" DrawAspect="Content" ObjectID="_1778571447" r:id="rId9"/>
        </w:object>
      </w:r>
    </w:p>
    <w:p w14:paraId="3ACF5C98" w14:textId="77777777" w:rsidR="00736BD2" w:rsidRPr="00736BD2" w:rsidRDefault="00736BD2" w:rsidP="00736BD2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color w:val="000000"/>
        </w:rPr>
      </w:pPr>
      <w:r w:rsidRPr="00736BD2">
        <w:rPr>
          <w:rFonts w:ascii="Times New Roman" w:eastAsia="Times New Roman" w:hAnsi="Times New Roman" w:cs="Times New Roman"/>
          <w:color w:val="000000"/>
        </w:rPr>
        <w:t xml:space="preserve">Chemical composition (in </w:t>
      </w:r>
      <w:proofErr w:type="spellStart"/>
      <w:r w:rsidRPr="00736BD2">
        <w:rPr>
          <w:rFonts w:ascii="Times New Roman" w:eastAsia="Times New Roman" w:hAnsi="Times New Roman" w:cs="Times New Roman"/>
          <w:color w:val="000000"/>
        </w:rPr>
        <w:t>wt</w:t>
      </w:r>
      <w:proofErr w:type="spellEnd"/>
      <w:r w:rsidRPr="00736BD2">
        <w:rPr>
          <w:rFonts w:ascii="Times New Roman" w:eastAsia="Times New Roman" w:hAnsi="Times New Roman" w:cs="Times New Roman"/>
          <w:color w:val="000000"/>
        </w:rPr>
        <w:t>%) of the metal used for the experiments, as stated in inspection certificate provided by supplier (Nippon Steel Corp., Japan).</w:t>
      </w:r>
    </w:p>
    <w:p w14:paraId="40200185" w14:textId="77777777" w:rsidR="00736BD2" w:rsidRPr="00736BD2" w:rsidRDefault="00736BD2" w:rsidP="00736BD2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color w:val="000000"/>
        </w:rPr>
      </w:pPr>
    </w:p>
    <w:p w14:paraId="26E71E0A" w14:textId="77777777" w:rsidR="00736BD2" w:rsidRPr="00736BD2" w:rsidRDefault="00736BD2" w:rsidP="00736BD2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color w:val="000000"/>
        </w:rPr>
      </w:pPr>
    </w:p>
    <w:p w14:paraId="0B782D7E" w14:textId="77777777" w:rsidR="00736BD2" w:rsidRPr="00736BD2" w:rsidRDefault="00736BD2" w:rsidP="00736BD2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color w:val="000000"/>
        </w:rPr>
      </w:pPr>
    </w:p>
    <w:p w14:paraId="1C75F5AB" w14:textId="77777777" w:rsidR="00736BD2" w:rsidRPr="00736BD2" w:rsidRDefault="00736BD2" w:rsidP="00736BD2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i/>
          <w:color w:val="000000"/>
        </w:rPr>
      </w:pPr>
    </w:p>
    <w:p w14:paraId="745E721E" w14:textId="77777777" w:rsidR="00736BD2" w:rsidRPr="00736BD2" w:rsidRDefault="00736BD2" w:rsidP="00736BD2">
      <w:pPr>
        <w:pStyle w:val="Caption"/>
        <w:keepNext/>
        <w:rPr>
          <w:rFonts w:cs="Times New Roman"/>
          <w:b/>
          <w:bCs/>
          <w:sz w:val="24"/>
          <w:szCs w:val="24"/>
        </w:rPr>
      </w:pPr>
      <w:r w:rsidRPr="00736BD2">
        <w:rPr>
          <w:rFonts w:cs="Times New Roman"/>
          <w:b/>
          <w:bCs/>
          <w:sz w:val="24"/>
          <w:szCs w:val="24"/>
        </w:rPr>
        <w:lastRenderedPageBreak/>
        <w:t xml:space="preserve">Supplementary Table </w:t>
      </w:r>
      <w:r w:rsidRPr="00736BD2">
        <w:rPr>
          <w:rFonts w:cs="Times New Roman"/>
          <w:b/>
          <w:bCs/>
          <w:sz w:val="24"/>
          <w:szCs w:val="24"/>
        </w:rPr>
        <w:fldChar w:fldCharType="begin"/>
      </w:r>
      <w:r w:rsidRPr="00736BD2">
        <w:rPr>
          <w:rFonts w:cs="Times New Roman"/>
          <w:b/>
          <w:bCs/>
          <w:sz w:val="24"/>
          <w:szCs w:val="24"/>
        </w:rPr>
        <w:instrText xml:space="preserve"> SEQ Supplementary_Table \* ARABIC </w:instrText>
      </w:r>
      <w:r w:rsidRPr="00736BD2">
        <w:rPr>
          <w:rFonts w:cs="Times New Roman"/>
          <w:b/>
          <w:bCs/>
          <w:sz w:val="24"/>
          <w:szCs w:val="24"/>
        </w:rPr>
        <w:fldChar w:fldCharType="separate"/>
      </w:r>
      <w:r w:rsidRPr="00736BD2">
        <w:rPr>
          <w:rFonts w:cs="Times New Roman"/>
          <w:b/>
          <w:bCs/>
          <w:noProof/>
          <w:sz w:val="24"/>
          <w:szCs w:val="24"/>
        </w:rPr>
        <w:t>2</w:t>
      </w:r>
      <w:r w:rsidRPr="00736BD2">
        <w:rPr>
          <w:rFonts w:cs="Times New Roman"/>
          <w:b/>
          <w:bCs/>
          <w:sz w:val="24"/>
          <w:szCs w:val="24"/>
        </w:rPr>
        <w:fldChar w:fldCharType="end"/>
      </w:r>
      <w:r w:rsidRPr="00736BD2">
        <w:rPr>
          <w:rFonts w:cs="Times New Roman"/>
          <w:b/>
          <w:bCs/>
          <w:sz w:val="24"/>
          <w:szCs w:val="24"/>
        </w:rPr>
        <w:t>: Summary of all conditions tested in the study.</w:t>
      </w:r>
    </w:p>
    <w:p w14:paraId="664CD04C" w14:textId="77777777" w:rsidR="00736BD2" w:rsidRPr="00736BD2" w:rsidRDefault="007141EC" w:rsidP="00736BD2">
      <w:pPr>
        <w:rPr>
          <w:rFonts w:ascii="Times New Roman" w:hAnsi="Times New Roman" w:cs="Times New Roman"/>
        </w:rPr>
      </w:pPr>
      <w:r w:rsidRPr="00BC0227">
        <w:rPr>
          <w:rFonts w:ascii="Times New Roman" w:hAnsi="Times New Roman" w:cs="Times New Roman"/>
          <w:noProof/>
        </w:rPr>
        <w:object w:dxaOrig="8320" w:dyaOrig="1860" w14:anchorId="57E1B7E6">
          <v:shape id="_x0000_i1025" type="#_x0000_t75" alt="" style="width:414.45pt;height:92.65pt;mso-width-percent:0;mso-height-percent:0;mso-width-percent:0;mso-height-percent:0" o:ole="">
            <v:imagedata r:id="rId10" o:title=""/>
          </v:shape>
          <o:OLEObject Type="Embed" ProgID="Excel.Sheet.12" ShapeID="_x0000_i1025" DrawAspect="Content" ObjectID="_1778571448" r:id="rId11"/>
        </w:object>
      </w:r>
    </w:p>
    <w:p w14:paraId="2BDFE6ED" w14:textId="77777777" w:rsidR="00736BD2" w:rsidRPr="00736BD2" w:rsidRDefault="00736BD2" w:rsidP="00736BD2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i/>
          <w:color w:val="000000"/>
        </w:rPr>
      </w:pPr>
      <w:r w:rsidRPr="00736BD2">
        <w:rPr>
          <w:rFonts w:ascii="Times New Roman" w:eastAsia="Times New Roman" w:hAnsi="Times New Roman" w:cs="Times New Roman"/>
          <w:color w:val="000000"/>
        </w:rPr>
        <w:t xml:space="preserve">The effect of the flow in </w:t>
      </w:r>
      <w:r w:rsidRPr="00736BD2">
        <w:rPr>
          <w:rFonts w:ascii="Times New Roman" w:eastAsia="Times New Roman" w:hAnsi="Times New Roman" w:cs="Times New Roman"/>
          <w:i/>
          <w:iCs/>
          <w:color w:val="000000"/>
        </w:rPr>
        <w:t>P. profundus</w:t>
      </w:r>
      <w:r w:rsidRPr="00736BD2">
        <w:rPr>
          <w:rFonts w:ascii="Times New Roman" w:eastAsia="Times New Roman" w:hAnsi="Times New Roman" w:cs="Times New Roman"/>
          <w:color w:val="000000"/>
        </w:rPr>
        <w:t xml:space="preserve"> cultures and sterile medium was analysed at atmospheric pressure (0.1 MPa) and HHP (30 MPa).</w:t>
      </w:r>
    </w:p>
    <w:p w14:paraId="624E5CFE" w14:textId="77777777" w:rsidR="004C4905" w:rsidRPr="00736BD2" w:rsidRDefault="004C4905">
      <w:pPr>
        <w:rPr>
          <w:rFonts w:ascii="Times New Roman" w:hAnsi="Times New Roman" w:cs="Times New Roman"/>
        </w:rPr>
      </w:pPr>
    </w:p>
    <w:sectPr w:rsidR="004C4905" w:rsidRPr="00736BD2" w:rsidSect="000D2D9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BD2"/>
    <w:rsid w:val="00003D19"/>
    <w:rsid w:val="00026420"/>
    <w:rsid w:val="00044FB9"/>
    <w:rsid w:val="00047D2C"/>
    <w:rsid w:val="00054D30"/>
    <w:rsid w:val="00060CA7"/>
    <w:rsid w:val="00082530"/>
    <w:rsid w:val="000A5193"/>
    <w:rsid w:val="000A6111"/>
    <w:rsid w:val="000B0C60"/>
    <w:rsid w:val="000B6C6E"/>
    <w:rsid w:val="000D2D92"/>
    <w:rsid w:val="000F2E5C"/>
    <w:rsid w:val="00122072"/>
    <w:rsid w:val="001334ED"/>
    <w:rsid w:val="00141CDA"/>
    <w:rsid w:val="001604CD"/>
    <w:rsid w:val="00174AA9"/>
    <w:rsid w:val="00185E6F"/>
    <w:rsid w:val="001A7351"/>
    <w:rsid w:val="001B167F"/>
    <w:rsid w:val="001B1FC8"/>
    <w:rsid w:val="001B5373"/>
    <w:rsid w:val="001D1782"/>
    <w:rsid w:val="001D28DA"/>
    <w:rsid w:val="001F080F"/>
    <w:rsid w:val="00207F6D"/>
    <w:rsid w:val="00235B43"/>
    <w:rsid w:val="002450A2"/>
    <w:rsid w:val="00255B58"/>
    <w:rsid w:val="00255E63"/>
    <w:rsid w:val="00266A56"/>
    <w:rsid w:val="00281971"/>
    <w:rsid w:val="00294537"/>
    <w:rsid w:val="002A2346"/>
    <w:rsid w:val="002B0426"/>
    <w:rsid w:val="002C30B1"/>
    <w:rsid w:val="002C65F2"/>
    <w:rsid w:val="002D1D56"/>
    <w:rsid w:val="002F7B5D"/>
    <w:rsid w:val="00316238"/>
    <w:rsid w:val="00327B28"/>
    <w:rsid w:val="00357D8D"/>
    <w:rsid w:val="003716D1"/>
    <w:rsid w:val="00387D4C"/>
    <w:rsid w:val="003907B5"/>
    <w:rsid w:val="00391B70"/>
    <w:rsid w:val="003C1BAB"/>
    <w:rsid w:val="003C3CB3"/>
    <w:rsid w:val="003C5CA1"/>
    <w:rsid w:val="003C66DD"/>
    <w:rsid w:val="003C70E8"/>
    <w:rsid w:val="003D216B"/>
    <w:rsid w:val="003E4529"/>
    <w:rsid w:val="004021C0"/>
    <w:rsid w:val="004077FD"/>
    <w:rsid w:val="004161FA"/>
    <w:rsid w:val="00431475"/>
    <w:rsid w:val="00437C6F"/>
    <w:rsid w:val="004A47A8"/>
    <w:rsid w:val="004A6706"/>
    <w:rsid w:val="004C4905"/>
    <w:rsid w:val="004D2A25"/>
    <w:rsid w:val="004D32D9"/>
    <w:rsid w:val="004F2712"/>
    <w:rsid w:val="004F30A1"/>
    <w:rsid w:val="004F7F70"/>
    <w:rsid w:val="00513F04"/>
    <w:rsid w:val="00515C35"/>
    <w:rsid w:val="00523DDF"/>
    <w:rsid w:val="00527E0D"/>
    <w:rsid w:val="00537660"/>
    <w:rsid w:val="00547A27"/>
    <w:rsid w:val="005538ED"/>
    <w:rsid w:val="00562E75"/>
    <w:rsid w:val="005824D6"/>
    <w:rsid w:val="005826C4"/>
    <w:rsid w:val="005A1D7E"/>
    <w:rsid w:val="005B039D"/>
    <w:rsid w:val="005B3941"/>
    <w:rsid w:val="005B5C12"/>
    <w:rsid w:val="005F3C95"/>
    <w:rsid w:val="005F7B39"/>
    <w:rsid w:val="006036A4"/>
    <w:rsid w:val="006079B2"/>
    <w:rsid w:val="00627CE3"/>
    <w:rsid w:val="0063280D"/>
    <w:rsid w:val="00640686"/>
    <w:rsid w:val="00645730"/>
    <w:rsid w:val="006620E8"/>
    <w:rsid w:val="00662E25"/>
    <w:rsid w:val="006724CB"/>
    <w:rsid w:val="00672A96"/>
    <w:rsid w:val="00674F11"/>
    <w:rsid w:val="006761DE"/>
    <w:rsid w:val="006871F8"/>
    <w:rsid w:val="006914B7"/>
    <w:rsid w:val="00692683"/>
    <w:rsid w:val="006926C5"/>
    <w:rsid w:val="006B5E9E"/>
    <w:rsid w:val="006C2A0E"/>
    <w:rsid w:val="006C3E17"/>
    <w:rsid w:val="006D45E6"/>
    <w:rsid w:val="006D4DC3"/>
    <w:rsid w:val="006E1EF7"/>
    <w:rsid w:val="006E66C8"/>
    <w:rsid w:val="006F3C96"/>
    <w:rsid w:val="006F4466"/>
    <w:rsid w:val="006F7A39"/>
    <w:rsid w:val="00706AA4"/>
    <w:rsid w:val="007141EC"/>
    <w:rsid w:val="00736BD2"/>
    <w:rsid w:val="00740415"/>
    <w:rsid w:val="00753CC0"/>
    <w:rsid w:val="00771D9E"/>
    <w:rsid w:val="00784CA1"/>
    <w:rsid w:val="007919AA"/>
    <w:rsid w:val="00795752"/>
    <w:rsid w:val="008153BF"/>
    <w:rsid w:val="00817D37"/>
    <w:rsid w:val="00842330"/>
    <w:rsid w:val="00852FCA"/>
    <w:rsid w:val="00853E4C"/>
    <w:rsid w:val="00861BCD"/>
    <w:rsid w:val="0086758E"/>
    <w:rsid w:val="0087726D"/>
    <w:rsid w:val="00880C9D"/>
    <w:rsid w:val="00881383"/>
    <w:rsid w:val="00885EEE"/>
    <w:rsid w:val="00896022"/>
    <w:rsid w:val="008B5EC7"/>
    <w:rsid w:val="008B7355"/>
    <w:rsid w:val="008C69D6"/>
    <w:rsid w:val="008C7E70"/>
    <w:rsid w:val="008D0692"/>
    <w:rsid w:val="008D1017"/>
    <w:rsid w:val="008D3427"/>
    <w:rsid w:val="008E52E9"/>
    <w:rsid w:val="008F30A6"/>
    <w:rsid w:val="00921408"/>
    <w:rsid w:val="00924C44"/>
    <w:rsid w:val="00930441"/>
    <w:rsid w:val="00936946"/>
    <w:rsid w:val="009A151C"/>
    <w:rsid w:val="009A2296"/>
    <w:rsid w:val="009B05B3"/>
    <w:rsid w:val="009B2E16"/>
    <w:rsid w:val="009D01F1"/>
    <w:rsid w:val="009D1524"/>
    <w:rsid w:val="009D1E62"/>
    <w:rsid w:val="009D5941"/>
    <w:rsid w:val="00A00D5F"/>
    <w:rsid w:val="00A01E18"/>
    <w:rsid w:val="00A24B50"/>
    <w:rsid w:val="00A3122F"/>
    <w:rsid w:val="00A51D2F"/>
    <w:rsid w:val="00A54790"/>
    <w:rsid w:val="00A601BF"/>
    <w:rsid w:val="00A62BA0"/>
    <w:rsid w:val="00A668A9"/>
    <w:rsid w:val="00A8346B"/>
    <w:rsid w:val="00A91870"/>
    <w:rsid w:val="00AA2713"/>
    <w:rsid w:val="00AD6309"/>
    <w:rsid w:val="00B14835"/>
    <w:rsid w:val="00B55C1D"/>
    <w:rsid w:val="00B665CE"/>
    <w:rsid w:val="00B72763"/>
    <w:rsid w:val="00B83F62"/>
    <w:rsid w:val="00BB769B"/>
    <w:rsid w:val="00BD1C07"/>
    <w:rsid w:val="00BD6FBC"/>
    <w:rsid w:val="00BE155C"/>
    <w:rsid w:val="00BF1B05"/>
    <w:rsid w:val="00C04920"/>
    <w:rsid w:val="00C11724"/>
    <w:rsid w:val="00C50F69"/>
    <w:rsid w:val="00C553DE"/>
    <w:rsid w:val="00C561F5"/>
    <w:rsid w:val="00C67843"/>
    <w:rsid w:val="00C83225"/>
    <w:rsid w:val="00C93895"/>
    <w:rsid w:val="00C93FD8"/>
    <w:rsid w:val="00CA2F55"/>
    <w:rsid w:val="00CC15D2"/>
    <w:rsid w:val="00CD40B1"/>
    <w:rsid w:val="00CD55C2"/>
    <w:rsid w:val="00CD75FC"/>
    <w:rsid w:val="00CF7F99"/>
    <w:rsid w:val="00D11ABD"/>
    <w:rsid w:val="00D2366E"/>
    <w:rsid w:val="00D271EA"/>
    <w:rsid w:val="00D36FAC"/>
    <w:rsid w:val="00D4461D"/>
    <w:rsid w:val="00D449C8"/>
    <w:rsid w:val="00D53060"/>
    <w:rsid w:val="00D61083"/>
    <w:rsid w:val="00DA774A"/>
    <w:rsid w:val="00DB1C7E"/>
    <w:rsid w:val="00DD17B5"/>
    <w:rsid w:val="00DD4167"/>
    <w:rsid w:val="00DE1321"/>
    <w:rsid w:val="00DE5074"/>
    <w:rsid w:val="00DF0829"/>
    <w:rsid w:val="00DF3532"/>
    <w:rsid w:val="00DF66C6"/>
    <w:rsid w:val="00E02CB9"/>
    <w:rsid w:val="00E03256"/>
    <w:rsid w:val="00E218BE"/>
    <w:rsid w:val="00E2342A"/>
    <w:rsid w:val="00E346DF"/>
    <w:rsid w:val="00E36E9A"/>
    <w:rsid w:val="00E406BC"/>
    <w:rsid w:val="00E413EF"/>
    <w:rsid w:val="00E41FF5"/>
    <w:rsid w:val="00E45E32"/>
    <w:rsid w:val="00E62DA3"/>
    <w:rsid w:val="00E84DBD"/>
    <w:rsid w:val="00E874AD"/>
    <w:rsid w:val="00E96EBA"/>
    <w:rsid w:val="00EB4CB7"/>
    <w:rsid w:val="00ED0737"/>
    <w:rsid w:val="00EE7582"/>
    <w:rsid w:val="00F12285"/>
    <w:rsid w:val="00F1638A"/>
    <w:rsid w:val="00F35581"/>
    <w:rsid w:val="00F50E63"/>
    <w:rsid w:val="00F9566A"/>
    <w:rsid w:val="00FA0649"/>
    <w:rsid w:val="00FA230D"/>
    <w:rsid w:val="00FB1EE9"/>
    <w:rsid w:val="00FB6A83"/>
    <w:rsid w:val="00FC13AF"/>
    <w:rsid w:val="00FC3251"/>
    <w:rsid w:val="00FC4D0C"/>
    <w:rsid w:val="00FC7B78"/>
    <w:rsid w:val="00FF2C5F"/>
    <w:rsid w:val="00FF324D"/>
    <w:rsid w:val="00FF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FA425E"/>
  <w14:defaultImageDpi w14:val="32767"/>
  <w15:chartTrackingRefBased/>
  <w15:docId w15:val="{1E87BF64-3C80-2C41-85CC-6D5F0270B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BD2"/>
    <w:rPr>
      <w:rFonts w:ascii="Calibri" w:eastAsia="Calibri" w:hAnsi="Calibri" w:cs="Calibri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547A27"/>
  </w:style>
  <w:style w:type="paragraph" w:styleId="Caption">
    <w:name w:val="caption"/>
    <w:basedOn w:val="Normal"/>
    <w:next w:val="Normal"/>
    <w:uiPriority w:val="35"/>
    <w:unhideWhenUsed/>
    <w:qFormat/>
    <w:rsid w:val="00736BD2"/>
    <w:pPr>
      <w:spacing w:after="200"/>
      <w:jc w:val="both"/>
    </w:pPr>
    <w:rPr>
      <w:rFonts w:ascii="Times New Roman" w:eastAsiaTheme="minorHAnsi" w:hAnsi="Times New Roman"/>
      <w:iCs/>
      <w:color w:val="000000" w:themeColor="text1"/>
      <w:sz w:val="22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package" Target="embeddings/Microsoft_Excel_Worksheet1.xlsx"/><Relationship Id="rId5" Type="http://schemas.openxmlformats.org/officeDocument/2006/relationships/image" Target="media/image2.jpeg"/><Relationship Id="rId10" Type="http://schemas.openxmlformats.org/officeDocument/2006/relationships/image" Target="media/image6.emf"/><Relationship Id="rId4" Type="http://schemas.openxmlformats.org/officeDocument/2006/relationships/image" Target="media/image1.png"/><Relationship Id="rId9" Type="http://schemas.openxmlformats.org/officeDocument/2006/relationships/package" Target="embeddings/Microsoft_Excel_Worksheet.xlsx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nicolo_ivanovich/Library/Group%20Containers/UBF8T346G9.Office/User%20Content.localized/Templates.localized/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360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#IVANOVICH NICOLO#</cp:lastModifiedBy>
  <cp:revision>2</cp:revision>
  <dcterms:created xsi:type="dcterms:W3CDTF">2024-05-29T09:17:00Z</dcterms:created>
  <dcterms:modified xsi:type="dcterms:W3CDTF">2024-05-30T02:50:00Z</dcterms:modified>
</cp:coreProperties>
</file>