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3270EC" w14:textId="77777777" w:rsidR="00064BCA" w:rsidRDefault="00064BCA" w:rsidP="00064BCA">
      <w:pPr>
        <w:pStyle w:val="Heading1"/>
        <w:spacing w:after="240" w:line="480" w:lineRule="auto"/>
        <w:jc w:val="center"/>
        <w:rPr>
          <w:rFonts w:ascii="Times New Roman" w:hAnsi="Times New Roman" w:cs="Times New Roman"/>
          <w:b/>
          <w:bCs/>
          <w:color w:val="000000" w:themeColor="text1"/>
        </w:rPr>
      </w:pPr>
      <w:r>
        <w:rPr>
          <w:rFonts w:ascii="Times New Roman" w:hAnsi="Times New Roman" w:cs="Times New Roman"/>
          <w:b/>
          <w:bCs/>
          <w:color w:val="000000" w:themeColor="text1"/>
        </w:rPr>
        <w:t>SUPPLEMENTARY MATERIALS</w:t>
      </w:r>
    </w:p>
    <w:p w14:paraId="1522FC08" w14:textId="77777777" w:rsidR="00064BCA" w:rsidRPr="00676CD1" w:rsidRDefault="00064BCA" w:rsidP="00064BCA">
      <w:pPr>
        <w:rPr>
          <w:rFonts w:ascii="Times New Roman" w:hAnsi="Times New Roman" w:cs="Times New Roman"/>
          <w:b/>
          <w:bCs/>
          <w:sz w:val="24"/>
          <w:szCs w:val="24"/>
        </w:rPr>
      </w:pPr>
      <w:bookmarkStart w:id="0" w:name="_Hlk152453482"/>
      <w:r>
        <w:rPr>
          <w:rFonts w:ascii="Times New Roman" w:hAnsi="Times New Roman" w:cs="Times New Roman"/>
          <w:b/>
          <w:bCs/>
          <w:color w:val="000000" w:themeColor="text1"/>
        </w:rPr>
        <w:t>SUPPLEMENTARY TEXT</w:t>
      </w:r>
      <w:r w:rsidRPr="00676CD1">
        <w:rPr>
          <w:rFonts w:ascii="Times New Roman" w:hAnsi="Times New Roman" w:cs="Times New Roman"/>
          <w:b/>
          <w:bCs/>
          <w:sz w:val="24"/>
          <w:szCs w:val="24"/>
        </w:rPr>
        <w:t xml:space="preserve"> 1</w:t>
      </w:r>
    </w:p>
    <w:bookmarkEnd w:id="0"/>
    <w:p w14:paraId="7A2B80C4" w14:textId="77777777" w:rsidR="00064BCA" w:rsidRPr="00AB1470" w:rsidRDefault="00064BCA" w:rsidP="00064BCA">
      <w:pPr>
        <w:spacing w:after="0" w:line="480" w:lineRule="auto"/>
        <w:rPr>
          <w:rFonts w:ascii="Times New Roman" w:hAnsi="Times New Roman" w:cs="Times New Roman"/>
          <w:color w:val="000000" w:themeColor="text1"/>
          <w:sz w:val="24"/>
          <w:szCs w:val="24"/>
          <w:shd w:val="clear" w:color="auto" w:fill="FFFFFF"/>
        </w:rPr>
      </w:pPr>
      <w:r w:rsidRPr="00AB1470">
        <w:rPr>
          <w:rFonts w:ascii="Times New Roman" w:hAnsi="Times New Roman" w:cs="Times New Roman"/>
          <w:color w:val="000000" w:themeColor="text1"/>
          <w:sz w:val="24"/>
          <w:szCs w:val="24"/>
          <w:shd w:val="clear" w:color="auto" w:fill="FFFFFF"/>
        </w:rPr>
        <w:t xml:space="preserve">The sociability subscale of the Emotionality Activity and Sociability (EAS) temperament measure is used to assess an individual's preference for being with others rather than being alone. It measures the extent to which an individual seeks social interaction, shares activities, and desires attention from others </w:t>
      </w:r>
      <w:r>
        <w:rPr>
          <w:rFonts w:ascii="Times New Roman" w:hAnsi="Times New Roman" w:cs="Times New Roman"/>
          <w:color w:val="000000" w:themeColor="text1"/>
          <w:sz w:val="24"/>
          <w:szCs w:val="24"/>
          <w:shd w:val="clear" w:color="auto" w:fill="FFFFFF"/>
        </w:rPr>
        <w:fldChar w:fldCharType="begin"/>
      </w:r>
      <w:r>
        <w:rPr>
          <w:rFonts w:ascii="Times New Roman" w:hAnsi="Times New Roman" w:cs="Times New Roman"/>
          <w:color w:val="000000" w:themeColor="text1"/>
          <w:sz w:val="24"/>
          <w:szCs w:val="24"/>
          <w:shd w:val="clear" w:color="auto" w:fill="FFFFFF"/>
        </w:rPr>
        <w:instrText xml:space="preserve"> ADDIN EN.CITE &lt;EndNote&gt;&lt;Cite&gt;&lt;Author&gt;Gasman&lt;/Author&gt;&lt;Year&gt;2002&lt;/Year&gt;&lt;RecNum&gt;177&lt;/RecNum&gt;&lt;DisplayText&gt;(Gasman et al., 2002)&lt;/DisplayText&gt;&lt;record&gt;&lt;rec-number&gt;177&lt;/rec-number&gt;&lt;foreign-keys&gt;&lt;key app="EN" db-id="9raaw5fsxxe2emexfzi5d9xsr2dwx0sax0es" timestamp="1688566842"&gt;177&lt;/key&gt;&lt;/foreign-keys&gt;&lt;ref-type name="Journal Article"&gt;17&lt;/ref-type&gt;&lt;contributors&gt;&lt;authors&gt;&lt;author&gt;Gasman, I.&lt;/author&gt;&lt;author&gt;Purper-Ouakil, D.&lt;/author&gt;&lt;author&gt;Michel, G.&lt;/author&gt;&lt;author&gt;Mouren-Siméoni, M. C.&lt;/author&gt;&lt;author&gt;Bouvard, M.&lt;/author&gt;&lt;author&gt;Perez-Diaz, F.&lt;/author&gt;&lt;author&gt;Jouvent, R.&lt;/author&gt;&lt;/authors&gt;&lt;/contributors&gt;&lt;titles&gt;&lt;title&gt;Cross-cultural assessment of childhood temperament&lt;/title&gt;&lt;secondary-title&gt;European Child &amp;amp;amp; Adolescent Psychiatry&lt;/secondary-title&gt;&lt;/titles&gt;&lt;periodical&gt;&lt;full-title&gt;European Child &amp;amp;amp; Adolescent Psychiatry&lt;/full-title&gt;&lt;/periodical&gt;&lt;pages&gt;101-107&lt;/pages&gt;&lt;volume&gt;11&lt;/volume&gt;&lt;number&gt;3&lt;/number&gt;&lt;dates&gt;&lt;year&gt;2002&lt;/year&gt;&lt;/dates&gt;&lt;publisher&gt;Springer Science and Business Media LLC&lt;/publisher&gt;&lt;isbn&gt;1018-8827&lt;/isbn&gt;&lt;urls&gt;&lt;related-urls&gt;&lt;url&gt;https://dx.doi.org/10.1007/s00787-002-0248-4&lt;/url&gt;&lt;/related-urls&gt;&lt;/urls&gt;&lt;electronic-resource-num&gt;10.1007/s00787-002-0248-4&lt;/electronic-resource-num&gt;&lt;/record&gt;&lt;/Cite&gt;&lt;/EndNote&gt;</w:instrText>
      </w:r>
      <w:r>
        <w:rPr>
          <w:rFonts w:ascii="Times New Roman" w:hAnsi="Times New Roman" w:cs="Times New Roman"/>
          <w:color w:val="000000" w:themeColor="text1"/>
          <w:sz w:val="24"/>
          <w:szCs w:val="24"/>
          <w:shd w:val="clear" w:color="auto" w:fill="FFFFFF"/>
        </w:rPr>
        <w:fldChar w:fldCharType="separate"/>
      </w:r>
      <w:r>
        <w:rPr>
          <w:rFonts w:ascii="Times New Roman" w:hAnsi="Times New Roman" w:cs="Times New Roman"/>
          <w:noProof/>
          <w:color w:val="000000" w:themeColor="text1"/>
          <w:sz w:val="24"/>
          <w:szCs w:val="24"/>
          <w:shd w:val="clear" w:color="auto" w:fill="FFFFFF"/>
        </w:rPr>
        <w:t>(</w:t>
      </w:r>
      <w:hyperlink w:anchor="_ENREF_11" w:tooltip="Gasman, 2002 #177" w:history="1">
        <w:r>
          <w:rPr>
            <w:rFonts w:ascii="Times New Roman" w:hAnsi="Times New Roman" w:cs="Times New Roman"/>
            <w:noProof/>
            <w:color w:val="000000" w:themeColor="text1"/>
            <w:sz w:val="24"/>
            <w:szCs w:val="24"/>
            <w:shd w:val="clear" w:color="auto" w:fill="FFFFFF"/>
          </w:rPr>
          <w:t>Gasman et al., 2002</w:t>
        </w:r>
      </w:hyperlink>
      <w:r>
        <w:rPr>
          <w:rFonts w:ascii="Times New Roman" w:hAnsi="Times New Roman" w:cs="Times New Roman"/>
          <w:noProof/>
          <w:color w:val="000000" w:themeColor="text1"/>
          <w:sz w:val="24"/>
          <w:szCs w:val="24"/>
          <w:shd w:val="clear" w:color="auto" w:fill="FFFFFF"/>
        </w:rPr>
        <w:t>)</w:t>
      </w:r>
      <w:r>
        <w:rPr>
          <w:rFonts w:ascii="Times New Roman" w:hAnsi="Times New Roman" w:cs="Times New Roman"/>
          <w:color w:val="000000" w:themeColor="text1"/>
          <w:sz w:val="24"/>
          <w:szCs w:val="24"/>
          <w:shd w:val="clear" w:color="auto" w:fill="FFFFFF"/>
        </w:rPr>
        <w:fldChar w:fldCharType="end"/>
      </w:r>
      <w:r w:rsidRPr="00AB1470">
        <w:rPr>
          <w:rFonts w:ascii="Times New Roman" w:hAnsi="Times New Roman" w:cs="Times New Roman"/>
          <w:color w:val="000000" w:themeColor="text1"/>
          <w:sz w:val="24"/>
          <w:szCs w:val="24"/>
          <w:shd w:val="clear" w:color="auto" w:fill="FFFFFF"/>
        </w:rPr>
        <w:t>. The sociability subscale is one of the four subscales of the EAS measure, which also includes emotionality, activity, and impulsivity. The EAS measure is widely used to assess temperament in children and has been found to have good stability over time</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color w:val="000000" w:themeColor="text1"/>
          <w:sz w:val="24"/>
          <w:szCs w:val="24"/>
          <w:shd w:val="clear" w:color="auto" w:fill="FFFFFF"/>
        </w:rPr>
        <w:fldChar w:fldCharType="begin"/>
      </w:r>
      <w:r>
        <w:rPr>
          <w:rFonts w:ascii="Times New Roman" w:hAnsi="Times New Roman" w:cs="Times New Roman"/>
          <w:color w:val="000000" w:themeColor="text1"/>
          <w:sz w:val="24"/>
          <w:szCs w:val="24"/>
          <w:shd w:val="clear" w:color="auto" w:fill="FFFFFF"/>
        </w:rPr>
        <w:instrText xml:space="preserve"> ADDIN EN.CITE &lt;EndNote&gt;&lt;Cite&gt;&lt;Author&gt;Gasman&lt;/Author&gt;&lt;Year&gt;2002&lt;/Year&gt;&lt;RecNum&gt;177&lt;/RecNum&gt;&lt;DisplayText&gt;(Gasman et al., 2002)&lt;/DisplayText&gt;&lt;record&gt;&lt;rec-number&gt;177&lt;/rec-number&gt;&lt;foreign-keys&gt;&lt;key app="EN" db-id="9raaw5fsxxe2emexfzi5d9xsr2dwx0sax0es" timestamp="1688566842"&gt;177&lt;/key&gt;&lt;/foreign-keys&gt;&lt;ref-type name="Journal Article"&gt;17&lt;/ref-type&gt;&lt;contributors&gt;&lt;authors&gt;&lt;author&gt;Gasman, I.&lt;/author&gt;&lt;author&gt;Purper-Ouakil, D.&lt;/author&gt;&lt;author&gt;Michel, G.&lt;/author&gt;&lt;author&gt;Mouren-Siméoni, M. C.&lt;/author&gt;&lt;author&gt;Bouvard, M.&lt;/author&gt;&lt;author&gt;Perez-Diaz, F.&lt;/author&gt;&lt;author&gt;Jouvent, R.&lt;/author&gt;&lt;/authors&gt;&lt;/contributors&gt;&lt;titles&gt;&lt;title&gt;Cross-cultural assessment of childhood temperament&lt;/title&gt;&lt;secondary-title&gt;European Child &amp;amp;amp; Adolescent Psychiatry&lt;/secondary-title&gt;&lt;/titles&gt;&lt;periodical&gt;&lt;full-title&gt;European Child &amp;amp;amp; Adolescent Psychiatry&lt;/full-title&gt;&lt;/periodical&gt;&lt;pages&gt;101-107&lt;/pages&gt;&lt;volume&gt;11&lt;/volume&gt;&lt;number&gt;3&lt;/number&gt;&lt;dates&gt;&lt;year&gt;2002&lt;/year&gt;&lt;/dates&gt;&lt;publisher&gt;Springer Science and Business Media LLC&lt;/publisher&gt;&lt;isbn&gt;1018-8827&lt;/isbn&gt;&lt;urls&gt;&lt;related-urls&gt;&lt;url&gt;https://dx.doi.org/10.1007/s00787-002-0248-4&lt;/url&gt;&lt;/related-urls&gt;&lt;/urls&gt;&lt;electronic-resource-num&gt;10.1007/s00787-002-0248-4&lt;/electronic-resource-num&gt;&lt;/record&gt;&lt;/Cite&gt;&lt;/EndNote&gt;</w:instrText>
      </w:r>
      <w:r>
        <w:rPr>
          <w:rFonts w:ascii="Times New Roman" w:hAnsi="Times New Roman" w:cs="Times New Roman"/>
          <w:color w:val="000000" w:themeColor="text1"/>
          <w:sz w:val="24"/>
          <w:szCs w:val="24"/>
          <w:shd w:val="clear" w:color="auto" w:fill="FFFFFF"/>
        </w:rPr>
        <w:fldChar w:fldCharType="separate"/>
      </w:r>
      <w:r>
        <w:rPr>
          <w:rFonts w:ascii="Times New Roman" w:hAnsi="Times New Roman" w:cs="Times New Roman"/>
          <w:noProof/>
          <w:color w:val="000000" w:themeColor="text1"/>
          <w:sz w:val="24"/>
          <w:szCs w:val="24"/>
          <w:shd w:val="clear" w:color="auto" w:fill="FFFFFF"/>
        </w:rPr>
        <w:t>(</w:t>
      </w:r>
      <w:hyperlink w:anchor="_ENREF_11" w:tooltip="Gasman, 2002 #177" w:history="1">
        <w:r>
          <w:rPr>
            <w:rFonts w:ascii="Times New Roman" w:hAnsi="Times New Roman" w:cs="Times New Roman"/>
            <w:noProof/>
            <w:color w:val="000000" w:themeColor="text1"/>
            <w:sz w:val="24"/>
            <w:szCs w:val="24"/>
            <w:shd w:val="clear" w:color="auto" w:fill="FFFFFF"/>
          </w:rPr>
          <w:t>Gasman et al., 2002</w:t>
        </w:r>
      </w:hyperlink>
      <w:r>
        <w:rPr>
          <w:rFonts w:ascii="Times New Roman" w:hAnsi="Times New Roman" w:cs="Times New Roman"/>
          <w:noProof/>
          <w:color w:val="000000" w:themeColor="text1"/>
          <w:sz w:val="24"/>
          <w:szCs w:val="24"/>
          <w:shd w:val="clear" w:color="auto" w:fill="FFFFFF"/>
        </w:rPr>
        <w:t>)</w:t>
      </w:r>
      <w:r>
        <w:rPr>
          <w:rFonts w:ascii="Times New Roman" w:hAnsi="Times New Roman" w:cs="Times New Roman"/>
          <w:color w:val="000000" w:themeColor="text1"/>
          <w:sz w:val="24"/>
          <w:szCs w:val="24"/>
          <w:shd w:val="clear" w:color="auto" w:fill="FFFFFF"/>
        </w:rPr>
        <w:fldChar w:fldCharType="end"/>
      </w:r>
      <w:r w:rsidRPr="00AB1470">
        <w:rPr>
          <w:rFonts w:ascii="Times New Roman" w:hAnsi="Times New Roman" w:cs="Times New Roman"/>
          <w:color w:val="000000" w:themeColor="text1"/>
          <w:sz w:val="24"/>
          <w:szCs w:val="24"/>
          <w:shd w:val="clear" w:color="auto" w:fill="FFFFFF"/>
        </w:rPr>
        <w:t>.  The items are evaluated using a five-point Likert scale, which ranges from one (not typical) to five (very typical). The summation of the items within the scale is divided by five to derive the corresponding score. The items in the sociability subscale include.</w:t>
      </w:r>
    </w:p>
    <w:p w14:paraId="71F7D271" w14:textId="77777777" w:rsidR="00064BCA" w:rsidRPr="00AB1470" w:rsidRDefault="00064BCA" w:rsidP="00064BCA">
      <w:pPr>
        <w:spacing w:after="0" w:line="480" w:lineRule="auto"/>
        <w:rPr>
          <w:rFonts w:ascii="Times New Roman" w:hAnsi="Times New Roman" w:cs="Times New Roman"/>
          <w:color w:val="000000" w:themeColor="text1"/>
          <w:sz w:val="24"/>
          <w:szCs w:val="24"/>
          <w:shd w:val="clear" w:color="auto" w:fill="FFFFFF"/>
        </w:rPr>
      </w:pPr>
      <w:r w:rsidRPr="00AB1470">
        <w:rPr>
          <w:rFonts w:ascii="Times New Roman" w:hAnsi="Times New Roman" w:cs="Times New Roman"/>
          <w:color w:val="000000" w:themeColor="text1"/>
          <w:sz w:val="24"/>
          <w:szCs w:val="24"/>
          <w:shd w:val="clear" w:color="auto" w:fill="FFFFFF"/>
        </w:rPr>
        <w:t>1: Likes to be with people.</w:t>
      </w:r>
    </w:p>
    <w:p w14:paraId="4B5120FA" w14:textId="77777777" w:rsidR="00064BCA" w:rsidRPr="00AB1470" w:rsidRDefault="00064BCA" w:rsidP="00064BCA">
      <w:pPr>
        <w:spacing w:after="0" w:line="480" w:lineRule="auto"/>
        <w:rPr>
          <w:rFonts w:ascii="Times New Roman" w:hAnsi="Times New Roman" w:cs="Times New Roman"/>
          <w:color w:val="000000" w:themeColor="text1"/>
          <w:sz w:val="24"/>
          <w:szCs w:val="24"/>
          <w:shd w:val="clear" w:color="auto" w:fill="FFFFFF"/>
        </w:rPr>
      </w:pPr>
      <w:r w:rsidRPr="00AB1470">
        <w:rPr>
          <w:rFonts w:ascii="Times New Roman" w:hAnsi="Times New Roman" w:cs="Times New Roman"/>
          <w:color w:val="000000" w:themeColor="text1"/>
          <w:sz w:val="24"/>
          <w:szCs w:val="24"/>
          <w:shd w:val="clear" w:color="auto" w:fill="FFFFFF"/>
        </w:rPr>
        <w:t>2: Prefers playing with others rather than alone.</w:t>
      </w:r>
    </w:p>
    <w:p w14:paraId="026AEE44" w14:textId="77777777" w:rsidR="00064BCA" w:rsidRPr="00AB1470" w:rsidRDefault="00064BCA" w:rsidP="00064BCA">
      <w:pPr>
        <w:spacing w:after="0" w:line="480" w:lineRule="auto"/>
        <w:rPr>
          <w:rFonts w:ascii="Times New Roman" w:hAnsi="Times New Roman" w:cs="Times New Roman"/>
          <w:color w:val="000000" w:themeColor="text1"/>
          <w:sz w:val="24"/>
          <w:szCs w:val="24"/>
          <w:shd w:val="clear" w:color="auto" w:fill="FFFFFF"/>
        </w:rPr>
      </w:pPr>
      <w:r w:rsidRPr="00AB1470">
        <w:rPr>
          <w:rFonts w:ascii="Times New Roman" w:hAnsi="Times New Roman" w:cs="Times New Roman"/>
          <w:color w:val="000000" w:themeColor="text1"/>
          <w:sz w:val="24"/>
          <w:szCs w:val="24"/>
          <w:shd w:val="clear" w:color="auto" w:fill="FFFFFF"/>
        </w:rPr>
        <w:t>3: Finds people more stimulating than anything else.</w:t>
      </w:r>
    </w:p>
    <w:p w14:paraId="5B435934" w14:textId="77777777" w:rsidR="00064BCA" w:rsidRPr="00AB1470" w:rsidRDefault="00064BCA" w:rsidP="00064BCA">
      <w:pPr>
        <w:spacing w:after="0" w:line="480" w:lineRule="auto"/>
        <w:rPr>
          <w:rFonts w:ascii="Times New Roman" w:hAnsi="Times New Roman" w:cs="Times New Roman"/>
          <w:color w:val="000000" w:themeColor="text1"/>
          <w:sz w:val="24"/>
          <w:szCs w:val="24"/>
          <w:shd w:val="clear" w:color="auto" w:fill="FFFFFF"/>
        </w:rPr>
      </w:pPr>
      <w:r w:rsidRPr="00AB1470">
        <w:rPr>
          <w:rFonts w:ascii="Times New Roman" w:hAnsi="Times New Roman" w:cs="Times New Roman"/>
          <w:color w:val="000000" w:themeColor="text1"/>
          <w:sz w:val="24"/>
          <w:szCs w:val="24"/>
          <w:shd w:val="clear" w:color="auto" w:fill="FFFFFF"/>
        </w:rPr>
        <w:t>4: Is something of a loner.</w:t>
      </w:r>
    </w:p>
    <w:p w14:paraId="41C20A11" w14:textId="77777777" w:rsidR="00064BCA" w:rsidRDefault="00064BCA" w:rsidP="00064BCA">
      <w:pPr>
        <w:spacing w:after="0" w:line="480" w:lineRule="auto"/>
        <w:rPr>
          <w:rFonts w:ascii="Times New Roman" w:hAnsi="Times New Roman" w:cs="Times New Roman"/>
          <w:color w:val="000000" w:themeColor="text1"/>
          <w:sz w:val="24"/>
          <w:szCs w:val="24"/>
          <w:shd w:val="clear" w:color="auto" w:fill="FFFFFF"/>
        </w:rPr>
      </w:pPr>
      <w:r w:rsidRPr="00AB1470">
        <w:rPr>
          <w:rFonts w:ascii="Times New Roman" w:hAnsi="Times New Roman" w:cs="Times New Roman"/>
          <w:color w:val="000000" w:themeColor="text1"/>
          <w:sz w:val="24"/>
          <w:szCs w:val="24"/>
          <w:shd w:val="clear" w:color="auto" w:fill="FFFFFF"/>
        </w:rPr>
        <w:t xml:space="preserve"> 5: When alone, the child feels isolated. </w:t>
      </w:r>
    </w:p>
    <w:p w14:paraId="4C09076A" w14:textId="77777777" w:rsidR="00064BCA" w:rsidRDefault="00064BCA" w:rsidP="00064BCA">
      <w:pPr>
        <w:rPr>
          <w:rFonts w:ascii="Times New Roman" w:hAnsi="Times New Roman" w:cs="Times New Roman"/>
          <w:b/>
          <w:bCs/>
          <w:sz w:val="24"/>
          <w:szCs w:val="24"/>
        </w:rPr>
      </w:pPr>
    </w:p>
    <w:p w14:paraId="116E542A" w14:textId="77777777" w:rsidR="00064BCA" w:rsidRPr="00676CD1" w:rsidRDefault="00064BCA" w:rsidP="00064BCA">
      <w:pPr>
        <w:rPr>
          <w:rFonts w:ascii="Times New Roman" w:hAnsi="Times New Roman" w:cs="Times New Roman"/>
          <w:b/>
          <w:bCs/>
          <w:sz w:val="24"/>
          <w:szCs w:val="24"/>
        </w:rPr>
      </w:pPr>
      <w:r>
        <w:rPr>
          <w:rFonts w:ascii="Times New Roman" w:hAnsi="Times New Roman" w:cs="Times New Roman"/>
          <w:b/>
          <w:bCs/>
          <w:color w:val="000000" w:themeColor="text1"/>
        </w:rPr>
        <w:t>SUPPLEMENTARY TEXT</w:t>
      </w:r>
      <w:r w:rsidRPr="00676CD1">
        <w:rPr>
          <w:rFonts w:ascii="Times New Roman" w:hAnsi="Times New Roman" w:cs="Times New Roman"/>
          <w:b/>
          <w:bCs/>
          <w:sz w:val="24"/>
          <w:szCs w:val="24"/>
        </w:rPr>
        <w:t xml:space="preserve"> </w:t>
      </w:r>
      <w:r>
        <w:rPr>
          <w:rFonts w:ascii="Times New Roman" w:hAnsi="Times New Roman" w:cs="Times New Roman"/>
          <w:b/>
          <w:bCs/>
          <w:sz w:val="24"/>
          <w:szCs w:val="24"/>
        </w:rPr>
        <w:t>2</w:t>
      </w:r>
    </w:p>
    <w:p w14:paraId="509F7CE3" w14:textId="77777777" w:rsidR="00064BCA" w:rsidRPr="00AB1470" w:rsidRDefault="00064BCA" w:rsidP="00064BCA">
      <w:pPr>
        <w:spacing w:before="240" w:after="0" w:line="480" w:lineRule="auto"/>
        <w:rPr>
          <w:rFonts w:ascii="Times New Roman" w:hAnsi="Times New Roman" w:cs="Times New Roman"/>
          <w:color w:val="000000" w:themeColor="text1"/>
          <w:sz w:val="24"/>
          <w:szCs w:val="24"/>
          <w:shd w:val="clear" w:color="auto" w:fill="FFFFFF"/>
        </w:rPr>
      </w:pPr>
      <w:r w:rsidRPr="00AB1470">
        <w:rPr>
          <w:rFonts w:ascii="Times New Roman" w:hAnsi="Times New Roman" w:cs="Times New Roman"/>
          <w:color w:val="000000" w:themeColor="text1"/>
          <w:sz w:val="24"/>
          <w:szCs w:val="24"/>
        </w:rPr>
        <w:t>The Repetitive Behaviour Scale is a tool used to assess and describe repetitive and restricted behaviours in various psychiatric syndromes, including autism spectrum disorders</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&lt;EndNote&gt;&lt;Cite&gt;&lt;Author&gt;Bourreau&lt;/Author&gt;&lt;Year&gt;2009&lt;/Year&gt;&lt;RecNum&gt;178&lt;/RecNum&gt;&lt;DisplayText&gt;(Bourreau et al., 2009)&lt;/DisplayText&gt;&lt;record&gt;&lt;rec-number&gt;178&lt;/rec-number&gt;&lt;foreign-keys&gt;&lt;key app="EN" db-id="9raaw5fsxxe2emexfzi5d9xsr2dwx0sax0es" timestamp="1688917605"&gt;178&lt;/key&gt;&lt;/foreign-keys&gt;&lt;ref-type name="Journal Article"&gt;17&lt;/ref-type&gt;&lt;contributors&gt;&lt;authors&gt;&lt;author&gt;Bourreau, Yannig&lt;/author&gt;&lt;author&gt;Roux, Sylvie&lt;/author&gt;&lt;author&gt;Gomot, Marie&lt;/author&gt;&lt;author&gt;Bonnet-Brilhault, Frédérique&lt;/author&gt;&lt;author&gt;Barthélémy, Catherine&lt;/author&gt;&lt;/authors&gt;&lt;/contributors&gt;&lt;titles&gt;&lt;title&gt;Validation of the repetitive and restricted behaviour scale in autism spectrum disorders&lt;/title&gt;&lt;secondary-title&gt;European Child &amp;amp;amp; Adolescent Psychiatry&lt;/secondary-title&gt;&lt;/titles&gt;&lt;periodical&gt;&lt;full-title&gt;European Child &amp;amp;amp; Adolescent Psychiatry&lt;/full-title&gt;&lt;/periodical&gt;&lt;pages&gt;675-682&lt;/pages&gt;&lt;volume&gt;18&lt;/volume&gt;&lt;number&gt;11&lt;/number&gt;&lt;dates&gt;&lt;year&gt;2009&lt;/year&gt;&lt;/dates&gt;&lt;publisher&gt;Springer Science and Business Media LLC&lt;/publisher&gt;&lt;isbn&gt;1018-8827&lt;/isbn&gt;&lt;urls&gt;&lt;related-urls&gt;&lt;url&gt;https://dx.doi.org/10.1007/s00787-009-0028-5&lt;/url&gt;&lt;/related-urls&gt;&lt;/urls&gt;&lt;electronic-resource-num&gt;10.1007/s00787-009-0028-5&lt;/electronic-resource-num&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w:t>
      </w:r>
      <w:hyperlink w:anchor="_ENREF_2" w:tooltip="Bourreau, 2009 #178" w:history="1">
        <w:r>
          <w:rPr>
            <w:rFonts w:ascii="Times New Roman" w:hAnsi="Times New Roman" w:cs="Times New Roman"/>
            <w:noProof/>
            <w:color w:val="000000" w:themeColor="text1"/>
            <w:sz w:val="24"/>
            <w:szCs w:val="24"/>
          </w:rPr>
          <w:t>Bourreau et al., 2009</w:t>
        </w:r>
      </w:hyperlink>
      <w:r>
        <w:rPr>
          <w:rFonts w:ascii="Times New Roman" w:hAnsi="Times New Roman" w:cs="Times New Roman"/>
          <w:noProof/>
          <w:color w:val="000000" w:themeColor="text1"/>
          <w:sz w:val="24"/>
          <w:szCs w:val="24"/>
        </w:rPr>
        <w:t>)</w:t>
      </w:r>
      <w:r>
        <w:rPr>
          <w:rFonts w:ascii="Times New Roman" w:hAnsi="Times New Roman" w:cs="Times New Roman"/>
          <w:color w:val="000000" w:themeColor="text1"/>
          <w:sz w:val="24"/>
          <w:szCs w:val="24"/>
        </w:rPr>
        <w:fldChar w:fldCharType="end"/>
      </w:r>
      <w:r w:rsidRPr="00AB1470">
        <w:rPr>
          <w:rFonts w:ascii="Times New Roman" w:hAnsi="Times New Roman" w:cs="Times New Roman"/>
          <w:color w:val="000000" w:themeColor="text1"/>
          <w:sz w:val="24"/>
          <w:szCs w:val="24"/>
        </w:rPr>
        <w:t xml:space="preserve">. It provides a standardized and accurate description of these behaviours, allowing for a </w:t>
      </w:r>
      <w:r w:rsidRPr="00AB1470">
        <w:rPr>
          <w:rFonts w:ascii="Times New Roman" w:hAnsi="Times New Roman" w:cs="Times New Roman"/>
          <w:color w:val="000000" w:themeColor="text1"/>
          <w:sz w:val="24"/>
          <w:szCs w:val="24"/>
        </w:rPr>
        <w:lastRenderedPageBreak/>
        <w:t xml:space="preserve">better understanding of their clinical dimension </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&lt;EndNote&gt;&lt;Cite&gt;&lt;Author&gt;Bourreau&lt;/Author&gt;&lt;Year&gt;2009&lt;/Year&gt;&lt;RecNum&gt;178&lt;/RecNum&gt;&lt;DisplayText&gt;(Bourreau et al., 2009)&lt;/DisplayText&gt;&lt;record&gt;&lt;rec-number&gt;178&lt;/rec-number&gt;&lt;foreign-keys&gt;&lt;key app="EN" db-id="9raaw5fsxxe2emexfzi5d9xsr2dwx0sax0es" timestamp="1688917605"&gt;178&lt;/key&gt;&lt;/foreign-keys&gt;&lt;ref-type name="Journal Article"&gt;17&lt;/ref-type&gt;&lt;contributors&gt;&lt;authors&gt;&lt;author&gt;Bourreau, Yannig&lt;/author&gt;&lt;author&gt;Roux, Sylvie&lt;/author&gt;&lt;author&gt;Gomot, Marie&lt;/author&gt;&lt;author&gt;Bonnet-Brilhault, Frédérique&lt;/author&gt;&lt;author&gt;Barthélémy, Catherine&lt;/author&gt;&lt;/authors&gt;&lt;/contributors&gt;&lt;titles&gt;&lt;title&gt;Validation of the repetitive and restricted behaviour scale in autism spectrum disorders&lt;/title&gt;&lt;secondary-title&gt;European Child &amp;amp;amp; Adolescent Psychiatry&lt;/secondary-title&gt;&lt;/titles&gt;&lt;periodical&gt;&lt;full-title&gt;European Child &amp;amp;amp; Adolescent Psychiatry&lt;/full-title&gt;&lt;/periodical&gt;&lt;pages&gt;675-682&lt;/pages&gt;&lt;volume&gt;18&lt;/volume&gt;&lt;number&gt;11&lt;/number&gt;&lt;dates&gt;&lt;year&gt;2009&lt;/year&gt;&lt;/dates&gt;&lt;publisher&gt;Springer Science and Business Media LLC&lt;/publisher&gt;&lt;isbn&gt;1018-8827&lt;/isbn&gt;&lt;urls&gt;&lt;related-urls&gt;&lt;url&gt;https://dx.doi.org/10.1007/s00787-009-0028-5&lt;/url&gt;&lt;/related-urls&gt;&lt;/urls&gt;&lt;electronic-resource-num&gt;10.1007/s00787-009-0028-5&lt;/electronic-resource-num&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w:t>
      </w:r>
      <w:hyperlink w:anchor="_ENREF_2" w:tooltip="Bourreau, 2009 #178" w:history="1">
        <w:r>
          <w:rPr>
            <w:rFonts w:ascii="Times New Roman" w:hAnsi="Times New Roman" w:cs="Times New Roman"/>
            <w:noProof/>
            <w:color w:val="000000" w:themeColor="text1"/>
            <w:sz w:val="24"/>
            <w:szCs w:val="24"/>
          </w:rPr>
          <w:t>Bourreau et al., 2009</w:t>
        </w:r>
      </w:hyperlink>
      <w:r>
        <w:rPr>
          <w:rFonts w:ascii="Times New Roman" w:hAnsi="Times New Roman" w:cs="Times New Roman"/>
          <w:noProof/>
          <w:color w:val="000000" w:themeColor="text1"/>
          <w:sz w:val="24"/>
          <w:szCs w:val="24"/>
        </w:rPr>
        <w:t>)</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 xml:space="preserve">. </w:t>
      </w:r>
      <w:r w:rsidRPr="00AB1470">
        <w:rPr>
          <w:rFonts w:ascii="Times New Roman" w:hAnsi="Times New Roman" w:cs="Times New Roman"/>
          <w:color w:val="000000" w:themeColor="text1"/>
          <w:sz w:val="24"/>
          <w:szCs w:val="24"/>
        </w:rPr>
        <w:t>The scale has been found to have good psychometric qualities, including good interrater reliability, internal consistency, and content validity </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&lt;EndNote&gt;&lt;Cite&gt;&lt;Author&gt;Bourreau&lt;/Author&gt;&lt;Year&gt;2009&lt;/Year&gt;&lt;RecNum&gt;178&lt;/RecNum&gt;&lt;DisplayText&gt;(Bourreau et al., 2009)&lt;/DisplayText&gt;&lt;record&gt;&lt;rec-number&gt;178&lt;/rec-number&gt;&lt;foreign-keys&gt;&lt;key app="EN" db-id="9raaw5fsxxe2emexfzi5d9xsr2dwx0sax0es" timestamp="1688917605"&gt;178&lt;/key&gt;&lt;/foreign-keys&gt;&lt;ref-type name="Journal Article"&gt;17&lt;/ref-type&gt;&lt;contributors&gt;&lt;authors&gt;&lt;author&gt;Bourreau, Yannig&lt;/author&gt;&lt;author&gt;Roux, Sylvie&lt;/author&gt;&lt;author&gt;Gomot, Marie&lt;/author&gt;&lt;author&gt;Bonnet-Brilhault, Frédérique&lt;/author&gt;&lt;author&gt;Barthélémy, Catherine&lt;/author&gt;&lt;/authors&gt;&lt;/contributors&gt;&lt;titles&gt;&lt;title&gt;Validation of the repetitive and restricted behaviour scale in autism spectrum disorders&lt;/title&gt;&lt;secondary-title&gt;European Child &amp;amp;amp; Adolescent Psychiatry&lt;/secondary-title&gt;&lt;/titles&gt;&lt;periodical&gt;&lt;full-title&gt;European Child &amp;amp;amp; Adolescent Psychiatry&lt;/full-title&gt;&lt;/periodical&gt;&lt;pages&gt;675-682&lt;/pages&gt;&lt;volume&gt;18&lt;/volume&gt;&lt;number&gt;11&lt;/number&gt;&lt;dates&gt;&lt;year&gt;2009&lt;/year&gt;&lt;/dates&gt;&lt;publisher&gt;Springer Science and Business Media LLC&lt;/publisher&gt;&lt;isbn&gt;1018-8827&lt;/isbn&gt;&lt;urls&gt;&lt;related-urls&gt;&lt;url&gt;https://dx.doi.org/10.1007/s00787-009-0028-5&lt;/url&gt;&lt;/related-urls&gt;&lt;/urls&gt;&lt;electronic-resource-num&gt;10.1007/s00787-009-0028-5&lt;/electronic-resource-num&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w:t>
      </w:r>
      <w:hyperlink w:anchor="_ENREF_2" w:tooltip="Bourreau, 2009 #178" w:history="1">
        <w:r>
          <w:rPr>
            <w:rFonts w:ascii="Times New Roman" w:hAnsi="Times New Roman" w:cs="Times New Roman"/>
            <w:noProof/>
            <w:color w:val="000000" w:themeColor="text1"/>
            <w:sz w:val="24"/>
            <w:szCs w:val="24"/>
          </w:rPr>
          <w:t>Bourreau et al., 2009</w:t>
        </w:r>
      </w:hyperlink>
      <w:r>
        <w:rPr>
          <w:rFonts w:ascii="Times New Roman" w:hAnsi="Times New Roman" w:cs="Times New Roman"/>
          <w:noProof/>
          <w:color w:val="000000" w:themeColor="text1"/>
          <w:sz w:val="24"/>
          <w:szCs w:val="24"/>
        </w:rPr>
        <w:t>)</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 xml:space="preserve">. </w:t>
      </w:r>
      <w:r w:rsidRPr="00AB1470">
        <w:rPr>
          <w:rFonts w:ascii="Times New Roman" w:hAnsi="Times New Roman" w:cs="Times New Roman"/>
          <w:color w:val="000000" w:themeColor="text1"/>
          <w:sz w:val="24"/>
          <w:szCs w:val="24"/>
        </w:rPr>
        <w:t xml:space="preserve">The scale has potential clinical applications and can be used in research, treatment, and clinical practice. In the ALSPAC, this scale was developed from the answers to four questions in the questionnaire sent to the mother at 69 months and these were as follows.  </w:t>
      </w:r>
    </w:p>
    <w:p w14:paraId="1187020F" w14:textId="77777777" w:rsidR="00064BCA" w:rsidRPr="00AB1470" w:rsidRDefault="00064BCA" w:rsidP="00064BCA">
      <w:pPr>
        <w:shd w:val="clear" w:color="auto" w:fill="FFFFFF" w:themeFill="background1"/>
        <w:spacing w:after="0" w:line="480" w:lineRule="auto"/>
        <w:rPr>
          <w:rFonts w:ascii="Times New Roman" w:hAnsi="Times New Roman" w:cs="Times New Roman"/>
          <w:color w:val="000000" w:themeColor="text1"/>
          <w:sz w:val="24"/>
          <w:szCs w:val="24"/>
        </w:rPr>
      </w:pPr>
      <w:r w:rsidRPr="00AB1470">
        <w:rPr>
          <w:rFonts w:ascii="Times New Roman" w:hAnsi="Times New Roman" w:cs="Times New Roman"/>
          <w:color w:val="000000" w:themeColor="text1"/>
          <w:sz w:val="24"/>
          <w:szCs w:val="24"/>
        </w:rPr>
        <w:t xml:space="preserve">(a) How often does he/she repeatedly rock his head or body for no reason? </w:t>
      </w:r>
    </w:p>
    <w:p w14:paraId="0366BB04" w14:textId="77777777" w:rsidR="00064BCA" w:rsidRPr="00AB1470" w:rsidRDefault="00064BCA" w:rsidP="00064BCA">
      <w:pPr>
        <w:shd w:val="clear" w:color="auto" w:fill="FFFFFF" w:themeFill="background1"/>
        <w:spacing w:after="0" w:line="480" w:lineRule="auto"/>
        <w:rPr>
          <w:rFonts w:ascii="Times New Roman" w:hAnsi="Times New Roman" w:cs="Times New Roman"/>
          <w:color w:val="000000" w:themeColor="text1"/>
          <w:sz w:val="24"/>
          <w:szCs w:val="24"/>
        </w:rPr>
      </w:pPr>
      <w:r w:rsidRPr="00AB1470">
        <w:rPr>
          <w:rFonts w:ascii="Times New Roman" w:hAnsi="Times New Roman" w:cs="Times New Roman"/>
          <w:color w:val="000000" w:themeColor="text1"/>
          <w:sz w:val="24"/>
          <w:szCs w:val="24"/>
        </w:rPr>
        <w:t>(b) How often does he/she have a tic or twitch?</w:t>
      </w:r>
    </w:p>
    <w:p w14:paraId="17213976" w14:textId="77777777" w:rsidR="00064BCA" w:rsidRPr="00AB1470" w:rsidRDefault="00064BCA" w:rsidP="00064BCA">
      <w:pPr>
        <w:shd w:val="clear" w:color="auto" w:fill="FFFFFF" w:themeFill="background1"/>
        <w:spacing w:after="0" w:line="480" w:lineRule="auto"/>
        <w:rPr>
          <w:rFonts w:ascii="Times New Roman" w:hAnsi="Times New Roman" w:cs="Times New Roman"/>
          <w:color w:val="000000" w:themeColor="text1"/>
          <w:sz w:val="24"/>
          <w:szCs w:val="24"/>
        </w:rPr>
      </w:pPr>
      <w:r w:rsidRPr="00AB1470">
        <w:rPr>
          <w:rFonts w:ascii="Times New Roman" w:hAnsi="Times New Roman" w:cs="Times New Roman"/>
          <w:color w:val="000000" w:themeColor="text1"/>
          <w:sz w:val="24"/>
          <w:szCs w:val="24"/>
        </w:rPr>
        <w:t xml:space="preserve">(c) How often does he/she have other unusual behaviour? </w:t>
      </w:r>
    </w:p>
    <w:p w14:paraId="70A60F66" w14:textId="77777777" w:rsidR="00064BCA" w:rsidRPr="00AB1470" w:rsidRDefault="00064BCA" w:rsidP="00064BCA">
      <w:pPr>
        <w:shd w:val="clear" w:color="auto" w:fill="FFFFFF" w:themeFill="background1"/>
        <w:spacing w:before="240" w:line="480" w:lineRule="auto"/>
        <w:rPr>
          <w:rFonts w:ascii="Times New Roman" w:hAnsi="Times New Roman" w:cs="Times New Roman"/>
          <w:color w:val="000000" w:themeColor="text1"/>
          <w:sz w:val="24"/>
          <w:szCs w:val="24"/>
        </w:rPr>
      </w:pPr>
      <w:r w:rsidRPr="00AB1470">
        <w:rPr>
          <w:rFonts w:ascii="Times New Roman" w:hAnsi="Times New Roman" w:cs="Times New Roman"/>
          <w:color w:val="000000" w:themeColor="text1"/>
          <w:sz w:val="24"/>
          <w:szCs w:val="24"/>
        </w:rPr>
        <w:t>(d) How often does he/she stumble or get stuck on words, or repeat them many times? (example, I I I I want a sweet)? The responses to each question were coded as: “often/always =3”, “sometimes =2”, and “never =1”.</w:t>
      </w:r>
    </w:p>
    <w:p w14:paraId="2DA9AA5A" w14:textId="77777777" w:rsidR="00064BCA" w:rsidRDefault="00064BCA" w:rsidP="00064BCA">
      <w:pPr>
        <w:spacing w:before="240" w:after="0" w:line="48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rPr>
        <w:t>SUPPLEMENTARY TEXT</w:t>
      </w:r>
      <w:r w:rsidRPr="00D05002">
        <w:rPr>
          <w:rFonts w:ascii="Times New Roman" w:hAnsi="Times New Roman" w:cs="Times New Roman"/>
          <w:b/>
          <w:bCs/>
          <w:color w:val="000000" w:themeColor="text1"/>
          <w:sz w:val="24"/>
          <w:szCs w:val="24"/>
        </w:rPr>
        <w:t xml:space="preserve"> </w:t>
      </w:r>
      <w:r>
        <w:rPr>
          <w:rFonts w:ascii="Times New Roman" w:hAnsi="Times New Roman" w:cs="Times New Roman"/>
          <w:b/>
          <w:bCs/>
          <w:color w:val="000000" w:themeColor="text1"/>
          <w:sz w:val="24"/>
          <w:szCs w:val="24"/>
        </w:rPr>
        <w:t>3</w:t>
      </w:r>
    </w:p>
    <w:p w14:paraId="60F9008E" w14:textId="77777777" w:rsidR="00064BCA" w:rsidRPr="00D05002" w:rsidRDefault="00064BCA" w:rsidP="00064BCA">
      <w:pPr>
        <w:spacing w:after="0" w:line="480" w:lineRule="auto"/>
        <w:rPr>
          <w:rFonts w:ascii="Times New Roman" w:hAnsi="Times New Roman" w:cs="Times New Roman"/>
          <w:b/>
          <w:bCs/>
          <w:color w:val="000000" w:themeColor="text1"/>
          <w:sz w:val="24"/>
          <w:szCs w:val="24"/>
        </w:rPr>
      </w:pPr>
      <w:r w:rsidRPr="00AB1470">
        <w:rPr>
          <w:rFonts w:ascii="Times New Roman" w:hAnsi="Times New Roman" w:cs="Times New Roman"/>
          <w:color w:val="000000" w:themeColor="text1"/>
          <w:sz w:val="24"/>
          <w:szCs w:val="24"/>
        </w:rPr>
        <w:t xml:space="preserve">The Social and Communication Disorders Checklist, also known as SCDC, is a twelve-item checklist that was designed to allow for quick and efficient evaluation of autistic traits. Within this set of questions, nine are directed towards measuring abnormalities in the aspects of the autistic triad that pertain to reciprocal social interaction and communication skills </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&lt;EndNote&gt;&lt;Cite&gt;&lt;Author&gt;Skuse&lt;/Author&gt;&lt;Year&gt;2005&lt;/Year&gt;&lt;RecNum&gt;183&lt;/RecNum&gt;&lt;DisplayText&gt;(Skuse et al., 2005)&lt;/DisplayText&gt;&lt;record&gt;&lt;rec-number&gt;183&lt;/rec-number&gt;&lt;foreign-keys&gt;&lt;key app="EN" db-id="9raaw5fsxxe2emexfzi5d9xsr2dwx0sax0es" timestamp="1691580237"&gt;183&lt;/key&gt;&lt;/foreign-keys&gt;&lt;ref-type name="Journal Article"&gt;17&lt;/ref-type&gt;&lt;contributors&gt;&lt;authors&gt;&lt;author&gt;Skuse, David H&lt;/author&gt;&lt;author&gt;Mandy, William PL&lt;/author&gt;&lt;author&gt;Scourfield, Jane&lt;/author&gt;&lt;/authors&gt;&lt;/contributors&gt;&lt;titles&gt;&lt;title&gt;Measuring autistic traits: heritability, reliability and validity of the Social and Communication Disorders Checklist&lt;/title&gt;&lt;secondary-title&gt;The British Journal of Psychiatry&lt;/secondary-title&gt;&lt;/titles&gt;&lt;periodical&gt;&lt;full-title&gt;The British Journal of Psychiatry&lt;/full-title&gt;&lt;/periodical&gt;&lt;pages&gt;568-572&lt;/pages&gt;&lt;volume&gt;187&lt;/volume&gt;&lt;number&gt;6&lt;/number&gt;&lt;dates&gt;&lt;year&gt;2005&lt;/year&gt;&lt;/dates&gt;&lt;isbn&gt;0007-1250&lt;/isbn&gt;&lt;urls&gt;&lt;/urls&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w:t>
      </w:r>
      <w:hyperlink w:anchor="_ENREF_27" w:tooltip="Skuse, 2005 #183" w:history="1">
        <w:r>
          <w:rPr>
            <w:rFonts w:ascii="Times New Roman" w:hAnsi="Times New Roman" w:cs="Times New Roman"/>
            <w:noProof/>
            <w:color w:val="000000" w:themeColor="text1"/>
            <w:sz w:val="24"/>
            <w:szCs w:val="24"/>
          </w:rPr>
          <w:t>Skuse et al., 2005</w:t>
        </w:r>
      </w:hyperlink>
      <w:r>
        <w:rPr>
          <w:rFonts w:ascii="Times New Roman" w:hAnsi="Times New Roman" w:cs="Times New Roman"/>
          <w:noProof/>
          <w:color w:val="000000" w:themeColor="text1"/>
          <w:sz w:val="24"/>
          <w:szCs w:val="24"/>
        </w:rPr>
        <w:t>)</w:t>
      </w:r>
      <w:r>
        <w:rPr>
          <w:rFonts w:ascii="Times New Roman" w:hAnsi="Times New Roman" w:cs="Times New Roman"/>
          <w:color w:val="000000" w:themeColor="text1"/>
          <w:sz w:val="24"/>
          <w:szCs w:val="24"/>
        </w:rPr>
        <w:fldChar w:fldCharType="end"/>
      </w:r>
      <w:r w:rsidRPr="00AB1470">
        <w:rPr>
          <w:rFonts w:ascii="Times New Roman" w:hAnsi="Times New Roman" w:cs="Times New Roman"/>
          <w:color w:val="000000" w:themeColor="text1"/>
          <w:sz w:val="24"/>
          <w:szCs w:val="24"/>
        </w:rPr>
        <w:t xml:space="preserve">. Each item on the scale is evaluated based on its occurrence within the past six months and whether the associated statements are “not true”, “quite or sometimes true" or "very or often true." The assigned scores are “0”, “1”, or “2”, which culminate in a maximum score of twenty-four </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&lt;EndNote&gt;&lt;Cite&gt;&lt;Author&gt;Skuse&lt;/Author&gt;&lt;Year&gt;2005&lt;/Year&gt;&lt;RecNum&gt;183&lt;/RecNum&gt;&lt;DisplayText&gt;(Skuse et al., 2005)&lt;/DisplayText&gt;&lt;record&gt;&lt;rec-number&gt;183&lt;/rec-number&gt;&lt;foreign-keys&gt;&lt;key app="EN" db-id="9raaw5fsxxe2emexfzi5d9xsr2dwx0sax0es" timestamp="1691580237"&gt;183&lt;/key&gt;&lt;/foreign-keys&gt;&lt;ref-type name="Journal Article"&gt;17&lt;/ref-type&gt;&lt;contributors&gt;&lt;authors&gt;&lt;author&gt;Skuse, David H&lt;/author&gt;&lt;author&gt;Mandy, William PL&lt;/author&gt;&lt;author&gt;Scourfield, Jane&lt;/author&gt;&lt;/authors&gt;&lt;/contributors&gt;&lt;titles&gt;&lt;title&gt;Measuring autistic traits: heritability, reliability and validity of the Social and Communication Disorders Checklist&lt;/title&gt;&lt;secondary-title&gt;The British Journal of Psychiatry&lt;/secondary-title&gt;&lt;/titles&gt;&lt;periodical&gt;&lt;full-title&gt;The British Journal of Psychiatry&lt;/full-title&gt;&lt;/periodical&gt;&lt;pages&gt;568-572&lt;/pages&gt;&lt;volume&gt;187&lt;/volume&gt;&lt;number&gt;6&lt;/number&gt;&lt;dates&gt;&lt;year&gt;2005&lt;/year&gt;&lt;/dates&gt;&lt;isbn&gt;0007-1250&lt;/isbn&gt;&lt;urls&gt;&lt;/urls&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w:t>
      </w:r>
      <w:hyperlink w:anchor="_ENREF_27" w:tooltip="Skuse, 2005 #183" w:history="1">
        <w:r>
          <w:rPr>
            <w:rFonts w:ascii="Times New Roman" w:hAnsi="Times New Roman" w:cs="Times New Roman"/>
            <w:noProof/>
            <w:color w:val="000000" w:themeColor="text1"/>
            <w:sz w:val="24"/>
            <w:szCs w:val="24"/>
          </w:rPr>
          <w:t>Skuse et al., 2005</w:t>
        </w:r>
      </w:hyperlink>
      <w:r>
        <w:rPr>
          <w:rFonts w:ascii="Times New Roman" w:hAnsi="Times New Roman" w:cs="Times New Roman"/>
          <w:noProof/>
          <w:color w:val="000000" w:themeColor="text1"/>
          <w:sz w:val="24"/>
          <w:szCs w:val="24"/>
        </w:rPr>
        <w:t>)</w:t>
      </w:r>
      <w:r>
        <w:rPr>
          <w:rFonts w:ascii="Times New Roman" w:hAnsi="Times New Roman" w:cs="Times New Roman"/>
          <w:color w:val="000000" w:themeColor="text1"/>
          <w:sz w:val="24"/>
          <w:szCs w:val="24"/>
        </w:rPr>
        <w:fldChar w:fldCharType="end"/>
      </w:r>
      <w:r w:rsidRPr="00AB1470">
        <w:rPr>
          <w:rFonts w:ascii="Times New Roman" w:hAnsi="Times New Roman" w:cs="Times New Roman"/>
          <w:color w:val="000000" w:themeColor="text1"/>
          <w:sz w:val="24"/>
          <w:szCs w:val="24"/>
        </w:rPr>
        <w:t xml:space="preserve">. The SCDC has strong internal consistency and test-retest stability </w:t>
      </w:r>
      <w:r>
        <w:rPr>
          <w:rFonts w:ascii="Times New Roman" w:hAnsi="Times New Roman" w:cs="Times New Roman"/>
          <w:color w:val="000000" w:themeColor="text1"/>
          <w:sz w:val="24"/>
          <w:szCs w:val="24"/>
        </w:rPr>
        <w:lastRenderedPageBreak/>
        <w:fldChar w:fldCharType="begin"/>
      </w:r>
      <w:r>
        <w:rPr>
          <w:rFonts w:ascii="Times New Roman" w:hAnsi="Times New Roman" w:cs="Times New Roman"/>
          <w:color w:val="000000" w:themeColor="text1"/>
          <w:sz w:val="24"/>
          <w:szCs w:val="24"/>
        </w:rPr>
        <w:instrText xml:space="preserve"> ADDIN EN.CITE &lt;EndNote&gt;&lt;Cite&gt;&lt;Author&gt;Solmi&lt;/Author&gt;&lt;Year&gt;2021&lt;/Year&gt;&lt;RecNum&gt;156&lt;/RecNum&gt;&lt;DisplayText&gt;(Solmi et al., 2021)&lt;/DisplayText&gt;&lt;record&gt;&lt;rec-number&gt;156&lt;/rec-number&gt;&lt;foreign-keys&gt;&lt;key app="EN" db-id="9raaw5fsxxe2emexfzi5d9xsr2dwx0sax0es" timestamp="1686267560"&gt;156&lt;/key&gt;&lt;/foreign-keys&gt;&lt;ref-type name="Journal Article"&gt;17&lt;/ref-type&gt;&lt;contributors&gt;&lt;authors&gt;&lt;author&gt;Solmi, Francesca&lt;/author&gt;&lt;author&gt;Bentivegna, Francesca&lt;/author&gt;&lt;author&gt;Bould, Helen&lt;/author&gt;&lt;author&gt;Mandy, William&lt;/author&gt;&lt;author&gt;Kothari, Radha&lt;/author&gt;&lt;author&gt;Rai, Dheeraj&lt;/author&gt;&lt;author&gt;Skuse, David&lt;/author&gt;&lt;author&gt;Lewis, Glyn&lt;/author&gt;&lt;/authors&gt;&lt;/contributors&gt;&lt;titles&gt;&lt;title&gt;Trajectories of autistic social traits in childhood and adolescence and disordered eating behaviours at age 14 years: A UK general population cohort study&lt;/title&gt;&lt;secondary-title&gt;Journal of Child Psychology and Psychiatry&lt;/secondary-title&gt;&lt;/titles&gt;&lt;periodical&gt;&lt;full-title&gt;Journal of Child Psychology and Psychiatry&lt;/full-title&gt;&lt;/periodical&gt;&lt;pages&gt;75-85&lt;/pages&gt;&lt;volume&gt;62&lt;/volume&gt;&lt;number&gt;1&lt;/number&gt;&lt;dates&gt;&lt;year&gt;2021&lt;/year&gt;&lt;/dates&gt;&lt;isbn&gt;0021-9630&lt;/isbn&gt;&lt;urls&gt;&lt;/urls&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w:t>
      </w:r>
      <w:hyperlink w:anchor="_ENREF_28" w:tooltip="Solmi, 2021 #156" w:history="1">
        <w:r>
          <w:rPr>
            <w:rFonts w:ascii="Times New Roman" w:hAnsi="Times New Roman" w:cs="Times New Roman"/>
            <w:noProof/>
            <w:color w:val="000000" w:themeColor="text1"/>
            <w:sz w:val="24"/>
            <w:szCs w:val="24"/>
          </w:rPr>
          <w:t>Solmi et al., 2021</w:t>
        </w:r>
      </w:hyperlink>
      <w:r>
        <w:rPr>
          <w:rFonts w:ascii="Times New Roman" w:hAnsi="Times New Roman" w:cs="Times New Roman"/>
          <w:noProof/>
          <w:color w:val="000000" w:themeColor="text1"/>
          <w:sz w:val="24"/>
          <w:szCs w:val="24"/>
        </w:rPr>
        <w:t>)</w:t>
      </w:r>
      <w:r>
        <w:rPr>
          <w:rFonts w:ascii="Times New Roman" w:hAnsi="Times New Roman" w:cs="Times New Roman"/>
          <w:color w:val="000000" w:themeColor="text1"/>
          <w:sz w:val="24"/>
          <w:szCs w:val="24"/>
        </w:rPr>
        <w:fldChar w:fldCharType="end"/>
      </w:r>
      <w:r w:rsidRPr="00AB1470">
        <w:rPr>
          <w:rFonts w:ascii="Times New Roman" w:hAnsi="Times New Roman" w:cs="Times New Roman"/>
          <w:color w:val="000000" w:themeColor="text1"/>
          <w:sz w:val="24"/>
          <w:szCs w:val="24"/>
        </w:rPr>
        <w:t>. Items in the SCDC scale are as follows;</w:t>
      </w:r>
      <w:r w:rsidRPr="00AB1470">
        <w:rPr>
          <w:rFonts w:ascii="Times New Roman" w:hAnsi="Times New Roman" w:cs="Times New Roman"/>
          <w:noProof/>
          <w:color w:val="000000" w:themeColor="text1"/>
          <w:sz w:val="24"/>
          <w:szCs w:val="24"/>
        </w:rPr>
        <w:drawing>
          <wp:inline distT="0" distB="0" distL="0" distR="0" wp14:anchorId="4C66485E" wp14:editId="0AF324BB">
            <wp:extent cx="5731510" cy="1533525"/>
            <wp:effectExtent l="0" t="0" r="2540" b="9525"/>
            <wp:docPr id="1423030906" name="Picture 1423030906" descr="A close-up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a white background&#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731510" cy="1533525"/>
                    </a:xfrm>
                    <a:prstGeom prst="rect">
                      <a:avLst/>
                    </a:prstGeom>
                  </pic:spPr>
                </pic:pic>
              </a:graphicData>
            </a:graphic>
          </wp:inline>
        </w:drawing>
      </w:r>
    </w:p>
    <w:p w14:paraId="4B973AD3" w14:textId="77777777" w:rsidR="00064BCA" w:rsidRPr="00CE5A1E" w:rsidRDefault="00064BCA" w:rsidP="00064BCA">
      <w:pPr>
        <w:rPr>
          <w:rFonts w:ascii="Times New Roman" w:hAnsi="Times New Roman" w:cs="Times New Roman"/>
          <w:b/>
          <w:bCs/>
          <w:sz w:val="24"/>
          <w:szCs w:val="24"/>
        </w:rPr>
      </w:pPr>
      <w:r>
        <w:rPr>
          <w:rFonts w:ascii="Times New Roman" w:hAnsi="Times New Roman" w:cs="Times New Roman"/>
          <w:b/>
          <w:bCs/>
          <w:color w:val="000000" w:themeColor="text1"/>
        </w:rPr>
        <w:t>SUPPLEMENTARY TEXT</w:t>
      </w:r>
      <w:r w:rsidRPr="00676CD1">
        <w:rPr>
          <w:rFonts w:ascii="Times New Roman" w:hAnsi="Times New Roman" w:cs="Times New Roman"/>
          <w:b/>
          <w:bCs/>
          <w:sz w:val="24"/>
          <w:szCs w:val="24"/>
        </w:rPr>
        <w:t xml:space="preserve"> </w:t>
      </w:r>
      <w:r>
        <w:rPr>
          <w:rFonts w:ascii="Times New Roman" w:hAnsi="Times New Roman" w:cs="Times New Roman"/>
          <w:b/>
          <w:bCs/>
          <w:sz w:val="24"/>
          <w:szCs w:val="24"/>
        </w:rPr>
        <w:t>4</w:t>
      </w:r>
    </w:p>
    <w:p w14:paraId="03B8986F" w14:textId="77777777" w:rsidR="00064BCA" w:rsidRPr="00AB1470" w:rsidRDefault="00064BCA" w:rsidP="00064BCA">
      <w:pPr>
        <w:spacing w:line="480" w:lineRule="auto"/>
        <w:rPr>
          <w:rFonts w:ascii="Times New Roman" w:hAnsi="Times New Roman" w:cs="Times New Roman"/>
          <w:color w:val="000000" w:themeColor="text1"/>
          <w:sz w:val="24"/>
          <w:szCs w:val="24"/>
        </w:rPr>
      </w:pPr>
      <w:r w:rsidRPr="00AB1470">
        <w:rPr>
          <w:rFonts w:ascii="Times New Roman" w:hAnsi="Times New Roman" w:cs="Times New Roman"/>
          <w:color w:val="000000" w:themeColor="text1"/>
          <w:sz w:val="24"/>
          <w:szCs w:val="24"/>
        </w:rPr>
        <w:t>The children communication checklist (CCC) is a standardized questionnaire comprising seventy items, which has been specifically developed to evaluate the communicative abilities of children</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&lt;EndNote&gt;&lt;Cite&gt;&lt;Author&gt;Lane&lt;/Author&gt;&lt;Year&gt;2019&lt;/Year&gt;&lt;RecNum&gt;163&lt;/RecNum&gt;&lt;DisplayText&gt;(Lane et al., 2019)&lt;/DisplayText&gt;&lt;record&gt;&lt;rec-number&gt;163&lt;/rec-number&gt;&lt;foreign-keys&gt;&lt;key app="EN" db-id="9raaw5fsxxe2emexfzi5d9xsr2dwx0sax0es" timestamp="1686787252"&gt;163&lt;/key&gt;&lt;/foreign-keys&gt;&lt;ref-type name="Journal Article"&gt;17&lt;/ref-type&gt;&lt;contributors&gt;&lt;authors&gt;&lt;author&gt;Lane, Chloe&lt;/author&gt;&lt;author&gt;Van Herwegen, Jo&lt;/author&gt;&lt;author&gt;Freeth, Megan&lt;/author&gt;&lt;/authors&gt;&lt;/contributors&gt;&lt;titles&gt;&lt;title&gt;Parent-reported communication abilities of children with Sotos syndrome: evidence from the Children’s Communication Checklist-2&lt;/title&gt;&lt;secondary-title&gt;Journal of autism and developmental disorders&lt;/secondary-title&gt;&lt;/titles&gt;&lt;periodical&gt;&lt;full-title&gt;Journal of Autism and Developmental Disorders&lt;/full-title&gt;&lt;/periodical&gt;&lt;pages&gt;1475-1483&lt;/pages&gt;&lt;volume&gt;49&lt;/volume&gt;&lt;dates&gt;&lt;year&gt;2019&lt;/year&gt;&lt;/dates&gt;&lt;isbn&gt;0162-3257&lt;/isbn&gt;&lt;urls&gt;&lt;/urls&gt;&lt;/record&gt;&lt;/Cite&gt;&lt;/EndNote&gt;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w:t>
      </w:r>
      <w:hyperlink w:anchor="_ENREF_17" w:tooltip="Lane, 2019 #163" w:history="1">
        <w:r>
          <w:rPr>
            <w:rFonts w:ascii="Times New Roman" w:hAnsi="Times New Roman" w:cs="Times New Roman"/>
            <w:noProof/>
            <w:color w:val="000000" w:themeColor="text1"/>
            <w:sz w:val="24"/>
            <w:szCs w:val="24"/>
          </w:rPr>
          <w:t>Lane et al., 2019</w:t>
        </w:r>
      </w:hyperlink>
      <w:r>
        <w:rPr>
          <w:rFonts w:ascii="Times New Roman" w:hAnsi="Times New Roman" w:cs="Times New Roman"/>
          <w:noProof/>
          <w:color w:val="000000" w:themeColor="text1"/>
          <w:sz w:val="24"/>
          <w:szCs w:val="24"/>
        </w:rPr>
        <w:t>)</w:t>
      </w:r>
      <w:r>
        <w:rPr>
          <w:rFonts w:ascii="Times New Roman" w:hAnsi="Times New Roman" w:cs="Times New Roman"/>
          <w:color w:val="000000" w:themeColor="text1"/>
          <w:sz w:val="24"/>
          <w:szCs w:val="24"/>
        </w:rPr>
        <w:fldChar w:fldCharType="end"/>
      </w:r>
      <w:r w:rsidRPr="00AB1470">
        <w:rPr>
          <w:rFonts w:ascii="Times New Roman" w:hAnsi="Times New Roman" w:cs="Times New Roman"/>
          <w:color w:val="000000" w:themeColor="text1"/>
          <w:sz w:val="24"/>
          <w:szCs w:val="24"/>
        </w:rPr>
        <w:t xml:space="preserve">. This instrument is highly effective in detecting significant communicative difficulties among children </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&lt;EndNote&gt;&lt;Cite&gt;&lt;Author&gt;Lane&lt;/Author&gt;&lt;Year&gt;2019&lt;/Year&gt;&lt;RecNum&gt;163&lt;/RecNum&gt;&lt;DisplayText&gt;(Lane et al., 2019)&lt;/DisplayText&gt;&lt;record&gt;&lt;rec-number&gt;163&lt;/rec-number&gt;&lt;foreign-keys&gt;&lt;key app="EN" db-id="9raaw5fsxxe2emexfzi5d9xsr2dwx0sax0es" timestamp="1686787252"&gt;163&lt;/key&gt;&lt;/foreign-keys&gt;&lt;ref-type name="Journal Article"&gt;17&lt;/ref-type&gt;&lt;contributors&gt;&lt;authors&gt;&lt;author&gt;Lane, Chloe&lt;/author&gt;&lt;author&gt;Van Herwegen, Jo&lt;/author&gt;&lt;author&gt;Freeth, Megan&lt;/author&gt;&lt;/authors&gt;&lt;/contributors&gt;&lt;titles&gt;&lt;title&gt;Parent-reported communication abilities of children with Sotos syndrome: evidence from the Children’s Communication Checklist-2&lt;/title&gt;&lt;secondary-title&gt;Journal of autism and developmental disorders&lt;/secondary-title&gt;&lt;/titles&gt;&lt;periodical&gt;&lt;full-title&gt;Journal of Autism and Developmental Disorders&lt;/full-title&gt;&lt;/periodical&gt;&lt;pages&gt;1475-1483&lt;/pages&gt;&lt;volume&gt;49&lt;/volume&gt;&lt;dates&gt;&lt;year&gt;2019&lt;/year&gt;&lt;/dates&gt;&lt;isbn&gt;0162-3257&lt;/isbn&gt;&lt;urls&gt;&lt;/urls&gt;&lt;/record&gt;&lt;/Cite&gt;&lt;/EndNote&gt;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w:t>
      </w:r>
      <w:hyperlink w:anchor="_ENREF_17" w:tooltip="Lane, 2019 #163" w:history="1">
        <w:r>
          <w:rPr>
            <w:rFonts w:ascii="Times New Roman" w:hAnsi="Times New Roman" w:cs="Times New Roman"/>
            <w:noProof/>
            <w:color w:val="000000" w:themeColor="text1"/>
            <w:sz w:val="24"/>
            <w:szCs w:val="24"/>
          </w:rPr>
          <w:t>Lane et al., 2019</w:t>
        </w:r>
      </w:hyperlink>
      <w:r>
        <w:rPr>
          <w:rFonts w:ascii="Times New Roman" w:hAnsi="Times New Roman" w:cs="Times New Roman"/>
          <w:noProof/>
          <w:color w:val="000000" w:themeColor="text1"/>
          <w:sz w:val="24"/>
          <w:szCs w:val="24"/>
        </w:rPr>
        <w:t>)</w:t>
      </w:r>
      <w:r>
        <w:rPr>
          <w:rFonts w:ascii="Times New Roman" w:hAnsi="Times New Roman" w:cs="Times New Roman"/>
          <w:color w:val="000000" w:themeColor="text1"/>
          <w:sz w:val="24"/>
          <w:szCs w:val="24"/>
        </w:rPr>
        <w:fldChar w:fldCharType="end"/>
      </w:r>
      <w:r w:rsidRPr="00AB1470">
        <w:rPr>
          <w:rFonts w:ascii="Times New Roman" w:hAnsi="Times New Roman" w:cs="Times New Roman"/>
          <w:color w:val="000000" w:themeColor="text1"/>
          <w:sz w:val="24"/>
          <w:szCs w:val="24"/>
        </w:rPr>
        <w:t xml:space="preserve">. The CCC-2 questionnaire consists of ten subscales, each of which assesses a different aspect of communication, including (A) speech, (B) syntax, (C) semantics, (D) coherence, (E) inappropriate initiation, (F) stereotyped language, (G) use of context, (H) nonverbal communication, (I) social relations, and (J) interests. Each of these subscales is comprised of seven items, five of which are related to communicative difficulties, and two of which are related to communicative strengths </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&lt;EndNote&gt;&lt;Cite&gt;&lt;Author&gt;Lane&lt;/Author&gt;&lt;Year&gt;2019&lt;/Year&gt;&lt;RecNum&gt;163&lt;/RecNum&gt;&lt;DisplayText&gt;(Lane et al., 2019)&lt;/DisplayText&gt;&lt;record&gt;&lt;rec-number&gt;163&lt;/rec-number&gt;&lt;foreign-keys&gt;&lt;key app="EN" db-id="9raaw5fsxxe2emexfzi5d9xsr2dwx0sax0es" timestamp="1686787252"&gt;163&lt;/key&gt;&lt;/foreign-keys&gt;&lt;ref-type name="Journal Article"&gt;17&lt;/ref-type&gt;&lt;contributors&gt;&lt;authors&gt;&lt;author&gt;Lane, Chloe&lt;/author&gt;&lt;author&gt;Van Herwegen, Jo&lt;/author&gt;&lt;author&gt;Freeth, Megan&lt;/author&gt;&lt;/authors&gt;&lt;/contributors&gt;&lt;titles&gt;&lt;title&gt;Parent-reported communication abilities of children with Sotos syndrome: evidence from the Children’s Communication Checklist-2&lt;/title&gt;&lt;secondary-title&gt;Journal of autism and developmental disorders&lt;/secondary-title&gt;&lt;/titles&gt;&lt;periodical&gt;&lt;full-title&gt;Journal of Autism and Developmental Disorders&lt;/full-title&gt;&lt;/periodical&gt;&lt;pages&gt;1475-1483&lt;/pages&gt;&lt;volume&gt;49&lt;/volume&gt;&lt;dates&gt;&lt;year&gt;2019&lt;/year&gt;&lt;/dates&gt;&lt;isbn&gt;0162-3257&lt;/isbn&gt;&lt;urls&gt;&lt;/urls&gt;&lt;/record&gt;&lt;/Cite&gt;&lt;/EndNote&gt;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w:t>
      </w:r>
      <w:hyperlink w:anchor="_ENREF_17" w:tooltip="Lane, 2019 #163" w:history="1">
        <w:r>
          <w:rPr>
            <w:rFonts w:ascii="Times New Roman" w:hAnsi="Times New Roman" w:cs="Times New Roman"/>
            <w:noProof/>
            <w:color w:val="000000" w:themeColor="text1"/>
            <w:sz w:val="24"/>
            <w:szCs w:val="24"/>
          </w:rPr>
          <w:t>Lane et al., 2019</w:t>
        </w:r>
      </w:hyperlink>
      <w:r>
        <w:rPr>
          <w:rFonts w:ascii="Times New Roman" w:hAnsi="Times New Roman" w:cs="Times New Roman"/>
          <w:noProof/>
          <w:color w:val="000000" w:themeColor="text1"/>
          <w:sz w:val="24"/>
          <w:szCs w:val="24"/>
        </w:rPr>
        <w:t>)</w:t>
      </w:r>
      <w:r>
        <w:rPr>
          <w:rFonts w:ascii="Times New Roman" w:hAnsi="Times New Roman" w:cs="Times New Roman"/>
          <w:color w:val="000000" w:themeColor="text1"/>
          <w:sz w:val="24"/>
          <w:szCs w:val="24"/>
        </w:rPr>
        <w:fldChar w:fldCharType="end"/>
      </w:r>
      <w:r w:rsidRPr="00AB1470">
        <w:rPr>
          <w:rFonts w:ascii="Times New Roman" w:hAnsi="Times New Roman" w:cs="Times New Roman"/>
          <w:color w:val="000000" w:themeColor="text1"/>
          <w:sz w:val="24"/>
          <w:szCs w:val="24"/>
        </w:rPr>
        <w:t xml:space="preserve">. Analyses of traits predictive of autism in ALSPAC showed that the coherence subscale of the CCC performed better than the other CCC scales </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&lt;EndNote&gt;&lt;Cite&gt;&lt;Author&gt;Golding&lt;/Author&gt;&lt;Year&gt;2017&lt;/Year&gt;&lt;RecNum&gt;202&lt;/RecNum&gt;&lt;DisplayText&gt;(Golding et al., 2017)&lt;/DisplayText&gt;&lt;record&gt;&lt;rec-number&gt;202&lt;/rec-number&gt;&lt;foreign-keys&gt;&lt;key app="EN" db-id="9raaw5fsxxe2emexfzi5d9xsr2dwx0sax0es" timestamp="1692908951"&gt;202&lt;/key&gt;&lt;/foreign-keys&gt;&lt;ref-type name="Journal Article"&gt;17&lt;/ref-type&gt;&lt;contributors&gt;&lt;authors&gt;&lt;author&gt;Golding, Jean&lt;/author&gt;&lt;author&gt;Ellis, Genette&lt;/author&gt;&lt;author&gt;Gregory, Steven&lt;/author&gt;&lt;author&gt;Birmingham, Karen&lt;/author&gt;&lt;author&gt;Iles-Caven, Yasmin&lt;/author&gt;&lt;author&gt;Rai, Dheeraj&lt;/author&gt;&lt;author&gt;Pembrey, Marcus&lt;/author&gt;&lt;/authors&gt;&lt;/contributors&gt;&lt;titles&gt;&lt;title&gt;Grand-maternal smoking in pregnancy and grandchild’s autistic traits and diagnosed autism&lt;/title&gt;&lt;secondary-title&gt;Scientific Reports&lt;/secondary-title&gt;&lt;/titles&gt;&lt;periodical&gt;&lt;full-title&gt;Scientific Reports&lt;/full-title&gt;&lt;/periodical&gt;&lt;pages&gt;46179&lt;/pages&gt;&lt;volume&gt;7&lt;/volume&gt;&lt;number&gt;1&lt;/number&gt;&lt;dates&gt;&lt;year&gt;2017&lt;/year&gt;&lt;/dates&gt;&lt;publisher&gt;Springer Science and Business Media LLC&lt;/publisher&gt;&lt;isbn&gt;2045-2322&lt;/isbn&gt;&lt;urls&gt;&lt;related-urls&gt;&lt;url&gt;https://dx.doi.org/10.1038/srep46179&lt;/url&gt;&lt;/related-urls&gt;&lt;/urls&gt;&lt;electronic-resource-num&gt;10.1038/srep46179&lt;/electronic-resource-num&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w:t>
      </w:r>
      <w:hyperlink w:anchor="_ENREF_12" w:tooltip="Golding, 2017 #202" w:history="1">
        <w:r>
          <w:rPr>
            <w:rFonts w:ascii="Times New Roman" w:hAnsi="Times New Roman" w:cs="Times New Roman"/>
            <w:noProof/>
            <w:color w:val="000000" w:themeColor="text1"/>
            <w:sz w:val="24"/>
            <w:szCs w:val="24"/>
          </w:rPr>
          <w:t>Golding et al., 2017</w:t>
        </w:r>
      </w:hyperlink>
      <w:r>
        <w:rPr>
          <w:rFonts w:ascii="Times New Roman" w:hAnsi="Times New Roman" w:cs="Times New Roman"/>
          <w:noProof/>
          <w:color w:val="000000" w:themeColor="text1"/>
          <w:sz w:val="24"/>
          <w:szCs w:val="24"/>
        </w:rPr>
        <w:t>)</w:t>
      </w:r>
      <w:r>
        <w:rPr>
          <w:rFonts w:ascii="Times New Roman" w:hAnsi="Times New Roman" w:cs="Times New Roman"/>
          <w:color w:val="000000" w:themeColor="text1"/>
          <w:sz w:val="24"/>
          <w:szCs w:val="24"/>
        </w:rPr>
        <w:fldChar w:fldCharType="end"/>
      </w:r>
      <w:r w:rsidRPr="00AB1470">
        <w:rPr>
          <w:rFonts w:ascii="Times New Roman" w:hAnsi="Times New Roman" w:cs="Times New Roman"/>
          <w:color w:val="000000" w:themeColor="text1"/>
          <w:sz w:val="24"/>
          <w:szCs w:val="24"/>
        </w:rPr>
        <w:t>, and therefore that was used in our study. The coherence scale is made up of eight items which are as follows.</w:t>
      </w:r>
    </w:p>
    <w:p w14:paraId="5BBC7D64" w14:textId="77777777" w:rsidR="00064BCA" w:rsidRPr="00AB1470" w:rsidRDefault="00064BCA" w:rsidP="00064BCA">
      <w:pPr>
        <w:spacing w:after="0" w:line="480" w:lineRule="auto"/>
        <w:rPr>
          <w:rFonts w:ascii="Times New Roman" w:hAnsi="Times New Roman" w:cs="Times New Roman"/>
          <w:color w:val="000000" w:themeColor="text1"/>
          <w:sz w:val="24"/>
          <w:szCs w:val="24"/>
        </w:rPr>
      </w:pPr>
      <w:r w:rsidRPr="00AB1470">
        <w:rPr>
          <w:rFonts w:ascii="Times New Roman" w:hAnsi="Times New Roman" w:cs="Times New Roman"/>
          <w:color w:val="000000" w:themeColor="text1"/>
          <w:sz w:val="24"/>
          <w:szCs w:val="24"/>
        </w:rPr>
        <w:t>1. It is sometimes hard to make sense of what he is saying because it seems illogical or disconnected.</w:t>
      </w:r>
    </w:p>
    <w:p w14:paraId="69233F77" w14:textId="77777777" w:rsidR="00064BCA" w:rsidRPr="00AB1470" w:rsidRDefault="00064BCA" w:rsidP="00064BCA">
      <w:pPr>
        <w:spacing w:after="0" w:line="480" w:lineRule="auto"/>
        <w:rPr>
          <w:rFonts w:ascii="Times New Roman" w:hAnsi="Times New Roman" w:cs="Times New Roman"/>
          <w:color w:val="000000" w:themeColor="text1"/>
          <w:sz w:val="24"/>
          <w:szCs w:val="24"/>
        </w:rPr>
      </w:pPr>
      <w:r w:rsidRPr="00AB1470">
        <w:rPr>
          <w:rFonts w:ascii="Times New Roman" w:hAnsi="Times New Roman" w:cs="Times New Roman"/>
          <w:color w:val="000000" w:themeColor="text1"/>
          <w:sz w:val="24"/>
          <w:szCs w:val="24"/>
        </w:rPr>
        <w:t>2. Conversation with him can be enjoyable and interesting.</w:t>
      </w:r>
    </w:p>
    <w:p w14:paraId="0846A5C8" w14:textId="77777777" w:rsidR="00064BCA" w:rsidRPr="00AB1470" w:rsidRDefault="00064BCA" w:rsidP="00064BCA">
      <w:pPr>
        <w:spacing w:after="0" w:line="480" w:lineRule="auto"/>
        <w:rPr>
          <w:rFonts w:ascii="Times New Roman" w:hAnsi="Times New Roman" w:cs="Times New Roman"/>
          <w:color w:val="000000" w:themeColor="text1"/>
          <w:sz w:val="24"/>
          <w:szCs w:val="24"/>
        </w:rPr>
      </w:pPr>
      <w:r w:rsidRPr="00AB1470">
        <w:rPr>
          <w:rFonts w:ascii="Times New Roman" w:hAnsi="Times New Roman" w:cs="Times New Roman"/>
          <w:color w:val="000000" w:themeColor="text1"/>
          <w:sz w:val="24"/>
          <w:szCs w:val="24"/>
        </w:rPr>
        <w:t>3. Can give an easy-to-follow account of a past event such as a birthday party or holiday.</w:t>
      </w:r>
    </w:p>
    <w:p w14:paraId="19528C33" w14:textId="77777777" w:rsidR="00064BCA" w:rsidRPr="00AB1470" w:rsidRDefault="00064BCA" w:rsidP="00064BCA">
      <w:pPr>
        <w:spacing w:after="0" w:line="480" w:lineRule="auto"/>
        <w:rPr>
          <w:rFonts w:ascii="Times New Roman" w:hAnsi="Times New Roman" w:cs="Times New Roman"/>
          <w:color w:val="000000" w:themeColor="text1"/>
          <w:sz w:val="24"/>
          <w:szCs w:val="24"/>
        </w:rPr>
      </w:pPr>
      <w:r w:rsidRPr="00AB1470">
        <w:rPr>
          <w:rFonts w:ascii="Times New Roman" w:hAnsi="Times New Roman" w:cs="Times New Roman"/>
          <w:color w:val="000000" w:themeColor="text1"/>
          <w:sz w:val="24"/>
          <w:szCs w:val="24"/>
        </w:rPr>
        <w:lastRenderedPageBreak/>
        <w:t>4. Can talk clearly about what he plans to do in the future (example, tomorrow, or next week)</w:t>
      </w:r>
    </w:p>
    <w:p w14:paraId="0ED95041" w14:textId="77777777" w:rsidR="00064BCA" w:rsidRPr="00AB1470" w:rsidRDefault="00064BCA" w:rsidP="00064BCA">
      <w:pPr>
        <w:spacing w:after="0" w:line="480" w:lineRule="auto"/>
        <w:rPr>
          <w:rFonts w:ascii="Times New Roman" w:hAnsi="Times New Roman" w:cs="Times New Roman"/>
          <w:color w:val="000000" w:themeColor="text1"/>
          <w:sz w:val="24"/>
          <w:szCs w:val="24"/>
        </w:rPr>
      </w:pPr>
      <w:r w:rsidRPr="00AB1470">
        <w:rPr>
          <w:rFonts w:ascii="Times New Roman" w:hAnsi="Times New Roman" w:cs="Times New Roman"/>
          <w:color w:val="000000" w:themeColor="text1"/>
          <w:sz w:val="24"/>
          <w:szCs w:val="24"/>
        </w:rPr>
        <w:t>5. Would have difficulty in explaining to a younger child how to play a simple game such as ‘‘snap’’.</w:t>
      </w:r>
    </w:p>
    <w:p w14:paraId="41E88B48" w14:textId="77777777" w:rsidR="00064BCA" w:rsidRPr="00AB1470" w:rsidRDefault="00064BCA" w:rsidP="00064BCA">
      <w:pPr>
        <w:spacing w:after="0" w:line="480" w:lineRule="auto"/>
        <w:rPr>
          <w:rFonts w:ascii="Times New Roman" w:hAnsi="Times New Roman" w:cs="Times New Roman"/>
          <w:color w:val="000000" w:themeColor="text1"/>
          <w:sz w:val="24"/>
          <w:szCs w:val="24"/>
        </w:rPr>
      </w:pPr>
      <w:r w:rsidRPr="00AB1470">
        <w:rPr>
          <w:rFonts w:ascii="Times New Roman" w:hAnsi="Times New Roman" w:cs="Times New Roman"/>
          <w:color w:val="000000" w:themeColor="text1"/>
          <w:sz w:val="24"/>
          <w:szCs w:val="24"/>
        </w:rPr>
        <w:t>6. Has difficulty in telling a story, or describing what he has done, in an orderly sequence of events.</w:t>
      </w:r>
    </w:p>
    <w:p w14:paraId="11340F71" w14:textId="77777777" w:rsidR="00064BCA" w:rsidRPr="00AB1470" w:rsidRDefault="00064BCA" w:rsidP="00064BCA">
      <w:pPr>
        <w:spacing w:after="0" w:line="480" w:lineRule="auto"/>
        <w:rPr>
          <w:rFonts w:ascii="Times New Roman" w:hAnsi="Times New Roman" w:cs="Times New Roman"/>
          <w:color w:val="000000" w:themeColor="text1"/>
          <w:sz w:val="24"/>
          <w:szCs w:val="24"/>
        </w:rPr>
      </w:pPr>
      <w:r w:rsidRPr="00AB1470">
        <w:rPr>
          <w:rFonts w:ascii="Times New Roman" w:hAnsi="Times New Roman" w:cs="Times New Roman"/>
          <w:color w:val="000000" w:themeColor="text1"/>
          <w:sz w:val="24"/>
          <w:szCs w:val="24"/>
        </w:rPr>
        <w:t>7. Uses terms like ‘‘he’’ or ‘‘it’’ without making it clear what he is talking about.</w:t>
      </w:r>
    </w:p>
    <w:p w14:paraId="15412411" w14:textId="77777777" w:rsidR="00064BCA" w:rsidRPr="00AB1470" w:rsidRDefault="00064BCA" w:rsidP="00064BCA">
      <w:pPr>
        <w:spacing w:after="0" w:line="480" w:lineRule="auto"/>
        <w:rPr>
          <w:rFonts w:ascii="Times New Roman" w:hAnsi="Times New Roman" w:cs="Times New Roman"/>
          <w:color w:val="000000" w:themeColor="text1"/>
          <w:sz w:val="24"/>
          <w:szCs w:val="24"/>
        </w:rPr>
      </w:pPr>
      <w:r w:rsidRPr="00AB1470">
        <w:rPr>
          <w:rFonts w:ascii="Times New Roman" w:hAnsi="Times New Roman" w:cs="Times New Roman"/>
          <w:color w:val="000000" w:themeColor="text1"/>
          <w:sz w:val="24"/>
          <w:szCs w:val="24"/>
        </w:rPr>
        <w:t xml:space="preserve">8. Doesn’t seem to realise the need to explain what he is talking about to someone who doesn’t share his experiences; for instance, might talk about ‘‘Johnny’’ without explaining who he is. </w:t>
      </w:r>
    </w:p>
    <w:p w14:paraId="7F11549F" w14:textId="77777777" w:rsidR="00064BCA" w:rsidRPr="00AB1470" w:rsidRDefault="00064BCA" w:rsidP="00064BCA">
      <w:pPr>
        <w:spacing w:line="480" w:lineRule="auto"/>
        <w:rPr>
          <w:rFonts w:ascii="Times New Roman" w:hAnsi="Times New Roman" w:cs="Times New Roman"/>
          <w:color w:val="FF0000"/>
          <w:sz w:val="24"/>
          <w:szCs w:val="24"/>
        </w:rPr>
      </w:pPr>
      <w:r w:rsidRPr="00AB1470">
        <w:rPr>
          <w:rFonts w:ascii="Times New Roman" w:hAnsi="Times New Roman" w:cs="Times New Roman"/>
          <w:color w:val="000000" w:themeColor="text1"/>
          <w:sz w:val="24"/>
          <w:szCs w:val="24"/>
        </w:rPr>
        <w:t>The items included in the questionnaire are evaluated using a Likert scale, which provides an assessment of the frequency of communicative problems and strengths. The scale ranges from zero, representing less than once a week or never, to three, representing several times a day or always</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&lt;EndNote&gt;&lt;Cite&gt;&lt;Author&gt;Lane&lt;/Author&gt;&lt;Year&gt;2019&lt;/Year&gt;&lt;RecNum&gt;163&lt;/RecNum&gt;&lt;DisplayText&gt;(Lane et al., 2019)&lt;/DisplayText&gt;&lt;record&gt;&lt;rec-number&gt;163&lt;/rec-number&gt;&lt;foreign-keys&gt;&lt;key app="EN" db-id="9raaw5fsxxe2emexfzi5d9xsr2dwx0sax0es" timestamp="1686787252"&gt;163&lt;/key&gt;&lt;/foreign-keys&gt;&lt;ref-type name="Journal Article"&gt;17&lt;/ref-type&gt;&lt;contributors&gt;&lt;authors&gt;&lt;author&gt;Lane, Chloe&lt;/author&gt;&lt;author&gt;Van Herwegen, Jo&lt;/author&gt;&lt;author&gt;Freeth, Megan&lt;/author&gt;&lt;/authors&gt;&lt;/contributors&gt;&lt;titles&gt;&lt;title&gt;Parent-reported communication abilities of children with Sotos syndrome: evidence from the Children’s Communication Checklist-2&lt;/title&gt;&lt;secondary-title&gt;Journal of autism and developmental disorders&lt;/secondary-title&gt;&lt;/titles&gt;&lt;periodical&gt;&lt;full-title&gt;Journal of Autism and Developmental Disorders&lt;/full-title&gt;&lt;/periodical&gt;&lt;pages&gt;1475-1483&lt;/pages&gt;&lt;volume&gt;49&lt;/volume&gt;&lt;dates&gt;&lt;year&gt;2019&lt;/year&gt;&lt;/dates&gt;&lt;isbn&gt;0162-3257&lt;/isbn&gt;&lt;urls&gt;&lt;/urls&gt;&lt;/record&gt;&lt;/Cite&gt;&lt;/EndNote&gt;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w:t>
      </w:r>
      <w:hyperlink w:anchor="_ENREF_17" w:tooltip="Lane, 2019 #163" w:history="1">
        <w:r>
          <w:rPr>
            <w:rFonts w:ascii="Times New Roman" w:hAnsi="Times New Roman" w:cs="Times New Roman"/>
            <w:noProof/>
            <w:color w:val="000000" w:themeColor="text1"/>
            <w:sz w:val="24"/>
            <w:szCs w:val="24"/>
          </w:rPr>
          <w:t>Lane et al., 2019</w:t>
        </w:r>
      </w:hyperlink>
      <w:r>
        <w:rPr>
          <w:rFonts w:ascii="Times New Roman" w:hAnsi="Times New Roman" w:cs="Times New Roman"/>
          <w:noProof/>
          <w:color w:val="000000" w:themeColor="text1"/>
          <w:sz w:val="24"/>
          <w:szCs w:val="24"/>
        </w:rPr>
        <w:t>)</w:t>
      </w:r>
      <w:r>
        <w:rPr>
          <w:rFonts w:ascii="Times New Roman" w:hAnsi="Times New Roman" w:cs="Times New Roman"/>
          <w:color w:val="000000" w:themeColor="text1"/>
          <w:sz w:val="24"/>
          <w:szCs w:val="24"/>
        </w:rPr>
        <w:fldChar w:fldCharType="end"/>
      </w:r>
      <w:r w:rsidRPr="00AB1470">
        <w:rPr>
          <w:rFonts w:ascii="Times New Roman" w:hAnsi="Times New Roman" w:cs="Times New Roman"/>
          <w:color w:val="000000" w:themeColor="text1"/>
          <w:sz w:val="24"/>
          <w:szCs w:val="24"/>
        </w:rPr>
        <w:t xml:space="preserve">. </w:t>
      </w:r>
    </w:p>
    <w:p w14:paraId="56E85DA8" w14:textId="77777777" w:rsidR="00064BCA" w:rsidRPr="00CE5A1E" w:rsidRDefault="00064BCA" w:rsidP="00064BCA">
      <w:pPr>
        <w:rPr>
          <w:rFonts w:ascii="Times New Roman" w:hAnsi="Times New Roman" w:cs="Times New Roman"/>
          <w:b/>
          <w:bCs/>
          <w:sz w:val="24"/>
          <w:szCs w:val="24"/>
        </w:rPr>
      </w:pPr>
      <w:r>
        <w:rPr>
          <w:rFonts w:ascii="Times New Roman" w:hAnsi="Times New Roman" w:cs="Times New Roman"/>
          <w:b/>
          <w:bCs/>
          <w:color w:val="000000" w:themeColor="text1"/>
        </w:rPr>
        <w:t>SUPPLEMENTARY TEXT</w:t>
      </w:r>
      <w:r w:rsidRPr="00676CD1">
        <w:rPr>
          <w:rFonts w:ascii="Times New Roman" w:hAnsi="Times New Roman" w:cs="Times New Roman"/>
          <w:b/>
          <w:bCs/>
          <w:sz w:val="24"/>
          <w:szCs w:val="24"/>
        </w:rPr>
        <w:t xml:space="preserve"> </w:t>
      </w:r>
      <w:r>
        <w:rPr>
          <w:rFonts w:ascii="Times New Roman" w:hAnsi="Times New Roman" w:cs="Times New Roman"/>
          <w:b/>
          <w:bCs/>
          <w:sz w:val="24"/>
          <w:szCs w:val="24"/>
        </w:rPr>
        <w:t>5</w:t>
      </w:r>
    </w:p>
    <w:p w14:paraId="2B5DE6A6" w14:textId="77777777" w:rsidR="00064BCA" w:rsidRPr="00AB1470" w:rsidRDefault="00064BCA" w:rsidP="00064BCA">
      <w:pPr>
        <w:spacing w:after="0" w:line="480" w:lineRule="auto"/>
        <w:rPr>
          <w:rFonts w:ascii="Times New Roman" w:hAnsi="Times New Roman" w:cs="Times New Roman"/>
          <w:color w:val="000000" w:themeColor="text1"/>
          <w:sz w:val="24"/>
          <w:szCs w:val="24"/>
        </w:rPr>
      </w:pPr>
      <w:r w:rsidRPr="00AB1470">
        <w:rPr>
          <w:rFonts w:ascii="Times New Roman" w:hAnsi="Times New Roman" w:cs="Times New Roman"/>
          <w:sz w:val="24"/>
          <w:szCs w:val="24"/>
        </w:rPr>
        <w:t xml:space="preserve">The factor-mean-scores as a composite measure of autistic trait was derived using principal components analysis (PCA)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&lt;EndNote&gt;&lt;Cite&gt;&lt;Author&gt;Steer&lt;/Author&gt;&lt;Year&gt;2010&lt;/Year&gt;&lt;RecNum&gt;171&lt;/RecNum&gt;&lt;DisplayText&gt;(Steer et al., 2010)&lt;/DisplayText&gt;&lt;record&gt;&lt;rec-number&gt;171&lt;/rec-number&gt;&lt;foreign-keys&gt;&lt;key app="EN" db-id="9raaw5fsxxe2emexfzi5d9xsr2dwx0sax0es" timestamp="1688043383"&gt;171&lt;/key&gt;&lt;/foreign-keys&gt;&lt;ref-type name="Journal Article"&gt;17&lt;/ref-type&gt;&lt;contributors&gt;&lt;authors&gt;&lt;author&gt;Steer, Colin D.&lt;/author&gt;&lt;author&gt;Golding, Jean&lt;/author&gt;&lt;author&gt;Bolton, Patrick F.&lt;/author&gt;&lt;/authors&gt;&lt;/contributors&gt;&lt;titles&gt;&lt;title&gt;Traits Contributing to the Autistic Spectrum&lt;/title&gt;&lt;secondary-title&gt;PLoS ONE&lt;/secondary-title&gt;&lt;/titles&gt;&lt;periodical&gt;&lt;full-title&gt;PLoS One&lt;/full-title&gt;&lt;/periodical&gt;&lt;pages&gt;e12633&lt;/pages&gt;&lt;volume&gt;5&lt;/volume&gt;&lt;number&gt;9&lt;/number&gt;&lt;dates&gt;&lt;year&gt;2010&lt;/year&gt;&lt;/dates&gt;&lt;publisher&gt;Public Library of Science (PLoS)&lt;/publisher&gt;&lt;isbn&gt;1932-6203&lt;/isbn&gt;&lt;urls&gt;&lt;related-urls&gt;&lt;url&gt;https://dx.doi.org/10.1371/journal.pone.0012633&lt;/url&gt;&lt;/related-urls&gt;&lt;/urls&gt;&lt;electronic-resource-num&gt;10.1371/journal.pone.0012633&lt;/electronic-resource-num&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30" w:tooltip="Steer, 2010 #214" w:history="1">
        <w:r>
          <w:rPr>
            <w:rFonts w:ascii="Times New Roman" w:hAnsi="Times New Roman" w:cs="Times New Roman"/>
            <w:noProof/>
            <w:sz w:val="24"/>
            <w:szCs w:val="24"/>
          </w:rPr>
          <w:t>Steer et al., 2010</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sidRPr="00AB1470">
        <w:rPr>
          <w:rFonts w:ascii="Times New Roman" w:hAnsi="Times New Roman" w:cs="Times New Roman"/>
          <w:sz w:val="24"/>
          <w:szCs w:val="24"/>
        </w:rPr>
        <w:t xml:space="preserve">. Ninety-three traits that potentially indexed the emergence and presence of </w:t>
      </w:r>
      <w:r>
        <w:rPr>
          <w:rFonts w:ascii="Times New Roman" w:hAnsi="Times New Roman" w:cs="Times New Roman"/>
          <w:color w:val="000000" w:themeColor="text1"/>
          <w:sz w:val="24"/>
          <w:szCs w:val="24"/>
        </w:rPr>
        <w:t>autism</w:t>
      </w:r>
      <w:r w:rsidRPr="00AB1470">
        <w:rPr>
          <w:rFonts w:ascii="Times New Roman" w:hAnsi="Times New Roman" w:cs="Times New Roman"/>
          <w:sz w:val="24"/>
          <w:szCs w:val="24"/>
        </w:rPr>
        <w:t xml:space="preserve"> were selected for factor analysis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&lt;EndNote&gt;&lt;Cite&gt;&lt;Author&gt;Steer&lt;/Author&gt;&lt;Year&gt;2010&lt;/Year&gt;&lt;RecNum&gt;171&lt;/RecNum&gt;&lt;DisplayText&gt;(Steer et al., 2010)&lt;/DisplayText&gt;&lt;record&gt;&lt;rec-number&gt;171&lt;/rec-number&gt;&lt;foreign-keys&gt;&lt;key app="EN" db-id="9raaw5fsxxe2emexfzi5d9xsr2dwx0sax0es" timestamp="1688043383"&gt;171&lt;/key&gt;&lt;/foreign-keys&gt;&lt;ref-type name="Journal Article"&gt;17&lt;/ref-type&gt;&lt;contributors&gt;&lt;authors&gt;&lt;author&gt;Steer, Colin D.&lt;/author&gt;&lt;author&gt;Golding, Jean&lt;/author&gt;&lt;author&gt;Bolton, Patrick F.&lt;/author&gt;&lt;/authors&gt;&lt;/contributors&gt;&lt;titles&gt;&lt;title&gt;Traits Contributing to the Autistic Spectrum&lt;/title&gt;&lt;secondary-title&gt;PLoS ONE&lt;/secondary-title&gt;&lt;/titles&gt;&lt;periodical&gt;&lt;full-title&gt;PLoS One&lt;/full-title&gt;&lt;/periodical&gt;&lt;pages&gt;e12633&lt;/pages&gt;&lt;volume&gt;5&lt;/volume&gt;&lt;number&gt;9&lt;/number&gt;&lt;dates&gt;&lt;year&gt;2010&lt;/year&gt;&lt;/dates&gt;&lt;publisher&gt;Public Library of Science (PLoS)&lt;/publisher&gt;&lt;isbn&gt;1932-6203&lt;/isbn&gt;&lt;urls&gt;&lt;related-urls&gt;&lt;url&gt;https://dx.doi.org/10.1371/journal.pone.0012633&lt;/url&gt;&lt;/related-urls&gt;&lt;/urls&gt;&lt;electronic-resource-num&gt;10.1371/journal.pone.0012633&lt;/electronic-resource-num&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30" w:tooltip="Steer, 2010 #214" w:history="1">
        <w:r>
          <w:rPr>
            <w:rFonts w:ascii="Times New Roman" w:hAnsi="Times New Roman" w:cs="Times New Roman"/>
            <w:noProof/>
            <w:sz w:val="24"/>
            <w:szCs w:val="24"/>
          </w:rPr>
          <w:t>Steer et al., 2010</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sidRPr="00AB1470">
        <w:rPr>
          <w:rFonts w:ascii="Times New Roman" w:hAnsi="Times New Roman" w:cs="Times New Roman"/>
          <w:sz w:val="24"/>
          <w:szCs w:val="24"/>
        </w:rPr>
        <w:t xml:space="preserve">. The parental questionnaire, as well as observational and standardized tests, were used to select measures that were included in the factor analysis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&lt;EndNote&gt;&lt;Cite&gt;&lt;Author&gt;Bolton&lt;/Author&gt;&lt;Year&gt;2012&lt;/Year&gt;&lt;RecNum&gt;172&lt;/RecNum&gt;&lt;DisplayText&gt;(Bolton et al., 2012)&lt;/DisplayText&gt;&lt;record&gt;&lt;rec-number&gt;172&lt;/rec-number&gt;&lt;foreign-keys&gt;&lt;key app="EN" db-id="9raaw5fsxxe2emexfzi5d9xsr2dwx0sax0es" timestamp="1688043941"&gt;172&lt;/key&gt;&lt;/foreign-keys&gt;&lt;ref-type name="Journal Article"&gt;17&lt;/ref-type&gt;&lt;contributors&gt;&lt;authors&gt;&lt;author&gt;Bolton, Patrick F&lt;/author&gt;&lt;author&gt;Golding, Jean&lt;/author&gt;&lt;author&gt;Emond, Alan&lt;/author&gt;&lt;author&gt;Steer, Colin D&lt;/author&gt;&lt;/authors&gt;&lt;/contributors&gt;&lt;titles&gt;&lt;title&gt;Autism spectrum disorder and autistic traits in the Avon Longitudinal Study of Parents and Children: precursors and early signs&lt;/title&gt;&lt;secondary-title&gt;Journal of the American Academy of Child &amp;amp; Adolescent Psychiatry&lt;/secondary-title&gt;&lt;/titles&gt;&lt;periodical&gt;&lt;full-title&gt;Journal of the American Academy of Child &amp;amp; Adolescent Psychiatry&lt;/full-title&gt;&lt;/periodical&gt;&lt;pages&gt;249-260. e25&lt;/pages&gt;&lt;volume&gt;51&lt;/volume&gt;&lt;number&gt;3&lt;/number&gt;&lt;dates&gt;&lt;year&gt;2012&lt;/year&gt;&lt;/dates&gt;&lt;isbn&gt;0890-8567&lt;/isbn&gt;&lt;urls&gt;&lt;/urls&gt;&lt;/record&gt;&lt;/Cite&gt;&lt;/EndNote&gt;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 w:tooltip="Bolton, 2012 #172" w:history="1">
        <w:r>
          <w:rPr>
            <w:rFonts w:ascii="Times New Roman" w:hAnsi="Times New Roman" w:cs="Times New Roman"/>
            <w:noProof/>
            <w:sz w:val="24"/>
            <w:szCs w:val="24"/>
          </w:rPr>
          <w:t>Bolton et al., 2012</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sidRPr="00AB1470">
        <w:rPr>
          <w:rFonts w:ascii="Times New Roman" w:hAnsi="Times New Roman" w:cs="Times New Roman"/>
          <w:sz w:val="24"/>
          <w:szCs w:val="24"/>
        </w:rPr>
        <w:t xml:space="preserve">. These measures were collected at various time points in development. The factor analysis identified seven principal factors which related to verbal ability, language acquisition, social understanding, semantic-pragmatic skills, repetitive stereotyped behaviour, articulation, and social inhibition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&lt;EndNote&gt;&lt;Cite&gt;&lt;Author&gt;Bolton&lt;/Author&gt;&lt;Year&gt;2012&lt;/Year&gt;&lt;RecNum&gt;172&lt;/RecNum&gt;&lt;DisplayText&gt;(Bolton et al., 2012)&lt;/DisplayText&gt;&lt;record&gt;&lt;rec-number&gt;172&lt;/rec-number&gt;&lt;foreign-keys&gt;&lt;key app="EN" db-id="9raaw5fsxxe2emexfzi5d9xsr2dwx0sax0es" timestamp="1688043941"&gt;172&lt;/key&gt;&lt;/foreign-keys&gt;&lt;ref-type name="Journal Article"&gt;17&lt;/ref-type&gt;&lt;contributors&gt;&lt;authors&gt;&lt;author&gt;Bolton, Patrick F&lt;/author&gt;&lt;author&gt;Golding, Jean&lt;/author&gt;&lt;author&gt;Emond, Alan&lt;/author&gt;&lt;author&gt;Steer, Colin D&lt;/author&gt;&lt;/authors&gt;&lt;/contributors&gt;&lt;titles&gt;&lt;title&gt;Autism spectrum disorder and autistic traits in the Avon Longitudinal Study of Parents and Children: precursors and early signs&lt;/title&gt;&lt;secondary-title&gt;Journal of the American Academy of Child &amp;amp; Adolescent Psychiatry&lt;/secondary-title&gt;&lt;/titles&gt;&lt;periodical&gt;&lt;full-title&gt;Journal of the American Academy of Child &amp;amp; Adolescent Psychiatry&lt;/full-title&gt;&lt;/periodical&gt;&lt;pages&gt;249-260. e25&lt;/pages&gt;&lt;volume&gt;51&lt;/volume&gt;&lt;number&gt;3&lt;/number&gt;&lt;dates&gt;&lt;year&gt;2012&lt;/year&gt;&lt;/dates&gt;&lt;isbn&gt;0890-8567&lt;/isbn&gt;&lt;urls&gt;&lt;/urls&gt;&lt;/record&gt;&lt;/Cite&gt;&lt;/EndNote&gt;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 w:tooltip="Bolton, 2012 #172" w:history="1">
        <w:r>
          <w:rPr>
            <w:rFonts w:ascii="Times New Roman" w:hAnsi="Times New Roman" w:cs="Times New Roman"/>
            <w:noProof/>
            <w:sz w:val="24"/>
            <w:szCs w:val="24"/>
          </w:rPr>
          <w:t>Bolton et al., 2012</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sidRPr="00AB1470">
        <w:rPr>
          <w:rFonts w:ascii="Times New Roman" w:hAnsi="Times New Roman" w:cs="Times New Roman"/>
          <w:sz w:val="24"/>
          <w:szCs w:val="24"/>
        </w:rPr>
        <w:t>.</w:t>
      </w:r>
      <w:r>
        <w:rPr>
          <w:rFonts w:ascii="Times New Roman" w:hAnsi="Times New Roman" w:cs="Times New Roman"/>
          <w:sz w:val="24"/>
          <w:szCs w:val="24"/>
        </w:rPr>
        <w:t xml:space="preserve"> </w:t>
      </w:r>
      <w:r w:rsidRPr="00AB1470">
        <w:rPr>
          <w:rFonts w:ascii="Times New Roman" w:hAnsi="Times New Roman" w:cs="Times New Roman"/>
          <w:sz w:val="24"/>
          <w:szCs w:val="24"/>
        </w:rPr>
        <w:t xml:space="preserve">A single common autistic trait score was derived by taking the mean score of these </w:t>
      </w:r>
      <w:r w:rsidRPr="00AB1470">
        <w:rPr>
          <w:rFonts w:ascii="Times New Roman" w:hAnsi="Times New Roman" w:cs="Times New Roman"/>
          <w:sz w:val="24"/>
          <w:szCs w:val="24"/>
        </w:rPr>
        <w:lastRenderedPageBreak/>
        <w:t xml:space="preserve">seven factors and low scores on this derived variable reflected more autistic traits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&lt;EndNote&gt;&lt;Cite&gt;&lt;Author&gt;Bolton&lt;/Author&gt;&lt;Year&gt;2012&lt;/Year&gt;&lt;RecNum&gt;172&lt;/RecNum&gt;&lt;DisplayText&gt;(Bolton et al., 2012)&lt;/DisplayText&gt;&lt;record&gt;&lt;rec-number&gt;172&lt;/rec-number&gt;&lt;foreign-keys&gt;&lt;key app="EN" db-id="9raaw5fsxxe2emexfzi5d9xsr2dwx0sax0es" timestamp="1688043941"&gt;172&lt;/key&gt;&lt;/foreign-keys&gt;&lt;ref-type name="Journal Article"&gt;17&lt;/ref-type&gt;&lt;contributors&gt;&lt;authors&gt;&lt;author&gt;Bolton, Patrick F&lt;/author&gt;&lt;author&gt;Golding, Jean&lt;/author&gt;&lt;author&gt;Emond, Alan&lt;/author&gt;&lt;author&gt;Steer, Colin D&lt;/author&gt;&lt;/authors&gt;&lt;/contributors&gt;&lt;titles&gt;&lt;title&gt;Autism spectrum disorder and autistic traits in the Avon Longitudinal Study of Parents and Children: precursors and early signs&lt;/title&gt;&lt;secondary-title&gt;Journal of the American Academy of Child &amp;amp; Adolescent Psychiatry&lt;/secondary-title&gt;&lt;/titles&gt;&lt;periodical&gt;&lt;full-title&gt;Journal of the American Academy of Child &amp;amp; Adolescent Psychiatry&lt;/full-title&gt;&lt;/periodical&gt;&lt;pages&gt;249-260. e25&lt;/pages&gt;&lt;volume&gt;51&lt;/volume&gt;&lt;number&gt;3&lt;/number&gt;&lt;dates&gt;&lt;year&gt;2012&lt;/year&gt;&lt;/dates&gt;&lt;isbn&gt;0890-8567&lt;/isbn&gt;&lt;urls&gt;&lt;/urls&gt;&lt;/record&gt;&lt;/Cite&gt;&lt;/EndNote&gt;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 w:tooltip="Bolton, 2012 #172" w:history="1">
        <w:r>
          <w:rPr>
            <w:rFonts w:ascii="Times New Roman" w:hAnsi="Times New Roman" w:cs="Times New Roman"/>
            <w:noProof/>
            <w:sz w:val="24"/>
            <w:szCs w:val="24"/>
          </w:rPr>
          <w:t>Bolton et al., 2012</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sidRPr="00AB1470">
        <w:rPr>
          <w:rFonts w:ascii="Times New Roman" w:hAnsi="Times New Roman" w:cs="Times New Roman"/>
          <w:sz w:val="24"/>
          <w:szCs w:val="24"/>
        </w:rPr>
        <w:t xml:space="preserve">.  </w:t>
      </w:r>
    </w:p>
    <w:p w14:paraId="3F0FF556" w14:textId="77777777" w:rsidR="00755780" w:rsidRDefault="00755780"/>
    <w:p w14:paraId="05F1BF15" w14:textId="77777777" w:rsidR="00064BCA" w:rsidRDefault="00064BCA"/>
    <w:sectPr w:rsidR="00064B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BCA"/>
    <w:rsid w:val="00064BCA"/>
    <w:rsid w:val="00331A6B"/>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19C9A"/>
  <w15:chartTrackingRefBased/>
  <w15:docId w15:val="{DBD0265F-48DB-48B2-A738-EBD39F09F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4BCA"/>
    <w:rPr>
      <w:kern w:val="0"/>
      <w:lang w:val="en-GB"/>
      <w14:ligatures w14:val="none"/>
    </w:rPr>
  </w:style>
  <w:style w:type="paragraph" w:styleId="Heading1">
    <w:name w:val="heading 1"/>
    <w:basedOn w:val="Normal"/>
    <w:next w:val="Normal"/>
    <w:link w:val="Heading1Char"/>
    <w:uiPriority w:val="9"/>
    <w:qFormat/>
    <w:rsid w:val="00064B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4B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4B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4B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4B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4B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4B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4B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4B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4B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4B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4B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4B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4B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4B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4B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4B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4BCA"/>
    <w:rPr>
      <w:rFonts w:eastAsiaTheme="majorEastAsia" w:cstheme="majorBidi"/>
      <w:color w:val="272727" w:themeColor="text1" w:themeTint="D8"/>
    </w:rPr>
  </w:style>
  <w:style w:type="paragraph" w:styleId="Title">
    <w:name w:val="Title"/>
    <w:basedOn w:val="Normal"/>
    <w:next w:val="Normal"/>
    <w:link w:val="TitleChar"/>
    <w:uiPriority w:val="10"/>
    <w:qFormat/>
    <w:rsid w:val="00064B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4B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4B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4B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4BCA"/>
    <w:pPr>
      <w:spacing w:before="160"/>
      <w:jc w:val="center"/>
    </w:pPr>
    <w:rPr>
      <w:i/>
      <w:iCs/>
      <w:color w:val="404040" w:themeColor="text1" w:themeTint="BF"/>
    </w:rPr>
  </w:style>
  <w:style w:type="character" w:customStyle="1" w:styleId="QuoteChar">
    <w:name w:val="Quote Char"/>
    <w:basedOn w:val="DefaultParagraphFont"/>
    <w:link w:val="Quote"/>
    <w:uiPriority w:val="29"/>
    <w:rsid w:val="00064BCA"/>
    <w:rPr>
      <w:i/>
      <w:iCs/>
      <w:color w:val="404040" w:themeColor="text1" w:themeTint="BF"/>
    </w:rPr>
  </w:style>
  <w:style w:type="paragraph" w:styleId="ListParagraph">
    <w:name w:val="List Paragraph"/>
    <w:basedOn w:val="Normal"/>
    <w:uiPriority w:val="34"/>
    <w:qFormat/>
    <w:rsid w:val="00064BCA"/>
    <w:pPr>
      <w:ind w:left="720"/>
      <w:contextualSpacing/>
    </w:pPr>
  </w:style>
  <w:style w:type="character" w:styleId="IntenseEmphasis">
    <w:name w:val="Intense Emphasis"/>
    <w:basedOn w:val="DefaultParagraphFont"/>
    <w:uiPriority w:val="21"/>
    <w:qFormat/>
    <w:rsid w:val="00064BCA"/>
    <w:rPr>
      <w:i/>
      <w:iCs/>
      <w:color w:val="0F4761" w:themeColor="accent1" w:themeShade="BF"/>
    </w:rPr>
  </w:style>
  <w:style w:type="paragraph" w:styleId="IntenseQuote">
    <w:name w:val="Intense Quote"/>
    <w:basedOn w:val="Normal"/>
    <w:next w:val="Normal"/>
    <w:link w:val="IntenseQuoteChar"/>
    <w:uiPriority w:val="30"/>
    <w:qFormat/>
    <w:rsid w:val="00064B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4BCA"/>
    <w:rPr>
      <w:i/>
      <w:iCs/>
      <w:color w:val="0F4761" w:themeColor="accent1" w:themeShade="BF"/>
    </w:rPr>
  </w:style>
  <w:style w:type="character" w:styleId="IntenseReference">
    <w:name w:val="Intense Reference"/>
    <w:basedOn w:val="DefaultParagraphFont"/>
    <w:uiPriority w:val="32"/>
    <w:qFormat/>
    <w:rsid w:val="00064B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3999</Words>
  <Characters>22798</Characters>
  <Application>Microsoft Office Word</Application>
  <DocSecurity>0</DocSecurity>
  <Lines>189</Lines>
  <Paragraphs>53</Paragraphs>
  <ScaleCrop>false</ScaleCrop>
  <Company>Springer Nature</Company>
  <LinksUpToDate>false</LinksUpToDate>
  <CharactersWithSpaces>26744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2024-05-30T11:40:00Z</dcterms:created>
  <dcterms:modified xsi:type="dcterms:W3CDTF">2024-05-30T11:44:00Z</dcterms:modified>
</cp:coreProperties>
</file>