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5E5E" w:rsidRPr="00C3173D" w:rsidRDefault="005A5E5E" w:rsidP="005A5E5E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bookmarkStart w:id="0" w:name="_GoBack"/>
      <w:bookmarkEnd w:id="0"/>
      <w:r w:rsidRPr="00C3173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Supplemental </w:t>
      </w:r>
      <w:r w:rsidRPr="00C3173D">
        <w:rPr>
          <w:rFonts w:ascii="Arial" w:hAnsi="Arial" w:cs="Arial" w:hint="eastAsia"/>
          <w:b/>
          <w:color w:val="000000" w:themeColor="text1"/>
          <w:sz w:val="22"/>
          <w:szCs w:val="22"/>
          <w:u w:val="single"/>
        </w:rPr>
        <w:t>T</w:t>
      </w:r>
      <w:r w:rsidRPr="00C3173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ables</w:t>
      </w: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Supplemental </w:t>
      </w:r>
      <w:r w:rsidRPr="00D405D0">
        <w:rPr>
          <w:rFonts w:ascii="Arial" w:hAnsi="Arial" w:cs="Arial" w:hint="eastAsia"/>
          <w:b/>
          <w:color w:val="000000" w:themeColor="text1"/>
          <w:sz w:val="22"/>
          <w:szCs w:val="22"/>
        </w:rPr>
        <w:t>T</w:t>
      </w: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t>able</w:t>
      </w:r>
      <w:r w:rsidRPr="00D405D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1.</w:t>
      </w:r>
      <w:r w:rsidRPr="00D405D0">
        <w:rPr>
          <w:rFonts w:ascii="Arial" w:hAnsi="Arial" w:cs="Arial"/>
          <w:color w:val="000000" w:themeColor="text1"/>
          <w:sz w:val="22"/>
          <w:szCs w:val="22"/>
        </w:rPr>
        <w:t xml:space="preserve"> Primary and secondary antibodies for immunofluorescent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 staining and Western blot.</w:t>
      </w:r>
    </w:p>
    <w:tbl>
      <w:tblPr>
        <w:tblStyle w:val="a3"/>
        <w:tblW w:w="8523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2745"/>
      </w:tblGrid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ame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oncentration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ource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ompany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nti-GLUT1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1:1000;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1:2500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ouse monoclonal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bcam, Cambridge,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nti-BRP44L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1:200;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1:250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ovus Biologicals, Abingdon,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nti-PEDF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1:200;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1:500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bcam, Cambridge,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nti-p-Akt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1:400;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1:2000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monoclonal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nti-Akt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1:400;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1:1000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monoclonal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nti-p-Erk1/2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1:200;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1:2000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monoclonal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nti-Erk1/2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1:200;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1:1000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  <w:tr w:rsidR="005A5E5E" w:rsidRPr="00C3173D" w:rsidTr="009E2875"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nti-HIF-1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  <w:lang w:val="el-GR"/>
              </w:rPr>
              <w:t>α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1:200;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1:500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abbit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ovus Biologicals, Abingdon, UK</w:t>
            </w:r>
          </w:p>
        </w:tc>
      </w:tr>
      <w:tr w:rsidR="005A5E5E" w:rsidRPr="00C3173D" w:rsidTr="009E2875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nti-GAPDH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1:20000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ouse monoclonal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erck, Hertfordshire, UK</w:t>
            </w:r>
          </w:p>
        </w:tc>
      </w:tr>
      <w:tr w:rsidR="005A5E5E" w:rsidRPr="00C3173D" w:rsidTr="009E2875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nti-rabbit IgG H&amp;L (Cy3)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1:1000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G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oat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bcam, Cambridge, UK</w:t>
            </w:r>
          </w:p>
        </w:tc>
      </w:tr>
      <w:tr w:rsidR="005A5E5E" w:rsidRPr="00C3173D" w:rsidTr="009E2875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nti-mouse IgG H&amp;L (Cy3)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F, 1:1000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G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oat polyclonal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bcam, Cambridge, UK</w:t>
            </w:r>
          </w:p>
        </w:tc>
      </w:tr>
      <w:tr w:rsidR="005A5E5E" w:rsidRPr="00C3173D" w:rsidTr="009E28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nti-rabbit IgG, HRP-linked antibody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1:1000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orse</w:t>
            </w:r>
          </w:p>
        </w:tc>
        <w:tc>
          <w:tcPr>
            <w:tcW w:w="2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  <w:tr w:rsidR="005A5E5E" w:rsidRPr="00C3173D" w:rsidTr="009E2875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237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nti-mouse IgG, HRP-linked antibody</w:t>
            </w:r>
          </w:p>
        </w:tc>
        <w:tc>
          <w:tcPr>
            <w:tcW w:w="15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B, 1:1000</w:t>
            </w:r>
          </w:p>
        </w:tc>
        <w:tc>
          <w:tcPr>
            <w:tcW w:w="184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orse</w:t>
            </w:r>
          </w:p>
        </w:tc>
        <w:tc>
          <w:tcPr>
            <w:tcW w:w="274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18"/>
                <w:szCs w:val="18"/>
              </w:rPr>
              <w:t>ell signaling Technology, London, UK</w:t>
            </w:r>
          </w:p>
        </w:tc>
      </w:tr>
    </w:tbl>
    <w:p w:rsidR="005A5E5E" w:rsidRPr="00C3173D" w:rsidRDefault="005A5E5E" w:rsidP="005A5E5E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173D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A</w:t>
      </w:r>
      <w:r w:rsidRPr="00C3173D">
        <w:rPr>
          <w:rFonts w:ascii="Arial" w:hAnsi="Arial" w:cs="Arial"/>
          <w:b/>
          <w:bCs/>
          <w:color w:val="000000" w:themeColor="text1"/>
          <w:sz w:val="22"/>
          <w:szCs w:val="22"/>
        </w:rPr>
        <w:t>bbreviations</w:t>
      </w:r>
      <w:r w:rsidRPr="00C3173D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:</w:t>
      </w:r>
      <w:r w:rsidRPr="00C3173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>IF, immunofluorescence; WB, western blotting.</w:t>
      </w:r>
    </w:p>
    <w:p w:rsidR="005A5E5E" w:rsidRPr="00D405D0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Supplemental </w:t>
      </w:r>
      <w:r w:rsidRPr="00D405D0">
        <w:rPr>
          <w:rFonts w:ascii="Arial" w:hAnsi="Arial" w:cs="Arial" w:hint="eastAsia"/>
          <w:b/>
          <w:color w:val="000000" w:themeColor="text1"/>
          <w:sz w:val="22"/>
          <w:szCs w:val="22"/>
        </w:rPr>
        <w:t>T</w:t>
      </w: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t>able</w:t>
      </w:r>
      <w:r w:rsidRPr="00D405D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2.</w:t>
      </w:r>
      <w:r w:rsidRPr="00D405D0">
        <w:rPr>
          <w:rFonts w:ascii="Arial" w:hAnsi="Arial" w:cs="Arial"/>
          <w:color w:val="000000" w:themeColor="text1"/>
          <w:sz w:val="22"/>
          <w:szCs w:val="22"/>
        </w:rPr>
        <w:t xml:space="preserve"> Summary of primers for qRT-PCR.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6"/>
        <w:gridCol w:w="2296"/>
        <w:gridCol w:w="2362"/>
        <w:gridCol w:w="2316"/>
      </w:tblGrid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i/>
                <w:iCs/>
                <w:color w:val="000000" w:themeColor="text1"/>
                <w:sz w:val="21"/>
                <w:szCs w:val="21"/>
              </w:rPr>
              <w:t>C</w:t>
            </w:r>
            <w:r w:rsidRPr="00C317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>XCR4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i/>
                <w:iCs/>
                <w:color w:val="000000" w:themeColor="text1"/>
                <w:sz w:val="21"/>
                <w:szCs w:val="21"/>
              </w:rPr>
              <w:t>C</w:t>
            </w:r>
            <w:r w:rsidRPr="00C317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>XCL12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i/>
                <w:iCs/>
                <w:color w:val="000000" w:themeColor="text1"/>
                <w:sz w:val="21"/>
                <w:szCs w:val="21"/>
              </w:rPr>
              <w:t>G</w:t>
            </w:r>
            <w:r w:rsidRPr="00C317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>APDH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F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orward primer sequences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’-CTGGCCTTCATCAGTCTGGA-3’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’-TGAAGGCTTCTCTCTGTGGG-3’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widowControl/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5’-TTGGTATCGTGGAAGGACTC-3’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R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everse primer sequences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’-TCATCTGCCTCACTGACGTT-3’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’-AGAACGTGGAGGATGTGGAG-3’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widowControl/>
              <w:spacing w:line="480" w:lineRule="auto"/>
              <w:rPr>
                <w:rFonts w:ascii="Calibri" w:eastAsia="宋体" w:hAnsi="Calibri" w:cs="Calibri"/>
                <w:color w:val="000000" w:themeColor="text1"/>
                <w:kern w:val="0"/>
                <w:sz w:val="21"/>
                <w:szCs w:val="21"/>
              </w:rPr>
            </w:pP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5’-ACAGTCTTCTGGGTGGCAGT-3’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G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enBank/EMBL accession No.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M_003467.2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M_001277990.1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M_001357943.2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N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ucleotide No.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74-621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05-579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25-566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r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.96304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.99909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.99502</w:t>
            </w:r>
          </w:p>
        </w:tc>
      </w:tr>
      <w:tr w:rsidR="005A5E5E" w:rsidRPr="00C3173D" w:rsidTr="009E2875">
        <w:tc>
          <w:tcPr>
            <w:tcW w:w="1101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Efficiency</w:t>
            </w:r>
          </w:p>
        </w:tc>
        <w:tc>
          <w:tcPr>
            <w:tcW w:w="250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.06</w:t>
            </w:r>
          </w:p>
        </w:tc>
        <w:tc>
          <w:tcPr>
            <w:tcW w:w="2473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.96</w:t>
            </w:r>
          </w:p>
        </w:tc>
        <w:tc>
          <w:tcPr>
            <w:tcW w:w="243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 w:rsidRPr="00C3173D">
              <w:rPr>
                <w:rFonts w:ascii="Arial" w:hAnsi="Arial" w:cs="Arial"/>
                <w:color w:val="000000" w:themeColor="text1"/>
                <w:sz w:val="21"/>
                <w:szCs w:val="21"/>
              </w:rPr>
              <w:t>.02</w:t>
            </w:r>
          </w:p>
        </w:tc>
      </w:tr>
    </w:tbl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widowControl/>
        <w:spacing w:line="480" w:lineRule="auto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Supplemental </w:t>
      </w:r>
      <w:r w:rsidRPr="00D405D0">
        <w:rPr>
          <w:rFonts w:ascii="Arial" w:hAnsi="Arial" w:cs="Arial" w:hint="eastAsia"/>
          <w:b/>
          <w:color w:val="000000" w:themeColor="text1"/>
          <w:sz w:val="22"/>
          <w:szCs w:val="22"/>
        </w:rPr>
        <w:t>T</w:t>
      </w: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t>able</w:t>
      </w:r>
      <w:r w:rsidRPr="00D405D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3.</w:t>
      </w:r>
      <w:r w:rsidRPr="00D405D0">
        <w:rPr>
          <w:rFonts w:ascii="Arial" w:hAnsi="Arial" w:cs="Arial"/>
          <w:color w:val="000000" w:themeColor="text1"/>
          <w:sz w:val="22"/>
          <w:szCs w:val="22"/>
        </w:rPr>
        <w:t xml:space="preserve"> Summary of the parameters of the orthogonal projections to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 latent structures discriminant analysis (O-PLS-DA) models.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816"/>
        <w:gridCol w:w="1556"/>
        <w:gridCol w:w="1556"/>
        <w:gridCol w:w="1510"/>
        <w:gridCol w:w="1667"/>
      </w:tblGrid>
      <w:tr w:rsidR="005A5E5E" w:rsidRPr="00C3173D" w:rsidTr="009E2875">
        <w:tc>
          <w:tcPr>
            <w:tcW w:w="118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89" w:type="dxa"/>
            <w:gridSpan w:val="4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O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-PLS-DA statistical parameters</w:t>
            </w:r>
          </w:p>
        </w:tc>
      </w:tr>
      <w:tr w:rsidR="005A5E5E" w:rsidRPr="00C3173D" w:rsidTr="009E2875">
        <w:tc>
          <w:tcPr>
            <w:tcW w:w="1185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M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odel</w:t>
            </w:r>
          </w:p>
        </w:tc>
        <w:tc>
          <w:tcPr>
            <w:tcW w:w="81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ype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51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Q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66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ermutation </w:t>
            </w:r>
            <w:r w:rsidRPr="00C317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value</w:t>
            </w:r>
          </w:p>
        </w:tc>
      </w:tr>
      <w:tr w:rsidR="005A5E5E" w:rsidRPr="00C3173D" w:rsidTr="009E2875">
        <w:tc>
          <w:tcPr>
            <w:tcW w:w="1185" w:type="dxa"/>
            <w:vMerge w:val="restart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A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549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(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 </w:t>
            </w:r>
            <w:r w:rsidRPr="00C3173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vs.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P)</w:t>
            </w:r>
          </w:p>
        </w:tc>
        <w:tc>
          <w:tcPr>
            <w:tcW w:w="81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ell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7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2.04%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7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3.28%</w:t>
            </w:r>
          </w:p>
        </w:tc>
        <w:tc>
          <w:tcPr>
            <w:tcW w:w="151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.60</w:t>
            </w:r>
          </w:p>
        </w:tc>
        <w:tc>
          <w:tcPr>
            <w:tcW w:w="166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.01</w:t>
            </w:r>
          </w:p>
        </w:tc>
      </w:tr>
      <w:tr w:rsidR="005A5E5E" w:rsidRPr="00C3173D" w:rsidTr="009E2875">
        <w:tc>
          <w:tcPr>
            <w:tcW w:w="1185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edia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5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1.52%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7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9.86%</w:t>
            </w:r>
          </w:p>
        </w:tc>
        <w:tc>
          <w:tcPr>
            <w:tcW w:w="151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.51</w:t>
            </w:r>
          </w:p>
        </w:tc>
        <w:tc>
          <w:tcPr>
            <w:tcW w:w="166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.02</w:t>
            </w:r>
          </w:p>
        </w:tc>
      </w:tr>
      <w:tr w:rsidR="005A5E5E" w:rsidRPr="00C3173D" w:rsidTr="009E28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85" w:type="dxa"/>
            <w:vMerge w:val="restart"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H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(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 </w:t>
            </w:r>
            <w:r w:rsidRPr="00C3173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vs.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P)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ell</w:t>
            </w:r>
          </w:p>
        </w:tc>
        <w:tc>
          <w:tcPr>
            <w:tcW w:w="1556" w:type="dxa"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4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2.45%</w:t>
            </w:r>
          </w:p>
        </w:tc>
        <w:tc>
          <w:tcPr>
            <w:tcW w:w="1556" w:type="dxa"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7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3.44%</w:t>
            </w:r>
          </w:p>
        </w:tc>
        <w:tc>
          <w:tcPr>
            <w:tcW w:w="1510" w:type="dxa"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.14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.13</w:t>
            </w:r>
          </w:p>
        </w:tc>
      </w:tr>
      <w:tr w:rsidR="005A5E5E" w:rsidRPr="00C3173D" w:rsidTr="009E2875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185" w:type="dxa"/>
            <w:vMerge/>
            <w:tcBorders>
              <w:left w:val="single" w:sz="4" w:space="0" w:color="auto"/>
            </w:tcBorders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edia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9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8.31%</w:t>
            </w:r>
          </w:p>
        </w:tc>
        <w:tc>
          <w:tcPr>
            <w:tcW w:w="155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6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1.60%</w:t>
            </w:r>
          </w:p>
        </w:tc>
        <w:tc>
          <w:tcPr>
            <w:tcW w:w="151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667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</w:t>
            </w:r>
            <w:r w:rsidRPr="00C3173D">
              <w:rPr>
                <w:rFonts w:ascii="Arial" w:hAnsi="Arial" w:cs="Arial"/>
                <w:color w:val="000000" w:themeColor="text1"/>
                <w:sz w:val="22"/>
                <w:szCs w:val="22"/>
              </w:rPr>
              <w:t>.49</w:t>
            </w:r>
          </w:p>
        </w:tc>
      </w:tr>
    </w:tbl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The models are based on the cell extract and media spectral data of A549 and H4 cell lines comparing control and propofol treatment groups. Permutation p values were derived from 100 permutes (n = 10). </w:t>
      </w: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173D">
        <w:rPr>
          <w:rFonts w:ascii="Arial" w:hAnsi="Arial" w:cs="Arial"/>
          <w:b/>
          <w:bCs/>
          <w:color w:val="000000" w:themeColor="text1"/>
          <w:sz w:val="22"/>
          <w:szCs w:val="22"/>
        </w:rPr>
        <w:t>Abbreviations: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 C, control group; P, propofol group.</w:t>
      </w: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D405D0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Supplemental </w:t>
      </w:r>
      <w:r w:rsidRPr="00D405D0">
        <w:rPr>
          <w:rFonts w:ascii="Arial" w:hAnsi="Arial" w:cs="Arial" w:hint="eastAsia"/>
          <w:b/>
          <w:color w:val="000000" w:themeColor="text1"/>
          <w:sz w:val="22"/>
          <w:szCs w:val="22"/>
        </w:rPr>
        <w:t>T</w:t>
      </w:r>
      <w:r w:rsidRPr="00D405D0">
        <w:rPr>
          <w:rFonts w:ascii="Arial" w:hAnsi="Arial" w:cs="Arial"/>
          <w:b/>
          <w:color w:val="000000" w:themeColor="text1"/>
          <w:sz w:val="22"/>
          <w:szCs w:val="22"/>
        </w:rPr>
        <w:t>able</w:t>
      </w:r>
      <w:r w:rsidRPr="00D405D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4.</w:t>
      </w:r>
      <w:r w:rsidRPr="00D405D0">
        <w:rPr>
          <w:rFonts w:ascii="Arial" w:hAnsi="Arial" w:cs="Arial"/>
          <w:color w:val="000000" w:themeColor="text1"/>
          <w:sz w:val="22"/>
          <w:szCs w:val="22"/>
        </w:rPr>
        <w:t xml:space="preserve"> Summary of the metabolites that are present in A549 cells.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428"/>
        <w:gridCol w:w="3360"/>
        <w:gridCol w:w="852"/>
        <w:gridCol w:w="718"/>
        <w:gridCol w:w="1146"/>
        <w:gridCol w:w="1109"/>
      </w:tblGrid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M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etabolites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δ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Model type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b/>
                <w:bCs/>
                <w:color w:val="000000" w:themeColor="text1"/>
                <w:sz w:val="22"/>
                <w:szCs w:val="22"/>
              </w:rPr>
              <w:t>q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Acetate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1.92 (s)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Cell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-0.79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3.04E-05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8.56E-03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Formate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8.46 (s)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Cell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-0.76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1.02E-04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1.12E-02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Glutamate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2.07 (m); 2.12 (m); 2.36 (m); 3.77 (m)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Cell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0.82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1.20E-05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8.56E-03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Glycine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3.56 (s)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Cell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9.69E-05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1.11E-02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Fatty acids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0.88 (m); 1.28 (m); 1.58 (m); 2.04 (m); 2.25 (m)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0.93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5.68E-09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1.63E-06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Glycerol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3.55 (m); 3.64 (m); 3.78 (m)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0.99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3.09E-17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1.62E-13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Isoleucine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0.94 (t); 1.01 (d); 1.27 (m); 1.48 (m); 3.67 (m)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0.99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8.20E-18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8.69E-14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Isopropanol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1.18 (dd); 4.03 (m)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-0.78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7.38E-05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1.25E-03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Lactate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1.33 (d); 4.11 (q)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0.86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3.07E-06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8.74E-05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Leucine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0.96 (d); 0.97 (d); 1.69 (m); 1.71 (m); 3.74 (t)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0.89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3.45E-07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2.17E-05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Pyruvate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2.38 (s)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-0.92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3.76E-08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5.39E-06</w:t>
            </w:r>
          </w:p>
        </w:tc>
      </w:tr>
      <w:tr w:rsidR="005A5E5E" w:rsidRPr="00C3173D" w:rsidTr="009E2875">
        <w:tc>
          <w:tcPr>
            <w:tcW w:w="142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Valine</w:t>
            </w:r>
          </w:p>
        </w:tc>
        <w:tc>
          <w:tcPr>
            <w:tcW w:w="3360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0.99 (d); 1.04 (d); 2.27 (m); 3.61 (d)</w:t>
            </w:r>
          </w:p>
        </w:tc>
        <w:tc>
          <w:tcPr>
            <w:tcW w:w="852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718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0.70</w:t>
            </w:r>
          </w:p>
        </w:tc>
        <w:tc>
          <w:tcPr>
            <w:tcW w:w="1146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8.06E-04</w:t>
            </w:r>
          </w:p>
        </w:tc>
        <w:tc>
          <w:tcPr>
            <w:tcW w:w="1109" w:type="dxa"/>
            <w:vAlign w:val="center"/>
          </w:tcPr>
          <w:p w:rsidR="005A5E5E" w:rsidRPr="00C3173D" w:rsidRDefault="005A5E5E" w:rsidP="009E2875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173D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9.61E-03</w:t>
            </w:r>
          </w:p>
        </w:tc>
      </w:tr>
    </w:tbl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For each model, "+" indicates a higher correlation in propofol treated group, whereas 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lastRenderedPageBreak/>
        <w:t>"-" indicates a higher correlation in control group. The symbol r represents the correlation coefficient values; p represents significance level based on two-tailed heteroscedastic t-test; q is corrected values using Benjamini-Hochberg correction.</w:t>
      </w: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173D">
        <w:rPr>
          <w:rFonts w:ascii="Arial" w:hAnsi="Arial" w:cs="Arial"/>
          <w:b/>
          <w:bCs/>
          <w:color w:val="000000" w:themeColor="text1"/>
          <w:sz w:val="22"/>
          <w:szCs w:val="22"/>
        </w:rPr>
        <w:t>Abbreviations: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 s, singlets; d, doublets; dd, double of doublets; t, triplets; q, quartets; m, multiplets.</w:t>
      </w: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5A5E5E" w:rsidRPr="00C3173D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Supplemental Table</w:t>
      </w:r>
      <w:r w:rsidRPr="00C3173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5.</w:t>
      </w:r>
      <w:r w:rsidRPr="00C3173D">
        <w:rPr>
          <w:rFonts w:ascii="Arial" w:hAnsi="Arial" w:cs="Arial"/>
          <w:color w:val="000000" w:themeColor="text1"/>
          <w:sz w:val="22"/>
          <w:szCs w:val="22"/>
        </w:rPr>
        <w:t xml:space="preserve"> Summary of tumor metastasis related genes that are altered by propofol administration.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2268"/>
        <w:gridCol w:w="3475"/>
      </w:tblGrid>
      <w:tr w:rsidR="005A5E5E" w:rsidRPr="00C3173D" w:rsidTr="009E2875">
        <w:tc>
          <w:tcPr>
            <w:tcW w:w="98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Gene symbol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Gene title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Comment</w:t>
            </w:r>
          </w:p>
        </w:tc>
      </w:tr>
      <w:tr w:rsidR="005A5E5E" w:rsidRPr="00C3173D" w:rsidTr="009E2875">
        <w:tc>
          <w:tcPr>
            <w:tcW w:w="988" w:type="dxa"/>
            <w:vMerge w:val="restart"/>
            <w:textDirection w:val="btLr"/>
            <w:vAlign w:val="center"/>
          </w:tcPr>
          <w:p w:rsidR="005A5E5E" w:rsidRPr="00C3173D" w:rsidRDefault="005A5E5E" w:rsidP="009E2875">
            <w:pPr>
              <w:spacing w:line="48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Upregulated genes</w:t>
            </w: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APC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Adenomatous polyposis coli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the loss function of it activates Wnt pathway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FAT1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FAT tumor suppressor homolog 1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it is involved in tumor suppression and planar cell polarity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MTSS1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Metastasis suppressor I-BAR domain containing 1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the downregulation of it is associated with different stages of tumor progression</w:t>
            </w:r>
          </w:p>
        </w:tc>
      </w:tr>
      <w:tr w:rsidR="005A5E5E" w:rsidRPr="00C3173D" w:rsidTr="009E2875">
        <w:trPr>
          <w:trHeight w:val="728"/>
        </w:trPr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NME1/NME4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NME/NM23 nucleoside diphosphate kinase 1/4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genes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NR4A3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Nuclear receptor subfamily 4 group A member 3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it encodes an intracellular transcription factor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RB1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Retinoblastoma susceptibility 1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it encodes a tumor suppressor protein retinoblastoma protein (pRB)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SYK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Spleen tyrosine kinase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suppression gene; it is involved in immune cell signaling</w:t>
            </w:r>
          </w:p>
        </w:tc>
      </w:tr>
      <w:tr w:rsidR="005A5E5E" w:rsidRPr="00C3173D" w:rsidTr="009E2875">
        <w:tc>
          <w:tcPr>
            <w:tcW w:w="988" w:type="dxa"/>
            <w:vMerge w:val="restart"/>
            <w:textDirection w:val="btLr"/>
            <w:vAlign w:val="center"/>
          </w:tcPr>
          <w:p w:rsidR="005A5E5E" w:rsidRPr="00C3173D" w:rsidRDefault="005A5E5E" w:rsidP="009E2875">
            <w:pPr>
              <w:spacing w:line="48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Downregulated genes</w:t>
            </w: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CST7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Cystatin 7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gene; it encodes a glycosylated cysteine protease inhibitor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CTBP1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C-terminal binding protein 1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gene; it encodes CtBP1 protein, which binds to DNA-binding transcriptional repressors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CTSK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Cathepsin K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gene; it encodes a lysosomal cysteine protease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CXCL12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C-X-C motif chemokine 12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</w:t>
            </w:r>
          </w:p>
        </w:tc>
      </w:tr>
      <w:tr w:rsidR="005A5E5E" w:rsidRPr="00C3173D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CXCR4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C-X-C chemokine receptor type 4</w:t>
            </w:r>
          </w:p>
        </w:tc>
        <w:tc>
          <w:tcPr>
            <w:tcW w:w="3475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gene; it encodes the receptor of CXCL12 protein</w:t>
            </w:r>
          </w:p>
        </w:tc>
      </w:tr>
      <w:tr w:rsidR="005A5E5E" w:rsidRPr="00795F82" w:rsidTr="009E2875">
        <w:tc>
          <w:tcPr>
            <w:tcW w:w="988" w:type="dxa"/>
            <w:vMerge/>
            <w:vAlign w:val="center"/>
          </w:tcPr>
          <w:p w:rsidR="005A5E5E" w:rsidRPr="00C3173D" w:rsidRDefault="005A5E5E" w:rsidP="009E287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VEGFA</w:t>
            </w:r>
          </w:p>
        </w:tc>
        <w:tc>
          <w:tcPr>
            <w:tcW w:w="2268" w:type="dxa"/>
            <w:vAlign w:val="center"/>
          </w:tcPr>
          <w:p w:rsidR="005A5E5E" w:rsidRPr="00C3173D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Vascular endothelial growth factor A</w:t>
            </w:r>
          </w:p>
        </w:tc>
        <w:tc>
          <w:tcPr>
            <w:tcW w:w="3475" w:type="dxa"/>
            <w:vAlign w:val="center"/>
          </w:tcPr>
          <w:p w:rsidR="005A5E5E" w:rsidRPr="00DF294F" w:rsidRDefault="005A5E5E" w:rsidP="009E2875">
            <w:pPr>
              <w:spacing w:line="48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73D">
              <w:rPr>
                <w:rFonts w:ascii="Arial" w:hAnsi="Arial" w:cs="Arial"/>
                <w:color w:val="000000" w:themeColor="text1"/>
                <w:sz w:val="20"/>
                <w:szCs w:val="20"/>
              </w:rPr>
              <w:t>Tumor promotion gene; it is involved in angiogenesis</w:t>
            </w:r>
          </w:p>
        </w:tc>
      </w:tr>
    </w:tbl>
    <w:p w:rsidR="005A5E5E" w:rsidRPr="007D23E6" w:rsidRDefault="005A5E5E" w:rsidP="005A5E5E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664512" w:rsidRPr="005A5E5E" w:rsidRDefault="00664512"/>
    <w:sectPr w:rsidR="00664512" w:rsidRPr="005A5E5E" w:rsidSect="00896A00">
      <w:footerReference w:type="even" r:id="rId4"/>
      <w:footerReference w:type="default" r:id="rId5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1238210164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3D62F8" w:rsidRDefault="005A5E5E" w:rsidP="0011360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3D62F8" w:rsidRDefault="005A5E5E" w:rsidP="00612AB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-1886943351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3D62F8" w:rsidRDefault="005A5E5E" w:rsidP="0011360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3</w:t>
        </w:r>
        <w:r>
          <w:rPr>
            <w:rStyle w:val="a6"/>
          </w:rPr>
          <w:fldChar w:fldCharType="end"/>
        </w:r>
      </w:p>
    </w:sdtContent>
  </w:sdt>
  <w:p w:rsidR="003D62F8" w:rsidRDefault="005A5E5E" w:rsidP="00612ABF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5E"/>
    <w:rsid w:val="00015B3B"/>
    <w:rsid w:val="0005563B"/>
    <w:rsid w:val="000568BA"/>
    <w:rsid w:val="00083088"/>
    <w:rsid w:val="00096C0E"/>
    <w:rsid w:val="000C103E"/>
    <w:rsid w:val="000C59BB"/>
    <w:rsid w:val="000D7BC0"/>
    <w:rsid w:val="000E56B6"/>
    <w:rsid w:val="001166C4"/>
    <w:rsid w:val="0012159F"/>
    <w:rsid w:val="001C4A5D"/>
    <w:rsid w:val="001C521B"/>
    <w:rsid w:val="002B0F75"/>
    <w:rsid w:val="003A2CD8"/>
    <w:rsid w:val="003B59C0"/>
    <w:rsid w:val="003C6869"/>
    <w:rsid w:val="00431E27"/>
    <w:rsid w:val="00455FE3"/>
    <w:rsid w:val="004C4E57"/>
    <w:rsid w:val="004E62BE"/>
    <w:rsid w:val="00515CDC"/>
    <w:rsid w:val="0052028F"/>
    <w:rsid w:val="00530431"/>
    <w:rsid w:val="005857A6"/>
    <w:rsid w:val="005A5E5E"/>
    <w:rsid w:val="005D0DF4"/>
    <w:rsid w:val="005D1E8D"/>
    <w:rsid w:val="00620CBF"/>
    <w:rsid w:val="00640005"/>
    <w:rsid w:val="00664512"/>
    <w:rsid w:val="0067129A"/>
    <w:rsid w:val="006825CA"/>
    <w:rsid w:val="006A611B"/>
    <w:rsid w:val="006B5B28"/>
    <w:rsid w:val="006E01BF"/>
    <w:rsid w:val="008650FF"/>
    <w:rsid w:val="00907505"/>
    <w:rsid w:val="009303AB"/>
    <w:rsid w:val="009F0CED"/>
    <w:rsid w:val="009F5250"/>
    <w:rsid w:val="00A17BB7"/>
    <w:rsid w:val="00A322D4"/>
    <w:rsid w:val="00AB2653"/>
    <w:rsid w:val="00AE6837"/>
    <w:rsid w:val="00B8286D"/>
    <w:rsid w:val="00B830FC"/>
    <w:rsid w:val="00B92368"/>
    <w:rsid w:val="00C0260C"/>
    <w:rsid w:val="00C2741A"/>
    <w:rsid w:val="00CA4D6B"/>
    <w:rsid w:val="00CF2870"/>
    <w:rsid w:val="00D11477"/>
    <w:rsid w:val="00D2636B"/>
    <w:rsid w:val="00D8653D"/>
    <w:rsid w:val="00D95C7E"/>
    <w:rsid w:val="00E369EF"/>
    <w:rsid w:val="00E855BB"/>
    <w:rsid w:val="00EA1B99"/>
    <w:rsid w:val="00EA663C"/>
    <w:rsid w:val="00EE4B88"/>
    <w:rsid w:val="00F56755"/>
    <w:rsid w:val="00F61258"/>
    <w:rsid w:val="00F9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4D085CF-97F5-584D-8A70-5330FC5D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E5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E5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A5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5A5E5E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5A5E5E"/>
  </w:style>
  <w:style w:type="character" w:styleId="a7">
    <w:name w:val="line number"/>
    <w:basedOn w:val="a0"/>
    <w:uiPriority w:val="99"/>
    <w:semiHidden/>
    <w:unhideWhenUsed/>
    <w:rsid w:val="005A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Cong</dc:creator>
  <cp:keywords/>
  <dc:description/>
  <cp:lastModifiedBy>Hu, Cong</cp:lastModifiedBy>
  <cp:revision>1</cp:revision>
  <dcterms:created xsi:type="dcterms:W3CDTF">2020-07-15T08:48:00Z</dcterms:created>
  <dcterms:modified xsi:type="dcterms:W3CDTF">2020-07-15T08:49:00Z</dcterms:modified>
</cp:coreProperties>
</file>