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5A3A3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eTables and eFigures:</w:t>
      </w:r>
    </w:p>
    <w:p w14:paraId="6C9396ED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 w:hint="eastAsia"/>
          <w:b/>
          <w:sz w:val="24"/>
          <w:szCs w:val="24"/>
        </w:rPr>
        <w:t>Univariable analyses for overall survival in the cohort.</w:t>
      </w:r>
    </w:p>
    <w:p w14:paraId="751205E5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BMI, Body mass index; TRG, Tumor regression grade; HP, Helicobacter Pylori.</w:t>
      </w:r>
    </w:p>
    <w:p w14:paraId="4F790F83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2.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Muti-ivariable analyses for overall survival in the HP+ cohort.</w:t>
      </w:r>
    </w:p>
    <w:p w14:paraId="7254EF07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Muti-ivariable analyses for overall survival in the HP- cohort.</w:t>
      </w:r>
    </w:p>
    <w:p w14:paraId="3F62C299" w14:textId="77777777" w:rsidR="00CE38C4" w:rsidRDefault="00CE38C4" w:rsidP="00CE38C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eFigure 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X-tile cutoff NAC cycles value selection method based on overall survival analysis.</w:t>
      </w:r>
    </w:p>
    <w:p w14:paraId="4AD04684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Optimal truncation value selection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Survival analysis based on optimal truncation value.</w:t>
      </w:r>
    </w:p>
    <w:p w14:paraId="332E151D" w14:textId="77777777" w:rsidR="00CE38C4" w:rsidRDefault="00CE38C4" w:rsidP="00CE38C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eFigure 2. X-tile cutoff NAC cycles value selection method based on disease free survival analysis.</w:t>
      </w:r>
    </w:p>
    <w:p w14:paraId="09ECC73D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Optimal truncation value selection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Survival analysis based on optimal truncation value.</w:t>
      </w:r>
    </w:p>
    <w:p w14:paraId="5BA4307F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eFigure 3. X-tile cutoff AC cycles value selection method based on overall survival analysis.</w:t>
      </w:r>
    </w:p>
    <w:p w14:paraId="44E560F6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Optimal truncation value selection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Survival analysis based on optimal truncation value.</w:t>
      </w:r>
    </w:p>
    <w:p w14:paraId="2EC59BA1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eFigure 4. X-tile cutoff AC cycles value selection method based on disease free survival analysis.</w:t>
      </w:r>
    </w:p>
    <w:p w14:paraId="6DF0364B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Optimal truncation value selection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Survival analysis based on optimal truncation value.</w:t>
      </w:r>
    </w:p>
    <w:p w14:paraId="335FCE0A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eFigure 5. Kaplan-Meier curves for overall survival stratified by NAC 1-3 cycle(s) in HP+ patients.</w:t>
      </w:r>
    </w:p>
    <w:p w14:paraId="7D701398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eFigure 6. Kaplan-Meier curves for overall survival stratified by NAC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≥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 cycle(s) in HP+ patients.</w:t>
      </w:r>
    </w:p>
    <w:p w14:paraId="4FACB6BD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eFigure 7. Kaplan-Meier curves for overall survival stratified by NAC 1-3 cycle(s) cycle(s) in HP- patients.</w:t>
      </w:r>
    </w:p>
    <w:p w14:paraId="2FEB48B4" w14:textId="77777777" w:rsidR="00CE38C4" w:rsidRDefault="00CE38C4" w:rsidP="00CE38C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eFigure 8. Kaplan-Meier curves for overall survival stratified by NAC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≥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 cycle(s) in HP- patients.</w:t>
      </w:r>
    </w:p>
    <w:p w14:paraId="7050E546" w14:textId="77777777" w:rsidR="00CE38C4" w:rsidRDefault="00CE38C4" w:rsidP="00CE38C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eFigure 9. 6-month Landmark analysis of overall survival stratified by NAC cycles in patients with HP+ cohort. Patients who experienced death within 6 months after surgery were excluded from the 6-month landmark analysis, with sample sizes of 136 . The time zero was set as 6 months after surgery.</w:t>
      </w:r>
    </w:p>
    <w:p w14:paraId="72E8C1CB" w14:textId="563E056E" w:rsidR="00755780" w:rsidRPr="002F2163" w:rsidRDefault="00CE38C4" w:rsidP="002F2163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Landmark analysis of overall survival stratified by NAC</w:t>
      </w:r>
      <w:r>
        <w:rPr>
          <w:rFonts w:ascii="Times New Roman" w:hAnsi="Times New Roman" w:cs="Times New Roman"/>
          <w:sz w:val="24"/>
          <w:szCs w:val="24"/>
        </w:rPr>
        <w:t xml:space="preserve"> ≥</w:t>
      </w:r>
      <w:r>
        <w:rPr>
          <w:rFonts w:ascii="Times New Roman" w:hAnsi="Times New Roman" w:cs="Times New Roman" w:hint="eastAsia"/>
          <w:sz w:val="24"/>
          <w:szCs w:val="24"/>
        </w:rPr>
        <w:t>4 cycles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Landmark analysis of overall survival stratified by NAC 1-3 cycle(s).</w:t>
      </w:r>
    </w:p>
    <w:sectPr w:rsidR="00755780" w:rsidRPr="002F2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C4"/>
    <w:rsid w:val="002F2163"/>
    <w:rsid w:val="00331A6B"/>
    <w:rsid w:val="00531C59"/>
    <w:rsid w:val="00755780"/>
    <w:rsid w:val="00857596"/>
    <w:rsid w:val="00CE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A81D"/>
  <w15:chartTrackingRefBased/>
  <w15:docId w15:val="{BE2A1683-B87C-48FB-8A61-A9F2E6BC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8C4"/>
    <w:pPr>
      <w:widowControl w:val="0"/>
      <w:spacing w:after="0" w:line="240" w:lineRule="auto"/>
      <w:jc w:val="both"/>
    </w:pPr>
    <w:rPr>
      <w:rFonts w:ascii="Calibri" w:eastAsia="SimSun" w:hAnsi="Calibri" w:cs="SimSu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38C4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8C4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8C4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8C4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8C4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8C4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8C4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8C4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8C4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8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8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8C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3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8C4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3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8C4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3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8C4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38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8C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8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8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1642</Characters>
  <Application>Microsoft Office Word</Application>
  <DocSecurity>0</DocSecurity>
  <Lines>13</Lines>
  <Paragraphs>3</Paragraphs>
  <ScaleCrop>false</ScaleCrop>
  <Company>Springer Nature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2024-06-13T11:52:00Z</dcterms:created>
  <dcterms:modified xsi:type="dcterms:W3CDTF">2024-06-13T11:53:00Z</dcterms:modified>
</cp:coreProperties>
</file>