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04" w:rsidRPr="00B465C3" w:rsidRDefault="00531A04" w:rsidP="00531A04">
      <w:pPr>
        <w:spacing w:line="480" w:lineRule="auto"/>
        <w:jc w:val="both"/>
        <w:rPr>
          <w:rFonts w:ascii="Times New Roman" w:eastAsia="Roboto" w:hAnsi="Times New Roman" w:cs="Times New Roman"/>
          <w:b/>
          <w:sz w:val="24"/>
          <w:szCs w:val="24"/>
          <w:highlight w:val="white"/>
          <w:lang w:val="en-GB"/>
        </w:rPr>
      </w:pPr>
      <w:r w:rsidRPr="00B465C3">
        <w:rPr>
          <w:rFonts w:ascii="Times New Roman" w:eastAsia="Roboto" w:hAnsi="Times New Roman" w:cs="Times New Roman"/>
          <w:b/>
          <w:sz w:val="24"/>
          <w:szCs w:val="24"/>
          <w:highlight w:val="white"/>
          <w:lang w:val="en-GB"/>
        </w:rPr>
        <w:t>Table 1</w:t>
      </w:r>
    </w:p>
    <w:p w:rsidR="00531A04" w:rsidRPr="00E31CC8" w:rsidRDefault="00531A04" w:rsidP="00531A04">
      <w:pPr>
        <w:spacing w:line="480" w:lineRule="auto"/>
        <w:jc w:val="both"/>
        <w:rPr>
          <w:rFonts w:ascii="Times New Roman" w:eastAsia="Roboto" w:hAnsi="Times New Roman" w:cs="Times New Roman"/>
          <w:i/>
          <w:sz w:val="24"/>
          <w:szCs w:val="24"/>
          <w:highlight w:val="white"/>
          <w:lang w:val="en-GB"/>
        </w:rPr>
      </w:pPr>
      <w:r w:rsidRPr="00E31CC8">
        <w:rPr>
          <w:rFonts w:ascii="Times New Roman" w:hAnsi="Times New Roman" w:cs="Times New Roman"/>
          <w:i/>
          <w:sz w:val="24"/>
          <w:szCs w:val="24"/>
          <w:lang w:val="en-GB"/>
        </w:rPr>
        <w:t>Studies with musical intervention on physical and psychological health in the elderly.</w:t>
      </w:r>
    </w:p>
    <w:tbl>
      <w:tblPr>
        <w:tblStyle w:val="Tablaconcuadrcula"/>
        <w:tblW w:w="1365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1002"/>
        <w:gridCol w:w="639"/>
        <w:gridCol w:w="863"/>
        <w:gridCol w:w="872"/>
        <w:gridCol w:w="2635"/>
        <w:gridCol w:w="1224"/>
        <w:gridCol w:w="1278"/>
        <w:gridCol w:w="2078"/>
      </w:tblGrid>
      <w:tr w:rsidR="00531A04" w:rsidRPr="00AA30E1" w:rsidTr="00183AE3">
        <w:trPr>
          <w:trHeight w:val="677"/>
          <w:jc w:val="center"/>
        </w:trPr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Aut</w:t>
            </w:r>
            <w:r>
              <w:rPr>
                <w:rFonts w:ascii="Times New Roman" w:eastAsia="Roboto" w:hAnsi="Times New Roman" w:cs="Times New Roman"/>
                <w:b/>
                <w:highlight w:val="white"/>
              </w:rPr>
              <w:t>hor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highlight w:val="white"/>
              </w:rPr>
              <w:t>Type of study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b/>
                <w:color w:val="000000" w:themeColor="text1"/>
                <w:highlight w:val="white"/>
              </w:rPr>
              <w:t>k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b/>
                <w:color w:val="000000" w:themeColor="text1"/>
                <w:highlight w:val="white"/>
              </w:rPr>
              <w:t>n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highlight w:val="white"/>
              </w:rPr>
              <w:t>Age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highlight w:val="white"/>
              </w:rPr>
              <w:t>Patient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Ses</w:t>
            </w:r>
            <w:r>
              <w:rPr>
                <w:rFonts w:ascii="Times New Roman" w:eastAsia="Roboto" w:hAnsi="Times New Roman" w:cs="Times New Roman"/>
                <w:b/>
                <w:highlight w:val="white"/>
              </w:rPr>
              <w:t>sion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highlight w:val="white"/>
              </w:rPr>
              <w:t>Minutes of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 xml:space="preserve"> ses</w:t>
            </w:r>
            <w:r>
              <w:rPr>
                <w:rFonts w:ascii="Times New Roman" w:eastAsia="Roboto" w:hAnsi="Times New Roman" w:cs="Times New Roman"/>
                <w:b/>
                <w:highlight w:val="white"/>
              </w:rPr>
              <w:t>sio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n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b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highlight w:val="white"/>
              </w:rPr>
              <w:t>Benefit</w:t>
            </w:r>
            <w:r w:rsidRPr="00AA30E1">
              <w:rPr>
                <w:rFonts w:ascii="Times New Roman" w:eastAsia="Roboto" w:hAnsi="Times New Roman" w:cs="Times New Roman"/>
                <w:b/>
                <w:highlight w:val="white"/>
              </w:rPr>
              <w:t>s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Aalbers et al. (2017)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9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421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Depres</w:t>
            </w:r>
            <w:r>
              <w:rPr>
                <w:rFonts w:ascii="Times New Roman" w:eastAsia="Roboto" w:hAnsi="Times New Roman" w:cs="Times New Roman"/>
                <w:highlight w:val="white"/>
              </w:rPr>
              <w:t>sio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n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20-120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Bottiroli et al. (2014)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MI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65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60-80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Psy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c</w:t>
            </w:r>
            <w:r>
              <w:rPr>
                <w:rFonts w:ascii="Times New Roman" w:eastAsia="Roboto" w:hAnsi="Times New Roman" w:cs="Times New Roman"/>
                <w:highlight w:val="white"/>
              </w:rPr>
              <w:t>hological disorder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Processing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Catillejos &amp; Godoy (2021)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MI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50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14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30-45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</w:t>
            </w:r>
            <w:r w:rsidRPr="00AA30E1">
              <w:rPr>
                <w:rFonts w:ascii="Times New Roman" w:hAnsi="Times New Roman" w:cs="Times New Roman"/>
              </w:rPr>
              <w:t>sica</w:t>
            </w:r>
            <w:r>
              <w:rPr>
                <w:rFonts w:ascii="Times New Roman" w:hAnsi="Times New Roman" w:cs="Times New Roman"/>
              </w:rPr>
              <w:t>l health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Chang et al. (2015)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MA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465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65-87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10-64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</w:t>
            </w:r>
            <w:r w:rsidRPr="00AA30E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s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Chen et al. (2021)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288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2A74FC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  <w:lang w:val="en-GB"/>
              </w:rPr>
            </w:pPr>
            <w:r w:rsidRPr="002A74FC">
              <w:rPr>
                <w:rFonts w:ascii="Times New Roman" w:eastAsia="Roboto" w:hAnsi="Times New Roman" w:cs="Times New Roman"/>
                <w:highlight w:val="white"/>
                <w:lang w:val="en-GB"/>
              </w:rPr>
              <w:t>Parkinson and Alzheimer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2-12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30-60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Clare &amp; Camic (2020)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14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742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Dhippayom et al. (2022)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15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1144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Disability and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 xml:space="preserve"> depres</w:t>
            </w:r>
            <w:r>
              <w:rPr>
                <w:rFonts w:ascii="Times New Roman" w:eastAsia="Roboto" w:hAnsi="Times New Roman" w:cs="Times New Roman"/>
                <w:highlight w:val="white"/>
              </w:rPr>
              <w:t>sio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n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3-36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20-90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Dorris et al. (2021)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1472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9C0B5E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  <w:lang w:val="en-GB"/>
              </w:rPr>
            </w:pPr>
            <w:r w:rsidRPr="009C0B5E">
              <w:rPr>
                <w:rFonts w:ascii="Times New Roman" w:eastAsia="Roboto" w:hAnsi="Times New Roman" w:cs="Times New Roman"/>
                <w:highlight w:val="white"/>
                <w:lang w:val="en-GB"/>
              </w:rPr>
              <w:t>Mild cognitive impairment and dementia.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4-40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30-120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Gómez-Romero et al. (2017)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591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9-12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Hofbauer et al. (2022)</w:t>
            </w:r>
          </w:p>
        </w:tc>
        <w:tc>
          <w:tcPr>
            <w:tcW w:w="1002" w:type="dxa"/>
          </w:tcPr>
          <w:p w:rsidR="00531A04" w:rsidRPr="00E31CC8" w:rsidRDefault="00531A04" w:rsidP="00183AE3">
            <w:pPr>
              <w:jc w:val="center"/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</w:pPr>
            <w:r w:rsidRPr="00E31CC8">
              <w:rPr>
                <w:rFonts w:ascii="Times New Roman" w:eastAsia="Roboto" w:hAnsi="Times New Roman" w:cs="Times New Roman"/>
                <w:color w:val="000000" w:themeColor="text1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327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Pain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lastRenderedPageBreak/>
              <w:t>Ing-Randolph et al. (2015)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8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271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6-18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30-45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Li et al. (2019)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7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388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tabs>
                <w:tab w:val="left" w:pos="480"/>
              </w:tabs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12-240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20-65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</w:t>
            </w:r>
            <w:r>
              <w:rPr>
                <w:rFonts w:ascii="Times New Roman" w:hAnsi="Times New Roman" w:cs="Times New Roman"/>
              </w:rPr>
              <w:t>ssio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24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Li et al. (2022)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8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356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52-94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Alzheimer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1-25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22-45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Phy</w:t>
            </w:r>
            <w:r w:rsidRPr="00AA30E1">
              <w:rPr>
                <w:rFonts w:ascii="Times New Roman" w:hAnsi="Times New Roman" w:cs="Times New Roman"/>
              </w:rPr>
              <w:t>sica</w:t>
            </w:r>
            <w:r>
              <w:rPr>
                <w:rFonts w:ascii="Times New Roman" w:hAnsi="Times New Roman" w:cs="Times New Roman"/>
              </w:rPr>
              <w:t>l function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Machado et al. (2018)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15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179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18-85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Parkinson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2-30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Mileski et al. (2019)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14104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50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</w:t>
            </w:r>
            <w:r>
              <w:rPr>
                <w:rFonts w:ascii="Times New Roman" w:hAnsi="Times New Roman" w:cs="Times New Roman"/>
              </w:rPr>
              <w:t>ssio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Quach &amp; Lee (2017)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13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550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Chronic disease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30-120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Rusowicz et al. (2022)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8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Park</w:t>
            </w:r>
            <w:r>
              <w:rPr>
                <w:rFonts w:ascii="Times New Roman" w:eastAsia="Roboto" w:hAnsi="Times New Roman" w:cs="Times New Roman"/>
                <w:highlight w:val="white"/>
              </w:rPr>
              <w:t>inson. Stroke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.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Sousa et al. (2021)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130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43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1-240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15-120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Steen et al. (2018)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22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1097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8-144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10-90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Sun et al. (2021)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MI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132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Healthy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Tang et al. (2020)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MA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55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4004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12-86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2-52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15-120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Tsoi et al. (2018)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MA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38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1418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75-90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1-24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Apathy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Ueda et al. (2013)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MA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651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36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Xu et al. (2017)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MA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10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966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Healthy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12-52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Yu et al. (2022)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MI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238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65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9C0B5E">
              <w:rPr>
                <w:rFonts w:ascii="Times New Roman" w:eastAsia="Roboto" w:hAnsi="Times New Roman" w:cs="Times New Roman"/>
                <w:highlight w:val="white"/>
                <w:lang w:val="en-GB"/>
              </w:rPr>
              <w:t>Mild cognitive impairment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20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30</w:t>
            </w: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Zhang et al. (2017)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34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1757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>
              <w:rPr>
                <w:rFonts w:ascii="Times New Roman" w:eastAsia="Roboto" w:hAnsi="Times New Roman" w:cs="Times New Roman"/>
                <w:highlight w:val="white"/>
              </w:rPr>
              <w:t>Dement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ia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</w:t>
            </w:r>
            <w:r w:rsidRPr="00AA30E1">
              <w:rPr>
                <w:rFonts w:ascii="Times New Roman" w:hAnsi="Times New Roman" w:cs="Times New Roman"/>
              </w:rPr>
              <w:t>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Depressio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  <w:tr w:rsidR="00531A04" w:rsidRPr="00AA30E1" w:rsidTr="00183AE3">
        <w:trPr>
          <w:trHeight w:val="219"/>
          <w:jc w:val="center"/>
        </w:trPr>
        <w:tc>
          <w:tcPr>
            <w:tcW w:w="3061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lastRenderedPageBreak/>
              <w:t>Zhao et al. (2016)</w:t>
            </w:r>
          </w:p>
        </w:tc>
        <w:tc>
          <w:tcPr>
            <w:tcW w:w="1002" w:type="dxa"/>
          </w:tcPr>
          <w:p w:rsidR="00531A04" w:rsidRPr="00AA30E1" w:rsidRDefault="00531A04" w:rsidP="00183AE3">
            <w:pPr>
              <w:jc w:val="center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SR</w:t>
            </w:r>
          </w:p>
        </w:tc>
        <w:tc>
          <w:tcPr>
            <w:tcW w:w="639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19</w:t>
            </w:r>
          </w:p>
        </w:tc>
        <w:tc>
          <w:tcPr>
            <w:tcW w:w="863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1540</w:t>
            </w:r>
          </w:p>
        </w:tc>
        <w:tc>
          <w:tcPr>
            <w:tcW w:w="872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&gt; 60</w:t>
            </w:r>
          </w:p>
        </w:tc>
        <w:tc>
          <w:tcPr>
            <w:tcW w:w="2635" w:type="dxa"/>
          </w:tcPr>
          <w:p w:rsidR="00531A04" w:rsidRPr="00AA30E1" w:rsidRDefault="00531A04" w:rsidP="00183AE3">
            <w:pPr>
              <w:jc w:val="both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Depres</w:t>
            </w:r>
            <w:r>
              <w:rPr>
                <w:rFonts w:ascii="Times New Roman" w:eastAsia="Roboto" w:hAnsi="Times New Roman" w:cs="Times New Roman"/>
                <w:highlight w:val="white"/>
              </w:rPr>
              <w:t>sio</w:t>
            </w:r>
            <w:r w:rsidRPr="00AA30E1">
              <w:rPr>
                <w:rFonts w:ascii="Times New Roman" w:eastAsia="Roboto" w:hAnsi="Times New Roman" w:cs="Times New Roman"/>
                <w:highlight w:val="white"/>
              </w:rPr>
              <w:t>n</w:t>
            </w:r>
          </w:p>
        </w:tc>
        <w:tc>
          <w:tcPr>
            <w:tcW w:w="1224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  <w:r w:rsidRPr="00AA30E1">
              <w:rPr>
                <w:rFonts w:ascii="Times New Roman" w:eastAsia="Roboto" w:hAnsi="Times New Roman" w:cs="Times New Roman"/>
                <w:highlight w:val="white"/>
              </w:rPr>
              <w:t>3-24</w:t>
            </w:r>
          </w:p>
        </w:tc>
        <w:tc>
          <w:tcPr>
            <w:tcW w:w="1278" w:type="dxa"/>
          </w:tcPr>
          <w:p w:rsidR="00531A04" w:rsidRPr="00AA30E1" w:rsidRDefault="00531A04" w:rsidP="00183AE3">
            <w:pPr>
              <w:jc w:val="right"/>
              <w:rPr>
                <w:rFonts w:ascii="Times New Roman" w:eastAsia="Roboto" w:hAnsi="Times New Roman" w:cs="Times New Roman"/>
                <w:highlight w:val="white"/>
              </w:rPr>
            </w:pPr>
          </w:p>
        </w:tc>
        <w:tc>
          <w:tcPr>
            <w:tcW w:w="2078" w:type="dxa"/>
          </w:tcPr>
          <w:p w:rsidR="00531A04" w:rsidRPr="00AA30E1" w:rsidRDefault="00531A04" w:rsidP="00531A04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273" w:hanging="273"/>
              <w:jc w:val="both"/>
              <w:rPr>
                <w:rFonts w:ascii="Times New Roman" w:hAnsi="Times New Roman" w:cs="Times New Roman"/>
              </w:rPr>
            </w:pPr>
            <w:r w:rsidRPr="00AA30E1">
              <w:rPr>
                <w:rFonts w:ascii="Times New Roman" w:hAnsi="Times New Roman" w:cs="Times New Roman"/>
              </w:rPr>
              <w:t>Depres</w:t>
            </w:r>
            <w:r>
              <w:rPr>
                <w:rFonts w:ascii="Times New Roman" w:hAnsi="Times New Roman" w:cs="Times New Roman"/>
              </w:rPr>
              <w:t>sio</w:t>
            </w:r>
            <w:r w:rsidRPr="00AA30E1">
              <w:rPr>
                <w:rFonts w:ascii="Times New Roman" w:hAnsi="Times New Roman" w:cs="Times New Roman"/>
              </w:rPr>
              <w:t>n.</w:t>
            </w:r>
          </w:p>
        </w:tc>
      </w:tr>
    </w:tbl>
    <w:p w:rsidR="00531A04" w:rsidRPr="00964DDA" w:rsidRDefault="00531A04" w:rsidP="00531A04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Roboto" w:hAnsi="Times New Roman" w:cs="Times New Roman"/>
          <w:b/>
          <w:sz w:val="24"/>
          <w:szCs w:val="24"/>
          <w:highlight w:val="white"/>
          <w:lang w:val="en-GB"/>
        </w:rPr>
        <w:t>Leyend</w:t>
      </w:r>
      <w:r w:rsidRPr="00964DDA">
        <w:rPr>
          <w:rFonts w:ascii="Times New Roman" w:eastAsia="Roboto" w:hAnsi="Times New Roman" w:cs="Times New Roman"/>
          <w:b/>
          <w:sz w:val="24"/>
          <w:szCs w:val="24"/>
          <w:highlight w:val="white"/>
          <w:lang w:val="en-GB"/>
        </w:rPr>
        <w:t>:</w:t>
      </w:r>
      <w:r w:rsidRPr="00964DDA">
        <w:rPr>
          <w:rFonts w:ascii="Times New Roman" w:eastAsia="Roboto" w:hAnsi="Times New Roman" w:cs="Times New Roman"/>
          <w:sz w:val="24"/>
          <w:szCs w:val="24"/>
          <w:highlight w:val="white"/>
          <w:lang w:val="en-GB"/>
        </w:rPr>
        <w:t xml:space="preserve"> MA, </w:t>
      </w:r>
      <w:r w:rsidRPr="00964DDA">
        <w:rPr>
          <w:rFonts w:ascii="Times New Roman" w:eastAsia="Roboto" w:hAnsi="Times New Roman" w:cs="Times New Roman"/>
          <w:sz w:val="24"/>
          <w:szCs w:val="24"/>
          <w:lang w:val="en-GB"/>
        </w:rPr>
        <w:t xml:space="preserve">Meta-analysis; </w:t>
      </w:r>
      <w:r w:rsidRPr="00964DDA">
        <w:rPr>
          <w:rFonts w:ascii="Times New Roman" w:eastAsia="Roboto" w:hAnsi="Times New Roman" w:cs="Times New Roman"/>
          <w:sz w:val="24"/>
          <w:szCs w:val="24"/>
          <w:highlight w:val="white"/>
          <w:lang w:val="en-GB"/>
        </w:rPr>
        <w:t xml:space="preserve">SR, </w:t>
      </w:r>
      <w:r w:rsidRPr="00964DDA">
        <w:rPr>
          <w:rFonts w:ascii="Times New Roman" w:eastAsia="Roboto" w:hAnsi="Times New Roman" w:cs="Times New Roman"/>
          <w:sz w:val="24"/>
          <w:szCs w:val="24"/>
          <w:lang w:val="en-GB"/>
        </w:rPr>
        <w:t xml:space="preserve">Systematic review; MI, Musical intervention; </w:t>
      </w:r>
      <w:r w:rsidRPr="00964DDA">
        <w:rPr>
          <w:rFonts w:ascii="Times New Roman" w:eastAsia="Roboto" w:hAnsi="Times New Roman" w:cs="Times New Roman"/>
          <w:sz w:val="24"/>
          <w:szCs w:val="24"/>
          <w:highlight w:val="white"/>
          <w:lang w:val="en-GB"/>
        </w:rPr>
        <w:t>k, number of studie</w:t>
      </w:r>
      <w:r>
        <w:rPr>
          <w:rFonts w:ascii="Times New Roman" w:eastAsia="Roboto" w:hAnsi="Times New Roman" w:cs="Times New Roman"/>
          <w:sz w:val="24"/>
          <w:szCs w:val="24"/>
          <w:highlight w:val="white"/>
          <w:lang w:val="en-GB"/>
        </w:rPr>
        <w:t>s; n, sample size</w:t>
      </w:r>
      <w:r w:rsidRPr="00964DDA">
        <w:rPr>
          <w:rFonts w:ascii="Times New Roman" w:eastAsia="Roboto" w:hAnsi="Times New Roman" w:cs="Times New Roman"/>
          <w:sz w:val="24"/>
          <w:szCs w:val="24"/>
          <w:highlight w:val="white"/>
          <w:lang w:val="en-GB"/>
        </w:rPr>
        <w:t>.</w:t>
      </w:r>
    </w:p>
    <w:p w:rsidR="00531A04" w:rsidRPr="00964DDA" w:rsidRDefault="00531A04" w:rsidP="00531A0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531A04" w:rsidRPr="00964DDA" w:rsidSect="00AA30E1">
          <w:footerReference w:type="default" r:id="rId5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531A04" w:rsidRPr="006E1B9F" w:rsidRDefault="00531A04" w:rsidP="00531A0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B9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 2</w:t>
      </w:r>
    </w:p>
    <w:p w:rsidR="00531A04" w:rsidRPr="006E1B9F" w:rsidRDefault="00531A04" w:rsidP="00531A0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E1B9F">
        <w:rPr>
          <w:rFonts w:ascii="Times New Roman" w:hAnsi="Times New Roman" w:cs="Times New Roman"/>
          <w:i/>
          <w:sz w:val="24"/>
          <w:szCs w:val="24"/>
          <w:lang w:val="en-GB"/>
        </w:rPr>
        <w:t>Mean differences in age, educational level and length of stay in the nursing home according to the group (experimental and control).</w:t>
      </w:r>
    </w:p>
    <w:tbl>
      <w:tblPr>
        <w:tblStyle w:val="Tablaconcuadrcula"/>
        <w:tblW w:w="850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92"/>
        <w:gridCol w:w="1510"/>
        <w:gridCol w:w="2409"/>
      </w:tblGrid>
      <w:tr w:rsidR="00531A04" w:rsidTr="00183AE3">
        <w:trPr>
          <w:trHeight w:val="474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7267F3" w:rsidRDefault="00531A04" w:rsidP="00183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Measure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7267F3" w:rsidRDefault="00531A04" w:rsidP="00183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7F3">
              <w:rPr>
                <w:rFonts w:ascii="Times New Roman" w:hAnsi="Times New Roman" w:cs="Times New Roman"/>
                <w:b/>
              </w:rPr>
              <w:t>Gr</w:t>
            </w:r>
            <w:r>
              <w:rPr>
                <w:rFonts w:ascii="Times New Roman" w:hAnsi="Times New Roman" w:cs="Times New Roman"/>
                <w:b/>
              </w:rPr>
              <w:t>oup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7267F3" w:rsidRDefault="00531A04" w:rsidP="00183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267F3">
              <w:rPr>
                <w:rFonts w:ascii="Times New Roman" w:hAnsi="Times New Roman" w:cs="Times New Roman"/>
                <w:b/>
                <w:i/>
              </w:rPr>
              <w:t>M (SD)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1A04" w:rsidRPr="007267F3" w:rsidRDefault="00531A04" w:rsidP="00183A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</w:t>
            </w:r>
            <w:r w:rsidRPr="007267F3">
              <w:rPr>
                <w:rFonts w:ascii="Times New Roman" w:hAnsi="Times New Roman" w:cs="Times New Roman"/>
                <w:b/>
              </w:rPr>
              <w:t xml:space="preserve"> </w:t>
            </w:r>
            <w:r w:rsidRPr="007267F3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</w:tr>
      <w:tr w:rsidR="00531A04" w:rsidTr="00183AE3">
        <w:trPr>
          <w:trHeight w:val="949"/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Experimental</w:t>
            </w:r>
          </w:p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84.85 (8,87)</w:t>
            </w:r>
          </w:p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85.83 (7.39)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31A04" w:rsidRPr="007267F3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267F3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91 </w:t>
            </w:r>
            <w:r>
              <w:rPr>
                <w:rFonts w:ascii="Times New Roman" w:hAnsi="Times New Roman" w:cs="Times New Roman"/>
              </w:rPr>
              <w:t xml:space="preserve">= -0.58, </w:t>
            </w:r>
            <w:r w:rsidRPr="007267F3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0.566</w:t>
            </w:r>
          </w:p>
        </w:tc>
      </w:tr>
      <w:tr w:rsidR="00531A04" w:rsidTr="00183AE3">
        <w:trPr>
          <w:trHeight w:val="464"/>
          <w:jc w:val="center"/>
        </w:trPr>
        <w:tc>
          <w:tcPr>
            <w:tcW w:w="2689" w:type="dxa"/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level</w:t>
            </w:r>
          </w:p>
        </w:tc>
        <w:tc>
          <w:tcPr>
            <w:tcW w:w="1892" w:type="dxa"/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Experimental</w:t>
            </w:r>
          </w:p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510" w:type="dxa"/>
          </w:tcPr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 (1.09)</w:t>
            </w:r>
          </w:p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 (0.97)</w:t>
            </w:r>
          </w:p>
        </w:tc>
        <w:tc>
          <w:tcPr>
            <w:tcW w:w="2409" w:type="dxa"/>
          </w:tcPr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267F3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91 </w:t>
            </w:r>
            <w:r>
              <w:rPr>
                <w:rFonts w:ascii="Times New Roman" w:hAnsi="Times New Roman" w:cs="Times New Roman"/>
              </w:rPr>
              <w:t xml:space="preserve">= -0.13, </w:t>
            </w:r>
            <w:r w:rsidRPr="007267F3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0.894</w:t>
            </w:r>
          </w:p>
        </w:tc>
      </w:tr>
      <w:tr w:rsidR="00531A04" w:rsidTr="00183AE3">
        <w:trPr>
          <w:trHeight w:val="464"/>
          <w:jc w:val="center"/>
        </w:trPr>
        <w:tc>
          <w:tcPr>
            <w:tcW w:w="2689" w:type="dxa"/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in residence</w:t>
            </w:r>
          </w:p>
        </w:tc>
        <w:tc>
          <w:tcPr>
            <w:tcW w:w="1892" w:type="dxa"/>
          </w:tcPr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Experimental</w:t>
            </w:r>
          </w:p>
          <w:p w:rsidR="00531A04" w:rsidRDefault="00531A04" w:rsidP="00183AE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510" w:type="dxa"/>
          </w:tcPr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 (1.97)</w:t>
            </w:r>
          </w:p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2.72 (2.52)</w:t>
            </w:r>
          </w:p>
        </w:tc>
        <w:tc>
          <w:tcPr>
            <w:tcW w:w="2409" w:type="dxa"/>
          </w:tcPr>
          <w:p w:rsidR="00531A04" w:rsidRDefault="00531A04" w:rsidP="00183AE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7267F3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91 </w:t>
            </w:r>
            <w:r>
              <w:rPr>
                <w:rFonts w:ascii="Times New Roman" w:hAnsi="Times New Roman" w:cs="Times New Roman"/>
              </w:rPr>
              <w:t xml:space="preserve">= -0.57, </w:t>
            </w:r>
            <w:r w:rsidRPr="007267F3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0.568</w:t>
            </w:r>
          </w:p>
        </w:tc>
      </w:tr>
    </w:tbl>
    <w:p w:rsidR="00531A04" w:rsidRPr="00EE1463" w:rsidRDefault="00531A04" w:rsidP="00531A0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31A04" w:rsidSect="00AA30E1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531A04" w:rsidRPr="00544FF0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 3</w:t>
      </w:r>
    </w:p>
    <w:p w:rsidR="00531A04" w:rsidRPr="006E1B9F" w:rsidRDefault="00531A04" w:rsidP="00531A04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6E1B9F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Distribution of Physical Health and Clinical Symptoms in the Three Temporal Measures and Internal Consistency (Cronbach's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α</w:t>
      </w:r>
      <w:r w:rsidRPr="006E1B9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</w:t>
      </w:r>
    </w:p>
    <w:tbl>
      <w:tblPr>
        <w:tblW w:w="15773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80"/>
        <w:gridCol w:w="680"/>
        <w:gridCol w:w="1340"/>
        <w:gridCol w:w="1021"/>
        <w:gridCol w:w="560"/>
        <w:gridCol w:w="680"/>
        <w:gridCol w:w="680"/>
        <w:gridCol w:w="1340"/>
        <w:gridCol w:w="1021"/>
        <w:gridCol w:w="560"/>
        <w:gridCol w:w="680"/>
        <w:gridCol w:w="680"/>
        <w:gridCol w:w="1340"/>
        <w:gridCol w:w="1021"/>
        <w:gridCol w:w="560"/>
      </w:tblGrid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Me</w:t>
            </w:r>
            <w:r w:rsidRPr="00544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ures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Pretr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Intermedia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Postr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eatment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symmetry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K</w:t>
            </w:r>
            <w:r w:rsidRPr="00544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urtosis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Asy</w:t>
            </w:r>
            <w:r w:rsidRPr="00544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metry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K</w:t>
            </w:r>
            <w:r w:rsidRPr="00544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urtosis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Asymmetry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K</w:t>
            </w:r>
            <w:r w:rsidRPr="00544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urtosis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04" w:rsidRPr="00C6138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C6138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s-ES" w:eastAsia="es-ES"/>
              </w:rPr>
              <w:t>α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General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Health (SF-36)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Physical Function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Physical Role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Emotional Role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91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Social Function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No Body Pain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Vitality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Mental Health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Health Transition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Total (SF-36)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Somatization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Obse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ssive Compulsive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Interpersonal Susceptibility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Depression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Anxiety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Hostility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Phobic Anxiety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Paranoid Ideation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Psychoticism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41148A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41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General Symptom Index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CE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41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</w:tr>
      <w:tr w:rsidR="00531A04" w:rsidRPr="00544FF0" w:rsidTr="00531A04">
        <w:trPr>
          <w:trHeight w:val="314"/>
          <w:jc w:val="center"/>
        </w:trPr>
        <w:tc>
          <w:tcPr>
            <w:tcW w:w="3920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Total (SCL-90-R)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2.84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531A04" w:rsidRPr="00544FF0" w:rsidRDefault="00531A04" w:rsidP="00183A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54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</w:tr>
    </w:tbl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31A04" w:rsidRPr="009932B9" w:rsidRDefault="00531A04" w:rsidP="00531A04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Table 4</w:t>
      </w:r>
    </w:p>
    <w:p w:rsidR="00531A04" w:rsidRPr="009932B9" w:rsidRDefault="00531A04" w:rsidP="00531A04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932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Results for within- and between-factor repeated-measures ANOVA for each dependent variable. </w:t>
      </w:r>
    </w:p>
    <w:tbl>
      <w:tblPr>
        <w:tblW w:w="5617" w:type="pct"/>
        <w:jc w:val="center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88"/>
        <w:gridCol w:w="1270"/>
        <w:gridCol w:w="1270"/>
        <w:gridCol w:w="1289"/>
        <w:gridCol w:w="1420"/>
        <w:gridCol w:w="1420"/>
        <w:gridCol w:w="1420"/>
        <w:gridCol w:w="1414"/>
        <w:gridCol w:w="1251"/>
        <w:gridCol w:w="1163"/>
        <w:gridCol w:w="1216"/>
      </w:tblGrid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9932B9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Me</w:t>
            </w: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sure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9932B9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Group</w:t>
            </w:r>
          </w:p>
        </w:tc>
        <w:tc>
          <w:tcPr>
            <w:tcW w:w="122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1A04" w:rsidRPr="00DB5CCF" w:rsidRDefault="00531A04" w:rsidP="00183AE3">
            <w:pPr>
              <w:pStyle w:val="Sinespaciado"/>
              <w:jc w:val="center"/>
              <w:rPr>
                <w:sz w:val="19"/>
                <w:szCs w:val="19"/>
              </w:rPr>
            </w:pPr>
            <w:r w:rsidRPr="00DB5C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Mean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(SD)</w:t>
            </w:r>
          </w:p>
        </w:tc>
        <w:tc>
          <w:tcPr>
            <w:tcW w:w="906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</w:t>
            </w: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ntra-su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bject effect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</w:t>
            </w: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nter-su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bject effect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Box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´s Test</w:t>
            </w:r>
          </w:p>
        </w:tc>
        <w:tc>
          <w:tcPr>
            <w:tcW w:w="1158" w:type="pct"/>
            <w:gridSpan w:val="3"/>
            <w:tcBorders>
              <w:top w:val="single" w:sz="4" w:space="0" w:color="000000"/>
            </w:tcBorders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Levene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´s Test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Pre</w:t>
            </w:r>
          </w:p>
        </w:tc>
        <w:tc>
          <w:tcPr>
            <w:tcW w:w="4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Inter</w:t>
            </w:r>
          </w:p>
        </w:tc>
        <w:tc>
          <w:tcPr>
            <w:tcW w:w="4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Post</w:t>
            </w:r>
          </w:p>
        </w:tc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Factor</w:t>
            </w:r>
          </w:p>
        </w:tc>
        <w:tc>
          <w:tcPr>
            <w:tcW w:w="45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Interactio</w:t>
            </w: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Pre</w:t>
            </w:r>
          </w:p>
        </w:tc>
        <w:tc>
          <w:tcPr>
            <w:tcW w:w="371" w:type="pct"/>
            <w:tcBorders>
              <w:top w:val="single" w:sz="4" w:space="0" w:color="000000"/>
              <w:bottom w:val="single" w:sz="4" w:space="0" w:color="000000"/>
            </w:tcBorders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Inter</w:t>
            </w:r>
          </w:p>
        </w:tc>
        <w:tc>
          <w:tcPr>
            <w:tcW w:w="38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Post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General Health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14.67 (4.04)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13.35 (4.20)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12.63 (4.63)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2.73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029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8.47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.085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0.74,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393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008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0.98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434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2.11,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130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1.42,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236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13.89 (3.44)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14.21 (3.57)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14.47 (4.15)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SF-36 – Physical Function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16.39 (6.71)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14.22 (5.70)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14.46 (5.95)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571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8.54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.086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1.69,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018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2.84,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095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4.53,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036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2.87,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094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15.32 (5.91)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16.70 (6.84)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17.60 (7.15)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Physical Role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5.96 (1.93)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5.35 (1.77)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5.54 (1.92)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323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012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7.14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073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2.16,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1.59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145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5.86,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017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476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1.04,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311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5.64 (1.74)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6.15 (1.84)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6.47 (1.84)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 Emocional Role</w:t>
            </w:r>
          </w:p>
        </w:tc>
        <w:tc>
          <w:tcPr>
            <w:tcW w:w="3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4.54 (1.46)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4.13 (1.39)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4.22 (1.40)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0.16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850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002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5.67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009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059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1.18,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348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3.74,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056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0.02,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883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0.00,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999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4.23 (1.35)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4.70 (1.38)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4.72 (1.39)</w:t>
            </w: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Social Function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7.24 (2.51)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6.35 (2.40)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6.43 (2.50)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4.25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019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045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2.26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024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0.59,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446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006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030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4.71,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033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565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0.01,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909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7.09 (1.99)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6.64 (2.50)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7.26 (2.51)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No Body Pain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6.63 (2.57)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5.65 (2.07)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5.17 (1.76)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4.18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044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8.52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086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3.30,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073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035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1.47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184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1.16,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650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9.09,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003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6.47 (2.28)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6.13 (2.30)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6.94 (2.50)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Vitality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14.04 (4.10)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12.98 (3.82)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12.83 (3.90)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1.84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020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2.43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5.42,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056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3.93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0.78,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381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1.30,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257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1.60,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209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14.94 (3.58)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14.62 (4.25)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15.32 (4.38)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Mental Health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19.98 (4.54)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19.61 (4.18)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18.46 (4.03)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0.07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9,50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 0.001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095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2.17,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646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0.65,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424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0.78,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378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2.82,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097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19.83 (4.08)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20.13 (4.63)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21.55 (4.69)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SF-36 – Health Transition 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2.54 (0.78)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2.41 (0.86)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2.26 (0.77)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1.71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184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018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1.24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292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013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1.68,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199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018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1.23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285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0.12,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727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0.01,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914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5.10,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026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2.57 (0.85)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2.66 (0.92)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2.55 (0.97)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SF-36 – Total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92.00 (21.59)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84.04 (19.52)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82.00 (20.98)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1.24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013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9.96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099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3.02,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086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032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3.17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004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417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1.88,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173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1.98,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163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89.98 (19.81)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91.94 (23.18)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96.87 (25.78)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SCL-90-R - Somatization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0.84 (0.68)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1.03 (0.57)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1.17 (0.65)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5.05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053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1.66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018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5.51,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057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11.52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4.34,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040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132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577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0.69 (0.48)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0.87 (0.65)</w:t>
            </w:r>
          </w:p>
        </w:tc>
        <w:tc>
          <w:tcPr>
            <w:tcW w:w="4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0.79 (0.66)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Obsessive Compulsive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0.85 (0.66)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1.14 (0.66)</w:t>
            </w:r>
          </w:p>
        </w:tc>
        <w:tc>
          <w:tcPr>
            <w:tcW w:w="411" w:type="pct"/>
            <w:tcBorders>
              <w:bottom w:val="nil"/>
            </w:tcBorders>
            <w:shd w:val="clear" w:color="auto" w:fill="FFFFFF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1.31 (0.73)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5.22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054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3.71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35.40,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11.19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11.03,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4.97,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028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2.36,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128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0.59 (0.43)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0.62 (0.48)</w:t>
            </w:r>
          </w:p>
        </w:tc>
        <w:tc>
          <w:tcPr>
            <w:tcW w:w="411" w:type="pct"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0.63 (0.50)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 Interpersonal Susceptibility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0.52 (0.60)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0.56 (0.62)</w:t>
            </w:r>
          </w:p>
        </w:tc>
        <w:tc>
          <w:tcPr>
            <w:tcW w:w="411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0.77 (0.75)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5.66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550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007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3.47,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0.066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037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11.43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11.73,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132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4.12,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045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0.34 (0.30)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0.47 (0.48)</w:t>
            </w:r>
          </w:p>
        </w:tc>
        <w:tc>
          <w:tcPr>
            <w:tcW w:w="4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0,53 (0.57)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Depression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0.80 (0.61)</w:t>
            </w:r>
          </w:p>
        </w:tc>
        <w:tc>
          <w:tcPr>
            <w:tcW w:w="405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1.05 (0.68)</w:t>
            </w:r>
          </w:p>
        </w:tc>
        <w:tc>
          <w:tcPr>
            <w:tcW w:w="411" w:type="pct"/>
            <w:tcBorders>
              <w:bottom w:val="nil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1.23 (0.67)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9.71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096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1.42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015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6.67,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0.011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068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7.87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1.64,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1,72,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193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2.08,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153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0.58 (0.48)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0.88 (0.77)</w:t>
            </w:r>
          </w:p>
        </w:tc>
        <w:tc>
          <w:tcPr>
            <w:tcW w:w="4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0.81 (0.80)</w:t>
            </w: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Anxiety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0.51 (0.54)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0.62 (0.60)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0.71 (0.66)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4.65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049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603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6.05,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0.016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062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=10.05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8.81,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004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0.00,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968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0.85,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360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0.28 (0.27)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0.46 (0.59)</w:t>
            </w:r>
          </w:p>
        </w:tc>
        <w:tc>
          <w:tcPr>
            <w:tcW w:w="411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0.43 (0.58)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Hostility</w:t>
            </w:r>
          </w:p>
        </w:tc>
        <w:tc>
          <w:tcPr>
            <w:tcW w:w="3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0.54 (0.72)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0.53 (0.67)</w:t>
            </w:r>
          </w:p>
        </w:tc>
        <w:tc>
          <w:tcPr>
            <w:tcW w:w="41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0.66 (0.75)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2.83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030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2.51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084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027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3.94,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0.050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042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10.21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15.72,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0.25,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619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=2.74,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101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0.23 (0.28)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0.48 (0.62)</w:t>
            </w:r>
          </w:p>
        </w:tc>
        <w:tc>
          <w:tcPr>
            <w:tcW w:w="411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0.39 (0.54)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–Phobic Anxiety</w:t>
            </w:r>
          </w:p>
        </w:tc>
        <w:tc>
          <w:tcPr>
            <w:tcW w:w="3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0.50 (0.62)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0.73 (0.70)</w:t>
            </w:r>
          </w:p>
        </w:tc>
        <w:tc>
          <w:tcPr>
            <w:tcW w:w="41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0.89 (0.88)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6.68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068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215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017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9.45,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0.003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094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10.20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6.27,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014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4.17,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044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4.49,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027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0.31 (0.43)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0.47 (0.49)</w:t>
            </w:r>
          </w:p>
        </w:tc>
        <w:tc>
          <w:tcPr>
            <w:tcW w:w="411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0.45 (0.57)</w:t>
            </w:r>
          </w:p>
        </w:tc>
        <w:tc>
          <w:tcPr>
            <w:tcW w:w="453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 Paranoid Ideation</w:t>
            </w:r>
          </w:p>
        </w:tc>
        <w:tc>
          <w:tcPr>
            <w:tcW w:w="3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0.52 (0.67)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0.43 (0.50)</w:t>
            </w:r>
          </w:p>
        </w:tc>
        <w:tc>
          <w:tcPr>
            <w:tcW w:w="41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0.62 (0.72)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2.35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098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025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0.98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377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5.12,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0.026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7.91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20.17,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0.90,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346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5.35,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023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0.27 (0.30)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0.34 (0.40)</w:t>
            </w:r>
          </w:p>
        </w:tc>
        <w:tc>
          <w:tcPr>
            <w:tcW w:w="411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0.39 (0.47)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SCL-90-R – Psicoticism</w:t>
            </w:r>
          </w:p>
        </w:tc>
        <w:tc>
          <w:tcPr>
            <w:tcW w:w="3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0.45 (0.55)</w:t>
            </w:r>
          </w:p>
        </w:tc>
        <w:tc>
          <w:tcPr>
            <w:tcW w:w="40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0.44 (0.47)</w:t>
            </w:r>
          </w:p>
        </w:tc>
        <w:tc>
          <w:tcPr>
            <w:tcW w:w="41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0.66 (0.67)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005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056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1.04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356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4.87,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12.46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35.49,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4.41,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039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3.31,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072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0.18 (0.21)</w:t>
            </w:r>
          </w:p>
        </w:tc>
        <w:tc>
          <w:tcPr>
            <w:tcW w:w="40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0.26 (0.38)</w:t>
            </w:r>
          </w:p>
        </w:tc>
        <w:tc>
          <w:tcPr>
            <w:tcW w:w="411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0.32 (0.46)</w:t>
            </w:r>
          </w:p>
        </w:tc>
        <w:tc>
          <w:tcPr>
            <w:tcW w:w="453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1A04" w:rsidRPr="000E6C12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/>
              </w:rPr>
            </w:pPr>
            <w:r w:rsidRPr="000E6C12">
              <w:rPr>
                <w:rFonts w:ascii="Times New Roman" w:eastAsia="Times New Roman" w:hAnsi="Times New Roman" w:cs="Times New Roman"/>
                <w:sz w:val="19"/>
                <w:szCs w:val="19"/>
                <w:lang w:val="en-GB"/>
              </w:rPr>
              <w:t>SCL-90-R – GSI (General Symptom Index)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Control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0.64 (0.52)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0.77 (0.50)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0.94 (0.61)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6.56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067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2,182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1.38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015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4.53,</w:t>
            </w:r>
          </w:p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0.001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η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perscript"/>
              </w:rPr>
              <w:t>2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  <w:vertAlign w:val="subscript"/>
              </w:rPr>
              <w:t>partial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</w:t>
            </w:r>
            <w:r w:rsidRPr="00A66BBB">
              <w:rPr>
                <w:rFonts w:ascii="Times New Roman" w:eastAsia="Times New Roman" w:hAnsi="Times New Roman" w:cs="Times New Roman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6,59921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88.24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&lt;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001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6.83,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010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 0.02,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901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1,91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40.32,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DB5CCF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</w:t>
            </w:r>
            <w:r w:rsidRPr="00DB5CC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570</w:t>
            </w:r>
          </w:p>
        </w:tc>
      </w:tr>
      <w:tr w:rsidR="00531A04" w:rsidRPr="00DB5CCF" w:rsidTr="00183AE3">
        <w:trPr>
          <w:trHeight w:val="26"/>
          <w:jc w:val="center"/>
        </w:trPr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Experi.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0.43 (0.28)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0.59 (0.49)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31A04" w:rsidRPr="00DB5CCF" w:rsidRDefault="00531A04" w:rsidP="00183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0.56 (0.53)</w:t>
            </w: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31A04" w:rsidRPr="00DB5CCF" w:rsidRDefault="00531A04" w:rsidP="00183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A04" w:rsidRDefault="00531A04" w:rsidP="00531A04">
      <w:pPr>
        <w:spacing w:line="48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  <w:sectPr w:rsidR="00531A04" w:rsidSect="00AA30E1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531A04" w:rsidRDefault="00531A04" w:rsidP="00531A0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5</w:t>
      </w:r>
      <w:r w:rsidRPr="00CF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A04" w:rsidRPr="00E41B8C" w:rsidRDefault="00531A04" w:rsidP="00531A04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E41B8C">
        <w:rPr>
          <w:rFonts w:ascii="Times New Roman" w:hAnsi="Times New Roman" w:cs="Times New Roman"/>
          <w:i/>
          <w:sz w:val="24"/>
          <w:szCs w:val="24"/>
          <w:lang w:val="en-GB"/>
        </w:rPr>
        <w:t>Statistically significant differences (</w:t>
      </w:r>
      <w:r w:rsidRPr="00E41B8C">
        <w:rPr>
          <w:rFonts w:ascii="Times New Roman" w:hAnsi="Times New Roman" w:cs="Times New Roman"/>
          <w:i/>
          <w:sz w:val="24"/>
          <w:szCs w:val="24"/>
        </w:rPr>
        <w:t>α</w:t>
      </w:r>
      <w:r w:rsidRPr="00E41B8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= 0.05) for post hoc comparisons (Bonferroni correction) between the two groups [experimental (E) and control (C)] for the three measures (pre-treatment, intermediate, and post-treatment) in the different dependent measures.</w:t>
      </w:r>
    </w:p>
    <w:tbl>
      <w:tblPr>
        <w:tblStyle w:val="Tablaconcuadrcula"/>
        <w:tblW w:w="9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1560"/>
        <w:gridCol w:w="1790"/>
        <w:gridCol w:w="1662"/>
      </w:tblGrid>
      <w:tr w:rsidR="00531A04" w:rsidRPr="00175900" w:rsidTr="00183AE3">
        <w:trPr>
          <w:trHeight w:val="166"/>
          <w:jc w:val="center"/>
        </w:trPr>
        <w:tc>
          <w:tcPr>
            <w:tcW w:w="43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Measure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900">
              <w:rPr>
                <w:rFonts w:ascii="Times New Roman" w:hAnsi="Times New Roman" w:cs="Times New Roman"/>
                <w:b/>
                <w:bCs/>
              </w:rPr>
              <w:t>Pretest</w:t>
            </w:r>
          </w:p>
        </w:tc>
        <w:tc>
          <w:tcPr>
            <w:tcW w:w="17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</w:t>
            </w:r>
          </w:p>
        </w:tc>
        <w:tc>
          <w:tcPr>
            <w:tcW w:w="16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900">
              <w:rPr>
                <w:rFonts w:ascii="Times New Roman" w:hAnsi="Times New Roman" w:cs="Times New Roman"/>
                <w:b/>
                <w:bCs/>
              </w:rPr>
              <w:t>Posttest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-36 – 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Health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17590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36 –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Physical Function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17590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-36 – Physical Role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4D7F60" w:rsidTr="00183AE3">
        <w:trPr>
          <w:trHeight w:val="508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36 –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Emotional Role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31A04" w:rsidRPr="0017590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36 –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Social Function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31A04" w:rsidRPr="0017590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SF-36 – No Body Pain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-36 – Vitality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-36 – 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Mental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Health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-36 – Health Transition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tcBorders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SF-36 – Total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tcBorders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tcBorders>
              <w:bottom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&gt;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tcBorders>
              <w:top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 - Somatizatio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n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tcBorders>
              <w:top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tcBorders>
              <w:top w:val="single" w:sz="8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175900" w:rsidTr="00183AE3">
        <w:trPr>
          <w:trHeight w:val="333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– Obse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ssive Compulsive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8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-R – 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Interpersonal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Susceptibility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– Depressio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– Anxiety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– Hostility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8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 – Phobic Anxiety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 – Paranoid Ideation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– Psychoticism</w:t>
            </w:r>
          </w:p>
        </w:tc>
        <w:tc>
          <w:tcPr>
            <w:tcW w:w="156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662" w:type="dxa"/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  <w:tr w:rsidR="00531A04" w:rsidRPr="004D7F60" w:rsidTr="00183AE3">
        <w:trPr>
          <w:trHeight w:val="501"/>
          <w:jc w:val="center"/>
        </w:trPr>
        <w:tc>
          <w:tcPr>
            <w:tcW w:w="4333" w:type="dxa"/>
            <w:tcBorders>
              <w:bottom w:val="single" w:sz="4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</w:pP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SCL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-R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>–</w:t>
            </w:r>
            <w:r w:rsidRPr="00175900">
              <w:rPr>
                <w:rFonts w:ascii="Times New Roman" w:eastAsia="Times New Roman" w:hAnsi="Times New Roman" w:cs="Times New Roman"/>
                <w:b/>
                <w:w w:val="95"/>
                <w:lang w:val="en-US"/>
              </w:rPr>
              <w:t xml:space="preserve"> GSI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531A04" w:rsidRPr="00175900" w:rsidRDefault="00531A04" w:rsidP="00183AE3">
            <w:pPr>
              <w:pStyle w:val="Sinespaciad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 &lt; C</w:t>
            </w:r>
          </w:p>
        </w:tc>
      </w:tr>
    </w:tbl>
    <w:p w:rsidR="00531A04" w:rsidRPr="00CD15C6" w:rsidRDefault="00531A04" w:rsidP="00531A04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:rsidR="0003114F" w:rsidRDefault="0003114F"/>
    <w:sectPr w:rsidR="00031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DD" w:rsidRDefault="00531A04">
    <w:pPr>
      <w:pStyle w:val="Piedepgina"/>
      <w:jc w:val="center"/>
    </w:pPr>
  </w:p>
  <w:p w:rsidR="00740ADD" w:rsidRDefault="00531A04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CA4"/>
    <w:multiLevelType w:val="hybridMultilevel"/>
    <w:tmpl w:val="D5DC1816"/>
    <w:lvl w:ilvl="0" w:tplc="5D8EA70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2803"/>
    <w:multiLevelType w:val="hybridMultilevel"/>
    <w:tmpl w:val="66961D68"/>
    <w:lvl w:ilvl="0" w:tplc="9F866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70D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16DC1"/>
    <w:multiLevelType w:val="hybridMultilevel"/>
    <w:tmpl w:val="01B263F2"/>
    <w:lvl w:ilvl="0" w:tplc="D40C90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F21A08"/>
    <w:multiLevelType w:val="hybridMultilevel"/>
    <w:tmpl w:val="AE4C2A7A"/>
    <w:lvl w:ilvl="0" w:tplc="BF7A40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E704D"/>
    <w:multiLevelType w:val="hybridMultilevel"/>
    <w:tmpl w:val="23886192"/>
    <w:lvl w:ilvl="0" w:tplc="015A4E2C">
      <w:numFmt w:val="bullet"/>
      <w:lvlText w:val="-"/>
      <w:lvlJc w:val="left"/>
      <w:pPr>
        <w:ind w:left="1004" w:hanging="360"/>
      </w:pPr>
      <w:rPr>
        <w:rFonts w:ascii="Georgia" w:eastAsiaTheme="minorHAnsi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84052"/>
    <w:multiLevelType w:val="multilevel"/>
    <w:tmpl w:val="91364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017E00"/>
    <w:multiLevelType w:val="multilevel"/>
    <w:tmpl w:val="256049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F32DB"/>
    <w:multiLevelType w:val="multilevel"/>
    <w:tmpl w:val="783655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7602D48"/>
    <w:multiLevelType w:val="hybridMultilevel"/>
    <w:tmpl w:val="C89A78F6"/>
    <w:lvl w:ilvl="0" w:tplc="D6368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29A2"/>
    <w:multiLevelType w:val="hybridMultilevel"/>
    <w:tmpl w:val="DD6409E0"/>
    <w:lvl w:ilvl="0" w:tplc="82D0F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7202B"/>
    <w:multiLevelType w:val="hybridMultilevel"/>
    <w:tmpl w:val="8306DD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4317BF"/>
    <w:multiLevelType w:val="hybridMultilevel"/>
    <w:tmpl w:val="2C68DDD8"/>
    <w:lvl w:ilvl="0" w:tplc="38569A70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11F4D"/>
    <w:multiLevelType w:val="hybridMultilevel"/>
    <w:tmpl w:val="2E7E097E"/>
    <w:lvl w:ilvl="0" w:tplc="D40C9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571E"/>
    <w:multiLevelType w:val="hybridMultilevel"/>
    <w:tmpl w:val="8BA6CBD8"/>
    <w:lvl w:ilvl="0" w:tplc="544438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13EB6"/>
    <w:multiLevelType w:val="hybridMultilevel"/>
    <w:tmpl w:val="8586D468"/>
    <w:lvl w:ilvl="0" w:tplc="D6368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43B7B"/>
    <w:multiLevelType w:val="multilevel"/>
    <w:tmpl w:val="A91A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948C8"/>
    <w:multiLevelType w:val="hybridMultilevel"/>
    <w:tmpl w:val="62802D90"/>
    <w:lvl w:ilvl="0" w:tplc="015A4E2C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67643"/>
    <w:multiLevelType w:val="hybridMultilevel"/>
    <w:tmpl w:val="0F4C4D74"/>
    <w:lvl w:ilvl="0" w:tplc="12EA0806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C2852"/>
    <w:multiLevelType w:val="hybridMultilevel"/>
    <w:tmpl w:val="E75C74A6"/>
    <w:lvl w:ilvl="0" w:tplc="4318640E">
      <w:start w:val="4"/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1A3C"/>
    <w:multiLevelType w:val="hybridMultilevel"/>
    <w:tmpl w:val="CA26BC66"/>
    <w:lvl w:ilvl="0" w:tplc="3CB8D42A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326193"/>
    <w:multiLevelType w:val="multilevel"/>
    <w:tmpl w:val="0BC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F62CC5"/>
    <w:multiLevelType w:val="hybridMultilevel"/>
    <w:tmpl w:val="5552B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6DB3"/>
    <w:multiLevelType w:val="multilevel"/>
    <w:tmpl w:val="79264C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D6726B3"/>
    <w:multiLevelType w:val="multilevel"/>
    <w:tmpl w:val="C3CE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3"/>
  </w:num>
  <w:num w:numId="3">
    <w:abstractNumId w:val="7"/>
  </w:num>
  <w:num w:numId="4">
    <w:abstractNumId w:val="8"/>
  </w:num>
  <w:num w:numId="5">
    <w:abstractNumId w:val="14"/>
  </w:num>
  <w:num w:numId="6">
    <w:abstractNumId w:val="4"/>
  </w:num>
  <w:num w:numId="7">
    <w:abstractNumId w:val="0"/>
  </w:num>
  <w:num w:numId="8">
    <w:abstractNumId w:val="17"/>
  </w:num>
  <w:num w:numId="9">
    <w:abstractNumId w:val="15"/>
  </w:num>
  <w:num w:numId="10">
    <w:abstractNumId w:val="24"/>
  </w:num>
  <w:num w:numId="11">
    <w:abstractNumId w:val="19"/>
  </w:num>
  <w:num w:numId="12">
    <w:abstractNumId w:val="5"/>
  </w:num>
  <w:num w:numId="13">
    <w:abstractNumId w:val="3"/>
  </w:num>
  <w:num w:numId="14">
    <w:abstractNumId w:val="9"/>
  </w:num>
  <w:num w:numId="15">
    <w:abstractNumId w:val="18"/>
  </w:num>
  <w:num w:numId="16">
    <w:abstractNumId w:val="2"/>
  </w:num>
  <w:num w:numId="17">
    <w:abstractNumId w:val="16"/>
  </w:num>
  <w:num w:numId="18">
    <w:abstractNumId w:val="10"/>
  </w:num>
  <w:num w:numId="19">
    <w:abstractNumId w:val="1"/>
  </w:num>
  <w:num w:numId="20">
    <w:abstractNumId w:val="21"/>
  </w:num>
  <w:num w:numId="21">
    <w:abstractNumId w:val="22"/>
  </w:num>
  <w:num w:numId="22">
    <w:abstractNumId w:val="13"/>
  </w:num>
  <w:num w:numId="23">
    <w:abstractNumId w:val="20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4"/>
    <w:rsid w:val="0003114F"/>
    <w:rsid w:val="005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695E1-2A8F-415E-BFAB-E577C1C5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04"/>
    <w:pPr>
      <w:spacing w:after="0" w:line="276" w:lineRule="auto"/>
    </w:pPr>
    <w:rPr>
      <w:rFonts w:ascii="Arial" w:eastAsia="Arial" w:hAnsi="Arial" w:cs="Arial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31A0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A0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A0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A0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A0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A0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A04"/>
    <w:rPr>
      <w:rFonts w:ascii="Arial" w:eastAsia="Arial" w:hAnsi="Arial" w:cs="Arial"/>
      <w:sz w:val="40"/>
      <w:szCs w:val="40"/>
      <w:lang w:val="es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A04"/>
    <w:rPr>
      <w:rFonts w:ascii="Arial" w:eastAsia="Arial" w:hAnsi="Arial" w:cs="Arial"/>
      <w:sz w:val="32"/>
      <w:szCs w:val="32"/>
      <w:lang w:val="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A04"/>
    <w:rPr>
      <w:rFonts w:ascii="Arial" w:eastAsia="Arial" w:hAnsi="Arial" w:cs="Arial"/>
      <w:color w:val="434343"/>
      <w:sz w:val="28"/>
      <w:szCs w:val="28"/>
      <w:lang w:val="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A04"/>
    <w:rPr>
      <w:rFonts w:ascii="Arial" w:eastAsia="Arial" w:hAnsi="Arial" w:cs="Arial"/>
      <w:color w:val="666666"/>
      <w:sz w:val="24"/>
      <w:szCs w:val="24"/>
      <w:lang w:val="es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A04"/>
    <w:rPr>
      <w:rFonts w:ascii="Arial" w:eastAsia="Arial" w:hAnsi="Arial" w:cs="Arial"/>
      <w:color w:val="666666"/>
      <w:lang w:val="es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A04"/>
    <w:rPr>
      <w:rFonts w:ascii="Arial" w:eastAsia="Arial" w:hAnsi="Arial" w:cs="Arial"/>
      <w:i/>
      <w:color w:val="666666"/>
      <w:lang w:val="es" w:eastAsia="es-ES_tradnl"/>
    </w:rPr>
  </w:style>
  <w:style w:type="table" w:customStyle="1" w:styleId="TableNormal">
    <w:name w:val="Table Normal"/>
    <w:rsid w:val="00531A04"/>
    <w:pPr>
      <w:spacing w:after="0" w:line="276" w:lineRule="auto"/>
    </w:pPr>
    <w:rPr>
      <w:rFonts w:ascii="Arial" w:eastAsia="Arial" w:hAnsi="Arial" w:cs="Arial"/>
      <w:lang w:val="es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31A04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1A04"/>
    <w:rPr>
      <w:rFonts w:ascii="Arial" w:eastAsia="Arial" w:hAnsi="Arial" w:cs="Arial"/>
      <w:sz w:val="52"/>
      <w:szCs w:val="52"/>
      <w:lang w:val="es"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A0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31A04"/>
    <w:rPr>
      <w:rFonts w:ascii="Arial" w:eastAsia="Arial" w:hAnsi="Arial" w:cs="Arial"/>
      <w:color w:val="666666"/>
      <w:sz w:val="30"/>
      <w:szCs w:val="30"/>
      <w:lang w:val="es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531A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04"/>
    <w:rPr>
      <w:rFonts w:ascii="Arial" w:eastAsia="Arial" w:hAnsi="Arial" w:cs="Arial"/>
      <w:sz w:val="20"/>
      <w:szCs w:val="20"/>
      <w:lang w:val="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31A0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A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A04"/>
    <w:rPr>
      <w:rFonts w:ascii="Segoe UI" w:eastAsia="Arial" w:hAnsi="Segoe UI" w:cs="Segoe UI"/>
      <w:sz w:val="18"/>
      <w:szCs w:val="18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A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A04"/>
    <w:rPr>
      <w:rFonts w:ascii="Arial" w:eastAsia="Arial" w:hAnsi="Arial" w:cs="Arial"/>
      <w:b/>
      <w:bCs/>
      <w:sz w:val="20"/>
      <w:szCs w:val="20"/>
      <w:lang w:val="es" w:eastAsia="es-ES_tradnl"/>
    </w:rPr>
  </w:style>
  <w:style w:type="character" w:styleId="Hipervnculo">
    <w:name w:val="Hyperlink"/>
    <w:basedOn w:val="Fuentedeprrafopredeter"/>
    <w:uiPriority w:val="99"/>
    <w:unhideWhenUsed/>
    <w:rsid w:val="00531A0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1A0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A04"/>
    <w:rPr>
      <w:rFonts w:ascii="Arial" w:eastAsia="Arial" w:hAnsi="Arial" w:cs="Arial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31A0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A04"/>
    <w:rPr>
      <w:rFonts w:ascii="Arial" w:eastAsia="Arial" w:hAnsi="Arial" w:cs="Arial"/>
      <w:lang w:val="es" w:eastAsia="es-ES_tradnl"/>
    </w:rPr>
  </w:style>
  <w:style w:type="paragraph" w:styleId="Sangra3detindependiente">
    <w:name w:val="Body Text Indent 3"/>
    <w:basedOn w:val="Normal"/>
    <w:link w:val="Sangra3detindependienteCar"/>
    <w:rsid w:val="00531A04"/>
    <w:pPr>
      <w:spacing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31A04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31A04"/>
    <w:pPr>
      <w:spacing w:after="0" w:line="240" w:lineRule="auto"/>
    </w:pPr>
    <w:rPr>
      <w:rFonts w:ascii="Arial" w:eastAsia="Arial" w:hAnsi="Arial" w:cs="Arial"/>
      <w:lang w:val="es" w:eastAsia="es-ES_tradnl"/>
    </w:rPr>
  </w:style>
  <w:style w:type="paragraph" w:styleId="NormalWeb">
    <w:name w:val="Normal (Web)"/>
    <w:basedOn w:val="Normal"/>
    <w:uiPriority w:val="99"/>
    <w:unhideWhenUsed/>
    <w:rsid w:val="005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531A04"/>
  </w:style>
  <w:style w:type="paragraph" w:styleId="Prrafodelista">
    <w:name w:val="List Paragraph"/>
    <w:basedOn w:val="Normal"/>
    <w:uiPriority w:val="34"/>
    <w:qFormat/>
    <w:rsid w:val="00531A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1A0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31A04"/>
    <w:rPr>
      <w:i/>
      <w:iCs/>
    </w:rPr>
  </w:style>
  <w:style w:type="paragraph" w:styleId="Sinespaciado">
    <w:name w:val="No Spacing"/>
    <w:uiPriority w:val="1"/>
    <w:qFormat/>
    <w:rsid w:val="00531A04"/>
    <w:pPr>
      <w:spacing w:after="0" w:line="240" w:lineRule="auto"/>
    </w:pPr>
  </w:style>
  <w:style w:type="character" w:customStyle="1" w:styleId="doilink">
    <w:name w:val="doi_link"/>
    <w:basedOn w:val="Fuentedeprrafopredeter"/>
    <w:rsid w:val="00531A04"/>
  </w:style>
  <w:style w:type="paragraph" w:styleId="Descripcin">
    <w:name w:val="caption"/>
    <w:basedOn w:val="Normal"/>
    <w:next w:val="Normal"/>
    <w:uiPriority w:val="35"/>
    <w:unhideWhenUsed/>
    <w:qFormat/>
    <w:rsid w:val="00531A04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ES" w:eastAsia="en-US"/>
    </w:rPr>
  </w:style>
  <w:style w:type="paragraph" w:customStyle="1" w:styleId="dx-doi">
    <w:name w:val="dx-doi"/>
    <w:basedOn w:val="Normal"/>
    <w:rsid w:val="005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nchor-text">
    <w:name w:val="anchor-text"/>
    <w:basedOn w:val="Fuentedeprrafopredeter"/>
    <w:rsid w:val="00531A04"/>
  </w:style>
  <w:style w:type="character" w:customStyle="1" w:styleId="id-label">
    <w:name w:val="id-label"/>
    <w:basedOn w:val="Fuentedeprrafopredeter"/>
    <w:rsid w:val="00531A04"/>
  </w:style>
  <w:style w:type="character" w:customStyle="1" w:styleId="ref-journal">
    <w:name w:val="ref-journal"/>
    <w:basedOn w:val="Fuentedeprrafopredeter"/>
    <w:rsid w:val="00531A04"/>
  </w:style>
  <w:style w:type="character" w:customStyle="1" w:styleId="referencesauthors">
    <w:name w:val="references__authors"/>
    <w:basedOn w:val="Fuentedeprrafopredeter"/>
    <w:rsid w:val="00531A04"/>
  </w:style>
  <w:style w:type="character" w:customStyle="1" w:styleId="referencesyear">
    <w:name w:val="references__year"/>
    <w:basedOn w:val="Fuentedeprrafopredeter"/>
    <w:rsid w:val="00531A04"/>
  </w:style>
  <w:style w:type="character" w:customStyle="1" w:styleId="referencesarticle-title">
    <w:name w:val="references__article-title"/>
    <w:basedOn w:val="Fuentedeprrafopredeter"/>
    <w:rsid w:val="00531A04"/>
  </w:style>
  <w:style w:type="character" w:styleId="Textoennegrita">
    <w:name w:val="Strong"/>
    <w:basedOn w:val="Fuentedeprrafopredeter"/>
    <w:uiPriority w:val="22"/>
    <w:qFormat/>
    <w:rsid w:val="00531A04"/>
    <w:rPr>
      <w:b/>
      <w:bCs/>
    </w:rPr>
  </w:style>
  <w:style w:type="character" w:customStyle="1" w:styleId="referencessuffix">
    <w:name w:val="references__suffix"/>
    <w:basedOn w:val="Fuentedeprrafopredeter"/>
    <w:rsid w:val="00531A04"/>
  </w:style>
  <w:style w:type="character" w:customStyle="1" w:styleId="identifier">
    <w:name w:val="identifier"/>
    <w:basedOn w:val="Fuentedeprrafopredeter"/>
    <w:rsid w:val="00531A04"/>
  </w:style>
  <w:style w:type="character" w:customStyle="1" w:styleId="italica">
    <w:name w:val="italica"/>
    <w:basedOn w:val="Fuentedeprrafopredeter"/>
    <w:rsid w:val="0053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2097</Words>
  <Characters>11539</Characters>
  <Application>Microsoft Office Word</Application>
  <DocSecurity>0</DocSecurity>
  <Lines>96</Lines>
  <Paragraphs>27</Paragraphs>
  <ScaleCrop>false</ScaleCrop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Privado Zamorano</dc:creator>
  <cp:keywords/>
  <dc:description/>
  <cp:lastModifiedBy>Jesús Privado Zamorano</cp:lastModifiedBy>
  <cp:revision>1</cp:revision>
  <dcterms:created xsi:type="dcterms:W3CDTF">2023-12-28T19:27:00Z</dcterms:created>
  <dcterms:modified xsi:type="dcterms:W3CDTF">2023-12-28T19:28:00Z</dcterms:modified>
</cp:coreProperties>
</file>